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823574" w14:textId="77777777" w:rsidR="00344FFA" w:rsidRPr="00A73380" w:rsidRDefault="00344FFA" w:rsidP="00344FFA">
      <w:pPr>
        <w:spacing w:after="0" w:line="300" w:lineRule="auto"/>
        <w:rPr>
          <w:rFonts w:ascii="Arial" w:eastAsia="Times New Roman" w:hAnsi="Arial" w:cs="Arial"/>
          <w:b/>
          <w:sz w:val="24"/>
          <w:szCs w:val="24"/>
        </w:rPr>
      </w:pPr>
      <w:r w:rsidRPr="00A73380">
        <w:rPr>
          <w:rFonts w:ascii="Arial" w:eastAsia="Times New Roman" w:hAnsi="Arial" w:cs="Arial"/>
          <w:b/>
          <w:sz w:val="24"/>
          <w:szCs w:val="24"/>
        </w:rPr>
        <w:t>Mosaic – r</w:t>
      </w:r>
      <w:r w:rsidR="00A13F3A" w:rsidRPr="00A73380">
        <w:rPr>
          <w:rFonts w:ascii="Arial" w:eastAsia="Times New Roman" w:hAnsi="Arial" w:cs="Arial"/>
          <w:b/>
          <w:sz w:val="24"/>
          <w:szCs w:val="24"/>
        </w:rPr>
        <w:t xml:space="preserve">amverk för naturvärdesbedömning </w:t>
      </w:r>
      <w:r w:rsidRPr="00A73380">
        <w:rPr>
          <w:rFonts w:ascii="Arial" w:eastAsia="Times New Roman" w:hAnsi="Arial" w:cs="Arial"/>
          <w:b/>
          <w:sz w:val="24"/>
          <w:szCs w:val="24"/>
        </w:rPr>
        <w:t>i marin miljö</w:t>
      </w:r>
    </w:p>
    <w:p w14:paraId="327BA8A6" w14:textId="1C544FB3" w:rsidR="00A13F3A" w:rsidRPr="00A73380" w:rsidRDefault="00344FFA" w:rsidP="00A13F3A">
      <w:pPr>
        <w:spacing w:line="300" w:lineRule="auto"/>
        <w:rPr>
          <w:rFonts w:ascii="Arial" w:eastAsia="Times New Roman" w:hAnsi="Arial" w:cs="Arial"/>
          <w:sz w:val="24"/>
          <w:szCs w:val="24"/>
        </w:rPr>
      </w:pPr>
      <w:r w:rsidRPr="00A73380">
        <w:rPr>
          <w:rFonts w:ascii="Arial" w:eastAsia="Times New Roman" w:hAnsi="Arial" w:cs="Arial"/>
          <w:sz w:val="24"/>
          <w:szCs w:val="24"/>
        </w:rPr>
        <w:t>V</w:t>
      </w:r>
      <w:r w:rsidR="00A13F3A" w:rsidRPr="00A73380">
        <w:rPr>
          <w:rFonts w:ascii="Arial" w:eastAsia="Times New Roman" w:hAnsi="Arial" w:cs="Arial"/>
          <w:sz w:val="24"/>
          <w:szCs w:val="24"/>
        </w:rPr>
        <w:t>ersion 1</w:t>
      </w:r>
    </w:p>
    <w:p w14:paraId="4D01B601" w14:textId="77777777" w:rsidR="00A13F3A" w:rsidRPr="00A73380" w:rsidRDefault="00A13F3A" w:rsidP="00A13F3A">
      <w:pPr>
        <w:autoSpaceDE w:val="0"/>
        <w:autoSpaceDN w:val="0"/>
        <w:adjustRightInd w:val="0"/>
        <w:spacing w:after="0" w:line="280" w:lineRule="atLeast"/>
        <w:textAlignment w:val="center"/>
        <w:rPr>
          <w:rFonts w:ascii="Georgia" w:eastAsia="Times New Roman" w:hAnsi="Georgia" w:cs="Minion Pro"/>
          <w:sz w:val="21"/>
          <w:szCs w:val="21"/>
        </w:rPr>
      </w:pPr>
    </w:p>
    <w:p w14:paraId="62974AA3" w14:textId="0DCB513C" w:rsidR="00A13F3A" w:rsidRPr="00A73380" w:rsidRDefault="004E3508" w:rsidP="00A33DAD">
      <w:pPr>
        <w:pStyle w:val="Brd1"/>
        <w:rPr>
          <w:rFonts w:ascii="Arial" w:hAnsi="Arial" w:cs="Arial"/>
          <w:color w:val="auto"/>
          <w:sz w:val="40"/>
          <w:szCs w:val="34"/>
        </w:rPr>
      </w:pPr>
      <w:r w:rsidRPr="00A73380">
        <w:rPr>
          <w:rFonts w:ascii="Arial" w:hAnsi="Arial" w:cs="Arial"/>
          <w:color w:val="auto"/>
          <w:sz w:val="40"/>
          <w:szCs w:val="34"/>
        </w:rPr>
        <w:t>Bilaga 2</w:t>
      </w:r>
      <w:r w:rsidR="00A13F3A" w:rsidRPr="00A73380">
        <w:rPr>
          <w:rFonts w:ascii="Arial" w:hAnsi="Arial" w:cs="Arial"/>
          <w:color w:val="auto"/>
          <w:sz w:val="40"/>
          <w:szCs w:val="34"/>
        </w:rPr>
        <w:t xml:space="preserve"> </w:t>
      </w:r>
      <w:r w:rsidR="00A13F3A" w:rsidRPr="00A73380">
        <w:rPr>
          <w:rFonts w:ascii="Arial" w:hAnsi="Arial" w:cs="Arial"/>
          <w:color w:val="auto"/>
          <w:sz w:val="40"/>
          <w:szCs w:val="34"/>
        </w:rPr>
        <w:br/>
      </w:r>
      <w:r w:rsidR="00B70E78" w:rsidRPr="00A73380">
        <w:rPr>
          <w:rFonts w:ascii="Arial" w:hAnsi="Arial" w:cs="Arial"/>
          <w:color w:val="auto"/>
          <w:sz w:val="40"/>
          <w:szCs w:val="34"/>
        </w:rPr>
        <w:t xml:space="preserve">Kartering av </w:t>
      </w:r>
      <w:r w:rsidR="003B7CC9" w:rsidRPr="00A73380">
        <w:rPr>
          <w:rFonts w:ascii="Arial" w:hAnsi="Arial" w:cs="Arial"/>
          <w:color w:val="auto"/>
          <w:sz w:val="40"/>
          <w:szCs w:val="34"/>
        </w:rPr>
        <w:t xml:space="preserve">biotiska </w:t>
      </w:r>
      <w:r w:rsidR="00875393" w:rsidRPr="00A73380">
        <w:rPr>
          <w:rFonts w:ascii="Arial" w:hAnsi="Arial" w:cs="Arial"/>
          <w:color w:val="auto"/>
          <w:sz w:val="40"/>
          <w:szCs w:val="34"/>
        </w:rPr>
        <w:t>ekosystemkomponenter</w:t>
      </w:r>
      <w:r w:rsidR="00B70E78" w:rsidRPr="00A73380">
        <w:rPr>
          <w:rFonts w:ascii="Arial" w:hAnsi="Arial" w:cs="Arial"/>
          <w:color w:val="auto"/>
          <w:sz w:val="40"/>
          <w:szCs w:val="34"/>
        </w:rPr>
        <w:t xml:space="preserve"> </w:t>
      </w:r>
    </w:p>
    <w:p w14:paraId="3E1992F0" w14:textId="0CBC7E66" w:rsidR="00AC2CDD" w:rsidRPr="00A73380" w:rsidRDefault="00875393" w:rsidP="00AC2CDD">
      <w:pPr>
        <w:spacing w:line="300" w:lineRule="auto"/>
        <w:rPr>
          <w:rFonts w:ascii="Georgia" w:eastAsia="Times New Roman" w:hAnsi="Georgia" w:cs="Times New Roman"/>
          <w:sz w:val="21"/>
          <w:szCs w:val="21"/>
        </w:rPr>
      </w:pPr>
      <w:r w:rsidRPr="00A73380">
        <w:rPr>
          <w:rFonts w:ascii="Georgia" w:eastAsia="Times New Roman" w:hAnsi="Georgia" w:cs="Times New Roman"/>
          <w:sz w:val="21"/>
          <w:szCs w:val="21"/>
        </w:rPr>
        <w:t xml:space="preserve">Antonia Nyström Sandman, </w:t>
      </w:r>
      <w:r w:rsidR="00AC2CDD" w:rsidRPr="00A73380">
        <w:rPr>
          <w:rFonts w:ascii="Georgia" w:eastAsia="Times New Roman" w:hAnsi="Georgia" w:cs="Times New Roman"/>
          <w:sz w:val="21"/>
          <w:szCs w:val="21"/>
        </w:rPr>
        <w:t>Hedvig Hogfors</w:t>
      </w:r>
      <w:r w:rsidR="005D0196" w:rsidRPr="00A73380">
        <w:rPr>
          <w:rFonts w:ascii="Georgia" w:eastAsia="Times New Roman" w:hAnsi="Georgia" w:cs="Times New Roman"/>
          <w:sz w:val="21"/>
          <w:szCs w:val="21"/>
        </w:rPr>
        <w:t xml:space="preserve"> och</w:t>
      </w:r>
      <w:r w:rsidR="00AC2CDD" w:rsidRPr="00A73380">
        <w:rPr>
          <w:rFonts w:ascii="Georgia" w:eastAsia="Times New Roman" w:hAnsi="Georgia" w:cs="Times New Roman"/>
          <w:sz w:val="21"/>
          <w:szCs w:val="21"/>
        </w:rPr>
        <w:t xml:space="preserve"> Frida Fyhr</w:t>
      </w:r>
    </w:p>
    <w:p w14:paraId="756DA389" w14:textId="3E97F2B6" w:rsidR="00223CD8" w:rsidRPr="00A73380" w:rsidRDefault="00223CD8" w:rsidP="00223CD8">
      <w:pPr>
        <w:pStyle w:val="Brd2"/>
        <w:ind w:firstLine="0"/>
        <w:rPr>
          <w:i/>
          <w:color w:val="auto"/>
        </w:rPr>
      </w:pPr>
      <w:bookmarkStart w:id="0" w:name="_Ref464330248"/>
      <w:bookmarkStart w:id="1" w:name="_Ref465633141"/>
      <w:r w:rsidRPr="00A73380">
        <w:rPr>
          <w:i/>
          <w:color w:val="auto"/>
        </w:rPr>
        <w:t>Mosaic</w:t>
      </w:r>
      <w:r w:rsidRPr="00A73380">
        <w:rPr>
          <w:rStyle w:val="Fotnotsreferens"/>
          <w:i/>
          <w:color w:val="auto"/>
        </w:rPr>
        <w:footnoteReference w:id="1"/>
      </w:r>
      <w:r w:rsidRPr="00A73380">
        <w:rPr>
          <w:i/>
          <w:color w:val="auto"/>
        </w:rPr>
        <w:t xml:space="preserve"> är ett ramverk för naturvärdesbedömning i marin miljö – från ett landskapsperspektiv till bedömning av specifika platser (figur </w:t>
      </w:r>
      <w:r w:rsidRPr="00A73380">
        <w:rPr>
          <w:i/>
          <w:noProof/>
          <w:color w:val="auto"/>
        </w:rPr>
        <w:t>1</w:t>
      </w:r>
      <w:r w:rsidRPr="00A73380">
        <w:rPr>
          <w:i/>
          <w:color w:val="auto"/>
        </w:rPr>
        <w:t xml:space="preserve">). Ramverket ska fungera som ett verktyg för att identifiera den marina gröna infrastrukturen och ge underlag till olika former av rumslig förvaltning så som områdesskydd, fysisk planering </w:t>
      </w:r>
      <w:r w:rsidRPr="00A73380">
        <w:rPr>
          <w:rFonts w:cs="Times New Roman"/>
          <w:i/>
          <w:color w:val="auto"/>
        </w:rPr>
        <w:t>(havs-/kustzonsplanering)</w:t>
      </w:r>
      <w:r w:rsidRPr="00A73380">
        <w:rPr>
          <w:i/>
          <w:color w:val="auto"/>
        </w:rPr>
        <w:t xml:space="preserve">, miljökonsekvensbeskrivningar, dispensprövningar och kompensationsåtgärder. </w:t>
      </w:r>
      <w:r w:rsidR="00D369D2" w:rsidRPr="00A73380">
        <w:rPr>
          <w:i/>
          <w:color w:val="auto"/>
        </w:rPr>
        <w:t>Syftet med ramverket är att främja en funktionell, ekosystembaserad och adaptiv förvaltning av våra hav</w:t>
      </w:r>
      <w:r w:rsidR="00D369D2" w:rsidRPr="00A73380">
        <w:rPr>
          <w:color w:val="auto"/>
        </w:rPr>
        <w:t>.</w:t>
      </w:r>
    </w:p>
    <w:p w14:paraId="03229314" w14:textId="77777777" w:rsidR="00334892" w:rsidRPr="00A73380" w:rsidRDefault="00334892" w:rsidP="00875393">
      <w:pPr>
        <w:pStyle w:val="Brd1"/>
        <w:rPr>
          <w:color w:val="auto"/>
        </w:rPr>
      </w:pPr>
      <w:bookmarkStart w:id="2" w:name="_GoBack"/>
      <w:bookmarkEnd w:id="2"/>
    </w:p>
    <w:p w14:paraId="0BF5552C" w14:textId="79B82767" w:rsidR="00223CD8" w:rsidRPr="00A73380" w:rsidRDefault="00223CD8" w:rsidP="00223CD8">
      <w:pPr>
        <w:pStyle w:val="Brd1"/>
        <w:rPr>
          <w:color w:val="auto"/>
        </w:rPr>
      </w:pPr>
      <w:bookmarkStart w:id="3" w:name="_Hlk482639664"/>
      <w:r w:rsidRPr="00A73380">
        <w:rPr>
          <w:color w:val="auto"/>
        </w:rPr>
        <w:t xml:space="preserve">Mosaic är uppdelat i en grundläggande och en fördjupad naturvärdesbedömning. I den grundläggande naturvärdesbedömningen identifieras </w:t>
      </w:r>
      <w:r w:rsidRPr="00A73380">
        <w:rPr>
          <w:b/>
          <w:i/>
          <w:color w:val="auto"/>
        </w:rPr>
        <w:t>vad</w:t>
      </w:r>
      <w:r w:rsidRPr="00A73380">
        <w:rPr>
          <w:color w:val="auto"/>
        </w:rPr>
        <w:t>, det vill säga vilka biotiska ekosystemkomponenter (populationer, arter, organismgrupper</w:t>
      </w:r>
      <w:r w:rsidRPr="00A73380">
        <w:rPr>
          <w:rStyle w:val="Fotnotsreferens"/>
          <w:color w:val="auto"/>
        </w:rPr>
        <w:footnoteReference w:id="2"/>
      </w:r>
      <w:r w:rsidRPr="00A73380">
        <w:rPr>
          <w:color w:val="auto"/>
        </w:rPr>
        <w:t>, livsmiljöer</w:t>
      </w:r>
      <w:r w:rsidR="00F50B3D" w:rsidRPr="00A73380">
        <w:rPr>
          <w:rStyle w:val="Fotnotsreferens"/>
          <w:color w:val="auto"/>
        </w:rPr>
        <w:footnoteReference w:id="3"/>
      </w:r>
      <w:r w:rsidRPr="00A73380">
        <w:rPr>
          <w:color w:val="auto"/>
        </w:rPr>
        <w:t xml:space="preserve">/habitat eller biotoper), som är värdefulla och bör prioriteras inom rumslig förvaltning beroende på deras naturvärden. I den fördjupade naturvärdesbedömningen identifieras </w:t>
      </w:r>
      <w:r w:rsidRPr="00A73380">
        <w:rPr>
          <w:b/>
          <w:i/>
          <w:color w:val="auto"/>
        </w:rPr>
        <w:t>var</w:t>
      </w:r>
      <w:r w:rsidRPr="00A73380">
        <w:rPr>
          <w:color w:val="auto"/>
        </w:rPr>
        <w:t xml:space="preserve"> förvaltning av ekosystemkomponenter bör prioriteras på grund av höga naturvärden, det vill säga var värdekärnor och värdetrakter är lokaliserade (figur 1).</w:t>
      </w:r>
      <w:bookmarkEnd w:id="3"/>
      <w:r w:rsidRPr="00A73380">
        <w:rPr>
          <w:color w:val="auto"/>
        </w:rPr>
        <w:t xml:space="preserve"> </w:t>
      </w:r>
    </w:p>
    <w:p w14:paraId="4C8F9330" w14:textId="77777777" w:rsidR="00223CD8" w:rsidRPr="00A73380" w:rsidRDefault="00223CD8" w:rsidP="007341CA">
      <w:pPr>
        <w:pStyle w:val="Brd1"/>
        <w:rPr>
          <w:rFonts w:cs="Times New Roman"/>
          <w:color w:val="auto"/>
        </w:rPr>
      </w:pPr>
    </w:p>
    <w:p w14:paraId="2DA6DC1E" w14:textId="76EBBBC6" w:rsidR="007341CA" w:rsidRPr="00A73380" w:rsidRDefault="007341CA" w:rsidP="007341CA">
      <w:pPr>
        <w:pStyle w:val="Brd1"/>
        <w:rPr>
          <w:rFonts w:cs="Times New Roman"/>
          <w:color w:val="auto"/>
        </w:rPr>
      </w:pPr>
      <w:r w:rsidRPr="00A73380">
        <w:rPr>
          <w:rFonts w:cs="Times New Roman"/>
          <w:color w:val="auto"/>
        </w:rPr>
        <w:t xml:space="preserve">Ett web-baserat IT-stöd ska utvecklas för att bistå arbetet efter ramverket. </w:t>
      </w:r>
    </w:p>
    <w:p w14:paraId="13F64322" w14:textId="77777777" w:rsidR="0001147F" w:rsidRPr="00A73380" w:rsidRDefault="0001147F" w:rsidP="0001147F">
      <w:pPr>
        <w:pStyle w:val="Brd2"/>
        <w:ind w:firstLine="0"/>
        <w:rPr>
          <w:color w:val="auto"/>
        </w:rPr>
      </w:pPr>
    </w:p>
    <w:p w14:paraId="697A27C5" w14:textId="11412A83" w:rsidR="0001147F" w:rsidRPr="00A73380" w:rsidRDefault="0001147F" w:rsidP="0001147F">
      <w:pPr>
        <w:pStyle w:val="Brd2"/>
        <w:ind w:firstLine="0"/>
        <w:rPr>
          <w:color w:val="auto"/>
        </w:rPr>
      </w:pPr>
      <w:r w:rsidRPr="00A73380">
        <w:rPr>
          <w:color w:val="auto"/>
        </w:rPr>
        <w:t xml:space="preserve">Det här är en första version av Mosaic för marin miljö och tanken är att ramverket kommer utvecklas och kontinuerligt anpassas vartefter som det </w:t>
      </w:r>
      <w:r w:rsidR="0096207A" w:rsidRPr="00A73380">
        <w:rPr>
          <w:color w:val="auto"/>
        </w:rPr>
        <w:t>används</w:t>
      </w:r>
      <w:r w:rsidRPr="00A73380">
        <w:rPr>
          <w:color w:val="auto"/>
        </w:rPr>
        <w:t>.</w:t>
      </w:r>
    </w:p>
    <w:p w14:paraId="755739B8" w14:textId="77777777" w:rsidR="007341CA" w:rsidRPr="00A73380" w:rsidRDefault="007341CA" w:rsidP="007341CA">
      <w:pPr>
        <w:spacing w:after="0"/>
        <w:rPr>
          <w:rFonts w:ascii="Georgia" w:hAnsi="Georgia"/>
          <w:sz w:val="21"/>
          <w:szCs w:val="21"/>
        </w:rPr>
      </w:pPr>
    </w:p>
    <w:p w14:paraId="521900FD" w14:textId="77777777" w:rsidR="00290E8E" w:rsidRPr="00A73380" w:rsidRDefault="007341CA" w:rsidP="007341CA">
      <w:pPr>
        <w:rPr>
          <w:rFonts w:ascii="Georgia" w:eastAsia="Times New Roman" w:hAnsi="Georgia" w:cs="Minion Pro"/>
          <w:sz w:val="20"/>
          <w:szCs w:val="21"/>
        </w:rPr>
      </w:pPr>
      <w:r w:rsidRPr="00A73380">
        <w:rPr>
          <w:rFonts w:ascii="Georgia" w:eastAsia="Times New Roman" w:hAnsi="Georgia"/>
          <w:sz w:val="21"/>
          <w:szCs w:val="21"/>
        </w:rPr>
        <w:t xml:space="preserve">Denna bilaga </w:t>
      </w:r>
      <w:r w:rsidRPr="00A73380">
        <w:t xml:space="preserve">ger </w:t>
      </w:r>
      <w:r w:rsidRPr="00A73380">
        <w:rPr>
          <w:rFonts w:ascii="Georgia" w:hAnsi="Georgia"/>
          <w:sz w:val="21"/>
          <w:szCs w:val="21"/>
        </w:rPr>
        <w:t>en kort genomgång av hur biotiska ekosystemkomponenter</w:t>
      </w:r>
      <w:r w:rsidRPr="00A73380">
        <w:rPr>
          <w:rStyle w:val="Fotnotsreferens"/>
          <w:rFonts w:ascii="Georgia" w:hAnsi="Georgia"/>
          <w:sz w:val="21"/>
          <w:szCs w:val="21"/>
        </w:rPr>
        <w:footnoteReference w:id="4"/>
      </w:r>
      <w:r w:rsidRPr="00A73380">
        <w:rPr>
          <w:rFonts w:ascii="Georgia" w:hAnsi="Georgia"/>
          <w:sz w:val="21"/>
          <w:szCs w:val="21"/>
        </w:rPr>
        <w:t xml:space="preserve"> (populationer, arter, organismgrupper, livsmiljöer/habitat eller biotoper) kan karteras.</w:t>
      </w:r>
      <w:r w:rsidRPr="00A73380">
        <w:rPr>
          <w:rFonts w:ascii="Georgia" w:eastAsia="Times New Roman" w:hAnsi="Georgia" w:cs="Minion Pro"/>
          <w:sz w:val="20"/>
          <w:szCs w:val="21"/>
        </w:rPr>
        <w:t xml:space="preserve"> </w:t>
      </w:r>
    </w:p>
    <w:p w14:paraId="38646AC7" w14:textId="77777777" w:rsidR="00290E8E" w:rsidRPr="00A73380" w:rsidRDefault="00290E8E">
      <w:pPr>
        <w:rPr>
          <w:rFonts w:ascii="Georgia" w:eastAsia="Times New Roman" w:hAnsi="Georgia" w:cs="Minion Pro"/>
          <w:sz w:val="20"/>
          <w:szCs w:val="21"/>
        </w:rPr>
      </w:pPr>
      <w:r w:rsidRPr="00A73380">
        <w:rPr>
          <w:rFonts w:ascii="Georgia" w:eastAsia="Times New Roman" w:hAnsi="Georgia" w:cs="Minion Pro"/>
          <w:sz w:val="20"/>
          <w:szCs w:val="21"/>
        </w:rPr>
        <w:br w:type="page"/>
      </w:r>
    </w:p>
    <w:p w14:paraId="5187D4C0" w14:textId="58FE8C97" w:rsidR="00E6468D" w:rsidRPr="00A73380" w:rsidRDefault="00E6468D" w:rsidP="007341CA">
      <w:pPr>
        <w:rPr>
          <w:rFonts w:ascii="Georgia" w:eastAsia="Times New Roman" w:hAnsi="Georgia" w:cs="Minion Pro"/>
          <w:sz w:val="21"/>
          <w:szCs w:val="21"/>
        </w:rPr>
      </w:pPr>
      <w:r w:rsidRPr="00A73380">
        <w:rPr>
          <w:rFonts w:ascii="Georgia" w:eastAsia="Times New Roman" w:hAnsi="Georgia" w:cs="Minion Pro"/>
          <w:sz w:val="21"/>
          <w:szCs w:val="21"/>
        </w:rPr>
        <w:lastRenderedPageBreak/>
        <w:br w:type="page"/>
      </w:r>
    </w:p>
    <w:p w14:paraId="570710C5" w14:textId="4268FE01" w:rsidR="00607104" w:rsidRPr="00A73380" w:rsidRDefault="00E6468D" w:rsidP="00E6468D">
      <w:pPr>
        <w:spacing w:after="200" w:line="276" w:lineRule="auto"/>
      </w:pPr>
      <w:r w:rsidRPr="00A73380">
        <w:rPr>
          <w:noProof/>
          <w:lang w:eastAsia="sv-SE"/>
        </w:rPr>
        <w:lastRenderedPageBreak/>
        <mc:AlternateContent>
          <mc:Choice Requires="wps">
            <w:drawing>
              <wp:anchor distT="0" distB="0" distL="114300" distR="114300" simplePos="0" relativeHeight="251664384" behindDoc="0" locked="0" layoutInCell="1" allowOverlap="1" wp14:anchorId="0E1C6B36" wp14:editId="297A1F50">
                <wp:simplePos x="0" y="0"/>
                <wp:positionH relativeFrom="margin">
                  <wp:posOffset>-43180</wp:posOffset>
                </wp:positionH>
                <wp:positionV relativeFrom="paragraph">
                  <wp:posOffset>7178040</wp:posOffset>
                </wp:positionV>
                <wp:extent cx="4573270" cy="1195070"/>
                <wp:effectExtent l="0" t="0" r="0" b="5080"/>
                <wp:wrapTopAndBottom/>
                <wp:docPr id="487" name="Textruta 487"/>
                <wp:cNvGraphicFramePr/>
                <a:graphic xmlns:a="http://schemas.openxmlformats.org/drawingml/2006/main">
                  <a:graphicData uri="http://schemas.microsoft.com/office/word/2010/wordprocessingShape">
                    <wps:wsp>
                      <wps:cNvSpPr txBox="1"/>
                      <wps:spPr>
                        <a:xfrm>
                          <a:off x="0" y="0"/>
                          <a:ext cx="4573270" cy="1195070"/>
                        </a:xfrm>
                        <a:prstGeom prst="rect">
                          <a:avLst/>
                        </a:prstGeom>
                        <a:solidFill>
                          <a:prstClr val="white"/>
                        </a:solidFill>
                        <a:ln>
                          <a:noFill/>
                        </a:ln>
                        <a:effectLst/>
                      </wps:spPr>
                      <wps:txbx>
                        <w:txbxContent>
                          <w:p w14:paraId="62F99FC4" w14:textId="37C714B7" w:rsidR="00301A87" w:rsidRPr="00CE623D" w:rsidRDefault="00301A87" w:rsidP="00E6468D">
                            <w:pPr>
                              <w:pStyle w:val="Beskrivning"/>
                            </w:pPr>
                            <w:bookmarkStart w:id="4" w:name="_Ref454373810"/>
                            <w:r>
                              <w:t xml:space="preserve">Figur </w:t>
                            </w:r>
                            <w:r w:rsidR="00392AD2">
                              <w:fldChar w:fldCharType="begin"/>
                            </w:r>
                            <w:r w:rsidR="00392AD2">
                              <w:instrText xml:space="preserve"> SEQ Figur \* ARABIC </w:instrText>
                            </w:r>
                            <w:r w:rsidR="00392AD2">
                              <w:fldChar w:fldCharType="separate"/>
                            </w:r>
                            <w:r w:rsidR="000C7A8A">
                              <w:rPr>
                                <w:noProof/>
                              </w:rPr>
                              <w:t>1</w:t>
                            </w:r>
                            <w:r w:rsidR="00392AD2">
                              <w:rPr>
                                <w:noProof/>
                              </w:rPr>
                              <w:fldChar w:fldCharType="end"/>
                            </w:r>
                            <w:bookmarkEnd w:id="4"/>
                            <w:r>
                              <w:t xml:space="preserve">. Överblick över ramverket </w:t>
                            </w:r>
                            <w:r w:rsidR="002B5B54">
                              <w:t>Mosaic</w:t>
                            </w:r>
                            <w:r>
                              <w:t xml:space="preserve">. Översta delen av figuren visar hur den grundläggande och den fördjupade naturvärdesbedömningen förhåller sig geografiskt till varandra. Mittersta delen av figuren visar vilka MÅL som den grundläggande vs. den fördjupade naturvärdesbedömningen eftersträvar (för att nå det övergripande målet att ge stöd åt ekosystembaserad adaptiv förvaltning) samt vilka myndigheter som bör ansvara för de olika delarna (under VEM). Längst ner ges en översikt av kriterierna för de två delarna samt exempel på hur arbetsmaterialet kan se ut. De olika delarna förklaras i rapporten </w:t>
                            </w:r>
                            <w:r w:rsidRPr="00E6468D">
                              <w:t>Mosaic – ramverk för naturvärdesbed</w:t>
                            </w:r>
                            <w:r>
                              <w:t xml:space="preserve">ömning i marin miljö, version 1.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1C6B36" id="_x0000_t202" coordsize="21600,21600" o:spt="202" path="m,l,21600r21600,l21600,xe">
                <v:stroke joinstyle="miter"/>
                <v:path gradientshapeok="t" o:connecttype="rect"/>
              </v:shapetype>
              <v:shape id="Textruta 487" o:spid="_x0000_s1026" type="#_x0000_t202" style="position:absolute;margin-left:-3.4pt;margin-top:565.2pt;width:360.1pt;height:94.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aZBNwIAAHMEAAAOAAAAZHJzL2Uyb0RvYy54bWysVMFu2zAMvQ/YPwi6L06ydu2COEWWIsOA&#10;oC2QDD0rshwLkEWNUmJnXz9KttOu22nYRaFI6tHvkcz8rq0NOyn0GmzOJ6MxZ8pKKLQ95Pz7bv3h&#10;ljMfhC2EAatyflae3y3ev5s3bqamUIEpFDICsX7WuJxXIbhZlnlZqVr4EThlKVgC1iLQFQ9ZgaIh&#10;9Npk0/H4U9YAFg5BKu/Je98F+SLhl6WS4bEsvQrM5Jy+LaQT07mPZ7aYi9kBhau07D9D/MNX1EJb&#10;KnqBuhdBsCPqP6BqLRE8lGEkoc6gLLVUiQOxmYzfsNlWwqnEhcTx7iKT/3+w8uH0hEwXOb+6veHM&#10;ipqatFNtwCMxiD5SqHF+RolbR6mh/QItdXrwe3JG4m2JdfwlSozipPX5oi/BMUnOq+ubj9MbCkmK&#10;TSafr8d0Ifzs5blDH74qqFk0co7UwKSrOG186FKHlFjNg9HFWhsTLzGwMshOgprdVDqoHvy3LGNj&#10;roX4qgPsPCpNS18lMu6YRSu0+7aXYQ/FmVRA6CbJO7nWVHYjfHgSSKND7GgdwiMdpYEm59BbnFWA&#10;P//mj/nUUYpy1tAo5tz/OApUnJlvlnod53YwcDD2g2GP9QqI8IQWzclk0gMMZjBLhPqZtmQZq1BI&#10;WEm1ch4GcxW6haAtk2q5TEk0nU6Ejd06GaEHeXfts0DXNydQXx9gGFIxe9OjLrcTe3kMUOrUwCho&#10;pyI1Pl5ostMI9FsYV+f1PWW9/FcsfgEAAP//AwBQSwMEFAAGAAgAAAAhAOGQBxzhAAAADAEAAA8A&#10;AABkcnMvZG93bnJldi54bWxMj0FPwzAMhe9I/IfISFzQlnZFZSpNJ9jgBoeNaWevzdpqjVMl6dr9&#10;e8yJ3ez3np4/56vJdOKinW8tKYjnEQhNpa1aqhXsfz5nSxA+IFXYWdIKrtrDqri/yzGr7EhbfdmF&#10;WnAJ+QwVNCH0mZS+bLRBP7e9JvZO1hkMvLpaVg5HLjedXERRKg22xBca7PW60eV5NxgF6cYN45bW&#10;T5v9xxd+9/Xi8H49KPX4ML29ggh6Cv9h+MNndCiY6WgHqrzoFMxSJg+sx0n0DIITL3HCw5GlJF6m&#10;IItc3j5R/AIAAP//AwBQSwECLQAUAAYACAAAACEAtoM4kv4AAADhAQAAEwAAAAAAAAAAAAAAAAAA&#10;AAAAW0NvbnRlbnRfVHlwZXNdLnhtbFBLAQItABQABgAIAAAAIQA4/SH/1gAAAJQBAAALAAAAAAAA&#10;AAAAAAAAAC8BAABfcmVscy8ucmVsc1BLAQItABQABgAIAAAAIQDp2aZBNwIAAHMEAAAOAAAAAAAA&#10;AAAAAAAAAC4CAABkcnMvZTJvRG9jLnhtbFBLAQItABQABgAIAAAAIQDhkAcc4QAAAAwBAAAPAAAA&#10;AAAAAAAAAAAAAJEEAABkcnMvZG93bnJldi54bWxQSwUGAAAAAAQABADzAAAAnwUAAAAA&#10;" stroked="f">
                <v:textbox inset="0,0,0,0">
                  <w:txbxContent>
                    <w:p w14:paraId="62F99FC4" w14:textId="37C714B7" w:rsidR="00301A87" w:rsidRPr="00CE623D" w:rsidRDefault="00301A87" w:rsidP="00E6468D">
                      <w:pPr>
                        <w:pStyle w:val="Beskrivning"/>
                      </w:pPr>
                      <w:bookmarkStart w:id="4" w:name="_Ref454373810"/>
                      <w:r>
                        <w:t xml:space="preserve">Figur </w:t>
                      </w:r>
                      <w:fldSimple w:instr=" SEQ Figur \* ARABIC ">
                        <w:r w:rsidR="000C7A8A">
                          <w:rPr>
                            <w:noProof/>
                          </w:rPr>
                          <w:t>1</w:t>
                        </w:r>
                      </w:fldSimple>
                      <w:bookmarkEnd w:id="4"/>
                      <w:r>
                        <w:t xml:space="preserve">. Överblick över ramverket </w:t>
                      </w:r>
                      <w:r w:rsidR="002B5B54">
                        <w:t>Mosaic</w:t>
                      </w:r>
                      <w:r>
                        <w:t xml:space="preserve">. Översta delen av figuren visar hur den grundläggande och den fördjupade naturvärdesbedömningen förhåller sig geografiskt till varandra. Mittersta delen av figuren visar vilka MÅL som den grundläggande vs. den fördjupade naturvärdesbedömningen eftersträvar (för att nå det övergripande målet att ge stöd åt ekosystembaserad adaptiv förvaltning) samt vilka myndigheter som bör ansvara för de olika delarna (under VEM). Längst ner ges en översikt av kriterierna för de två delarna samt exempel på hur arbetsmaterialet kan se ut. De olika delarna förklaras i rapporten </w:t>
                      </w:r>
                      <w:r w:rsidRPr="00E6468D">
                        <w:t>Mosaic – ramverk för naturvärdesbed</w:t>
                      </w:r>
                      <w:r>
                        <w:t xml:space="preserve">ömning i marin miljö, version 1. </w:t>
                      </w:r>
                    </w:p>
                  </w:txbxContent>
                </v:textbox>
                <w10:wrap type="topAndBottom" anchorx="margin"/>
              </v:shape>
            </w:pict>
          </mc:Fallback>
        </mc:AlternateContent>
      </w:r>
      <w:r w:rsidRPr="00A73380">
        <w:rPr>
          <w:noProof/>
          <w:lang w:eastAsia="sv-SE"/>
        </w:rPr>
        <w:drawing>
          <wp:inline distT="0" distB="0" distL="0" distR="0" wp14:anchorId="6DDDF791" wp14:editId="1AC93FBE">
            <wp:extent cx="4581032" cy="3474720"/>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81032" cy="3474720"/>
                    </a:xfrm>
                    <a:prstGeom prst="rect">
                      <a:avLst/>
                    </a:prstGeom>
                    <a:noFill/>
                  </pic:spPr>
                </pic:pic>
              </a:graphicData>
            </a:graphic>
          </wp:inline>
        </w:drawing>
      </w:r>
      <w:r w:rsidR="002049B0" w:rsidRPr="00A73380">
        <w:rPr>
          <w:noProof/>
          <w:lang w:eastAsia="sv-SE"/>
        </w:rPr>
        <w:drawing>
          <wp:inline distT="0" distB="0" distL="0" distR="0" wp14:anchorId="3BDFAC28" wp14:editId="29F3BAC4">
            <wp:extent cx="4581864" cy="3520966"/>
            <wp:effectExtent l="0" t="0" r="0" b="381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05637" cy="3539235"/>
                    </a:xfrm>
                    <a:prstGeom prst="rect">
                      <a:avLst/>
                    </a:prstGeom>
                    <a:noFill/>
                  </pic:spPr>
                </pic:pic>
              </a:graphicData>
            </a:graphic>
          </wp:inline>
        </w:drawing>
      </w:r>
    </w:p>
    <w:p w14:paraId="1FE8DF8B" w14:textId="77777777" w:rsidR="00290E8E" w:rsidRPr="00A73380" w:rsidRDefault="00290E8E"/>
    <w:sdt>
      <w:sdtPr>
        <w:rPr>
          <w:rFonts w:asciiTheme="minorHAnsi" w:eastAsiaTheme="minorHAnsi" w:hAnsiTheme="minorHAnsi" w:cstheme="minorBidi"/>
          <w:sz w:val="22"/>
          <w:szCs w:val="22"/>
        </w:rPr>
        <w:id w:val="707834968"/>
        <w:docPartObj>
          <w:docPartGallery w:val="Table of Contents"/>
          <w:docPartUnique/>
        </w:docPartObj>
      </w:sdtPr>
      <w:sdtEndPr>
        <w:rPr>
          <w:b/>
          <w:bCs/>
        </w:rPr>
      </w:sdtEndPr>
      <w:sdtContent>
        <w:p w14:paraId="2D9BD299" w14:textId="08D9582B" w:rsidR="00290E8E" w:rsidRPr="00A73380" w:rsidRDefault="00290E8E">
          <w:pPr>
            <w:pStyle w:val="Innehllsfrteckningsrubrik"/>
          </w:pPr>
          <w:r w:rsidRPr="00A73380">
            <w:t>Innehåll</w:t>
          </w:r>
        </w:p>
        <w:p w14:paraId="6C7349FB" w14:textId="54D1A7A6" w:rsidR="0021550D" w:rsidRPr="00A73380" w:rsidRDefault="00290E8E">
          <w:pPr>
            <w:pStyle w:val="Innehll2"/>
            <w:tabs>
              <w:tab w:val="left" w:pos="630"/>
              <w:tab w:val="right" w:leader="dot" w:pos="9062"/>
            </w:tabs>
            <w:rPr>
              <w:rFonts w:eastAsiaTheme="minorEastAsia"/>
              <w:noProof/>
              <w:sz w:val="22"/>
              <w:szCs w:val="22"/>
              <w:lang w:eastAsia="sv-SE"/>
            </w:rPr>
          </w:pPr>
          <w:r w:rsidRPr="00A73380">
            <w:fldChar w:fldCharType="begin"/>
          </w:r>
          <w:r w:rsidRPr="00A73380">
            <w:instrText xml:space="preserve"> TOC \o "1-5" \h \z \u </w:instrText>
          </w:r>
          <w:r w:rsidRPr="00A73380">
            <w:fldChar w:fldCharType="separate"/>
          </w:r>
          <w:hyperlink w:anchor="_Toc485924828" w:history="1">
            <w:r w:rsidR="0021550D" w:rsidRPr="00A73380">
              <w:rPr>
                <w:rStyle w:val="Hyperlnk"/>
                <w:noProof/>
                <w:color w:val="auto"/>
              </w:rPr>
              <w:t>1.</w:t>
            </w:r>
            <w:r w:rsidR="0021550D" w:rsidRPr="00A73380">
              <w:rPr>
                <w:rFonts w:eastAsiaTheme="minorEastAsia"/>
                <w:noProof/>
                <w:sz w:val="22"/>
                <w:szCs w:val="22"/>
                <w:lang w:eastAsia="sv-SE"/>
              </w:rPr>
              <w:tab/>
            </w:r>
            <w:r w:rsidR="0021550D" w:rsidRPr="00A73380">
              <w:rPr>
                <w:rStyle w:val="Hyperlnk"/>
                <w:noProof/>
                <w:color w:val="auto"/>
              </w:rPr>
              <w:t>Vikten av yttäckande kartor i rumslig förvaltning av naturvärden</w:t>
            </w:r>
            <w:r w:rsidR="0021550D" w:rsidRPr="00A73380">
              <w:rPr>
                <w:noProof/>
                <w:webHidden/>
              </w:rPr>
              <w:tab/>
            </w:r>
            <w:r w:rsidR="0021550D" w:rsidRPr="00A73380">
              <w:rPr>
                <w:noProof/>
                <w:webHidden/>
              </w:rPr>
              <w:fldChar w:fldCharType="begin"/>
            </w:r>
            <w:r w:rsidR="0021550D" w:rsidRPr="00A73380">
              <w:rPr>
                <w:noProof/>
                <w:webHidden/>
              </w:rPr>
              <w:instrText xml:space="preserve"> PAGEREF _Toc485924828 \h </w:instrText>
            </w:r>
            <w:r w:rsidR="0021550D" w:rsidRPr="00A73380">
              <w:rPr>
                <w:noProof/>
                <w:webHidden/>
              </w:rPr>
            </w:r>
            <w:r w:rsidR="0021550D" w:rsidRPr="00A73380">
              <w:rPr>
                <w:noProof/>
                <w:webHidden/>
              </w:rPr>
              <w:fldChar w:fldCharType="separate"/>
            </w:r>
            <w:r w:rsidR="0021550D" w:rsidRPr="00A73380">
              <w:rPr>
                <w:noProof/>
                <w:webHidden/>
              </w:rPr>
              <w:t>5</w:t>
            </w:r>
            <w:r w:rsidR="0021550D" w:rsidRPr="00A73380">
              <w:rPr>
                <w:noProof/>
                <w:webHidden/>
              </w:rPr>
              <w:fldChar w:fldCharType="end"/>
            </w:r>
          </w:hyperlink>
        </w:p>
        <w:p w14:paraId="1DEA0CF5" w14:textId="114BD55C" w:rsidR="0021550D" w:rsidRPr="00A73380" w:rsidRDefault="00392AD2">
          <w:pPr>
            <w:pStyle w:val="Innehll2"/>
            <w:tabs>
              <w:tab w:val="left" w:pos="630"/>
              <w:tab w:val="right" w:leader="dot" w:pos="9062"/>
            </w:tabs>
            <w:rPr>
              <w:rFonts w:eastAsiaTheme="minorEastAsia"/>
              <w:noProof/>
              <w:sz w:val="22"/>
              <w:szCs w:val="22"/>
              <w:lang w:eastAsia="sv-SE"/>
            </w:rPr>
          </w:pPr>
          <w:hyperlink w:anchor="_Toc485924829" w:history="1">
            <w:r w:rsidR="0021550D" w:rsidRPr="00A73380">
              <w:rPr>
                <w:rStyle w:val="Hyperlnk"/>
                <w:noProof/>
                <w:color w:val="auto"/>
              </w:rPr>
              <w:t>2.</w:t>
            </w:r>
            <w:r w:rsidR="0021550D" w:rsidRPr="00A73380">
              <w:rPr>
                <w:rFonts w:eastAsiaTheme="minorEastAsia"/>
                <w:noProof/>
                <w:sz w:val="22"/>
                <w:szCs w:val="22"/>
                <w:lang w:eastAsia="sv-SE"/>
              </w:rPr>
              <w:tab/>
            </w:r>
            <w:r w:rsidR="0021550D" w:rsidRPr="00A73380">
              <w:rPr>
                <w:rStyle w:val="Hyperlnk"/>
                <w:noProof/>
                <w:color w:val="auto"/>
              </w:rPr>
              <w:t>Rumslig modellering av biotiska ekosystemkomponenter</w:t>
            </w:r>
            <w:r w:rsidR="0021550D" w:rsidRPr="00A73380">
              <w:rPr>
                <w:noProof/>
                <w:webHidden/>
              </w:rPr>
              <w:tab/>
            </w:r>
            <w:r w:rsidR="0021550D" w:rsidRPr="00A73380">
              <w:rPr>
                <w:noProof/>
                <w:webHidden/>
              </w:rPr>
              <w:fldChar w:fldCharType="begin"/>
            </w:r>
            <w:r w:rsidR="0021550D" w:rsidRPr="00A73380">
              <w:rPr>
                <w:noProof/>
                <w:webHidden/>
              </w:rPr>
              <w:instrText xml:space="preserve"> PAGEREF _Toc485924829 \h </w:instrText>
            </w:r>
            <w:r w:rsidR="0021550D" w:rsidRPr="00A73380">
              <w:rPr>
                <w:noProof/>
                <w:webHidden/>
              </w:rPr>
            </w:r>
            <w:r w:rsidR="0021550D" w:rsidRPr="00A73380">
              <w:rPr>
                <w:noProof/>
                <w:webHidden/>
              </w:rPr>
              <w:fldChar w:fldCharType="separate"/>
            </w:r>
            <w:r w:rsidR="0021550D" w:rsidRPr="00A73380">
              <w:rPr>
                <w:noProof/>
                <w:webHidden/>
              </w:rPr>
              <w:t>5</w:t>
            </w:r>
            <w:r w:rsidR="0021550D" w:rsidRPr="00A73380">
              <w:rPr>
                <w:noProof/>
                <w:webHidden/>
              </w:rPr>
              <w:fldChar w:fldCharType="end"/>
            </w:r>
          </w:hyperlink>
        </w:p>
        <w:p w14:paraId="36FFE6B3" w14:textId="22D79F84" w:rsidR="0021550D" w:rsidRPr="00A73380" w:rsidRDefault="00392AD2">
          <w:pPr>
            <w:pStyle w:val="Innehll2"/>
            <w:tabs>
              <w:tab w:val="left" w:pos="630"/>
              <w:tab w:val="right" w:leader="dot" w:pos="9062"/>
            </w:tabs>
            <w:rPr>
              <w:rFonts w:eastAsiaTheme="minorEastAsia"/>
              <w:noProof/>
              <w:sz w:val="22"/>
              <w:szCs w:val="22"/>
              <w:lang w:eastAsia="sv-SE"/>
            </w:rPr>
          </w:pPr>
          <w:hyperlink w:anchor="_Toc485924830" w:history="1">
            <w:r w:rsidR="0021550D" w:rsidRPr="00A73380">
              <w:rPr>
                <w:rStyle w:val="Hyperlnk"/>
                <w:noProof/>
                <w:color w:val="auto"/>
              </w:rPr>
              <w:t>3.</w:t>
            </w:r>
            <w:r w:rsidR="0021550D" w:rsidRPr="00A73380">
              <w:rPr>
                <w:rFonts w:eastAsiaTheme="minorEastAsia"/>
                <w:noProof/>
                <w:sz w:val="22"/>
                <w:szCs w:val="22"/>
                <w:lang w:eastAsia="sv-SE"/>
              </w:rPr>
              <w:tab/>
            </w:r>
            <w:r w:rsidR="0021550D" w:rsidRPr="00A73380">
              <w:rPr>
                <w:rStyle w:val="Hyperlnk"/>
                <w:noProof/>
                <w:color w:val="auto"/>
              </w:rPr>
              <w:t>Hantering av punktdata</w:t>
            </w:r>
            <w:r w:rsidR="0021550D" w:rsidRPr="00A73380">
              <w:rPr>
                <w:noProof/>
                <w:webHidden/>
              </w:rPr>
              <w:tab/>
            </w:r>
            <w:r w:rsidR="0021550D" w:rsidRPr="00A73380">
              <w:rPr>
                <w:noProof/>
                <w:webHidden/>
              </w:rPr>
              <w:fldChar w:fldCharType="begin"/>
            </w:r>
            <w:r w:rsidR="0021550D" w:rsidRPr="00A73380">
              <w:rPr>
                <w:noProof/>
                <w:webHidden/>
              </w:rPr>
              <w:instrText xml:space="preserve"> PAGEREF _Toc485924830 \h </w:instrText>
            </w:r>
            <w:r w:rsidR="0021550D" w:rsidRPr="00A73380">
              <w:rPr>
                <w:noProof/>
                <w:webHidden/>
              </w:rPr>
            </w:r>
            <w:r w:rsidR="0021550D" w:rsidRPr="00A73380">
              <w:rPr>
                <w:noProof/>
                <w:webHidden/>
              </w:rPr>
              <w:fldChar w:fldCharType="separate"/>
            </w:r>
            <w:r w:rsidR="0021550D" w:rsidRPr="00A73380">
              <w:rPr>
                <w:noProof/>
                <w:webHidden/>
              </w:rPr>
              <w:t>8</w:t>
            </w:r>
            <w:r w:rsidR="0021550D" w:rsidRPr="00A73380">
              <w:rPr>
                <w:noProof/>
                <w:webHidden/>
              </w:rPr>
              <w:fldChar w:fldCharType="end"/>
            </w:r>
          </w:hyperlink>
        </w:p>
        <w:p w14:paraId="124236C0" w14:textId="63967514" w:rsidR="0021550D" w:rsidRPr="00A73380" w:rsidRDefault="00392AD2">
          <w:pPr>
            <w:pStyle w:val="Innehll3"/>
            <w:tabs>
              <w:tab w:val="left" w:pos="880"/>
              <w:tab w:val="right" w:leader="dot" w:pos="9062"/>
            </w:tabs>
            <w:rPr>
              <w:rFonts w:eastAsiaTheme="minorEastAsia"/>
              <w:noProof/>
              <w:sz w:val="22"/>
              <w:szCs w:val="22"/>
              <w:lang w:eastAsia="sv-SE"/>
            </w:rPr>
          </w:pPr>
          <w:hyperlink w:anchor="_Toc485924834" w:history="1">
            <w:r w:rsidR="0021550D" w:rsidRPr="00A73380">
              <w:rPr>
                <w:rStyle w:val="Hyperlnk"/>
                <w:noProof/>
                <w:color w:val="auto"/>
              </w:rPr>
              <w:t>3.1.</w:t>
            </w:r>
            <w:r w:rsidR="0021550D" w:rsidRPr="00A73380">
              <w:rPr>
                <w:rFonts w:eastAsiaTheme="minorEastAsia"/>
                <w:noProof/>
                <w:sz w:val="22"/>
                <w:szCs w:val="22"/>
                <w:lang w:eastAsia="sv-SE"/>
              </w:rPr>
              <w:tab/>
            </w:r>
            <w:r w:rsidR="0021550D" w:rsidRPr="00A73380">
              <w:rPr>
                <w:rStyle w:val="Hyperlnk"/>
                <w:noProof/>
                <w:color w:val="auto"/>
              </w:rPr>
              <w:t>Beräkning av osäkerhet</w:t>
            </w:r>
            <w:r w:rsidR="0021550D" w:rsidRPr="00A73380">
              <w:rPr>
                <w:noProof/>
                <w:webHidden/>
              </w:rPr>
              <w:tab/>
            </w:r>
            <w:r w:rsidR="0021550D" w:rsidRPr="00A73380">
              <w:rPr>
                <w:noProof/>
                <w:webHidden/>
              </w:rPr>
              <w:fldChar w:fldCharType="begin"/>
            </w:r>
            <w:r w:rsidR="0021550D" w:rsidRPr="00A73380">
              <w:rPr>
                <w:noProof/>
                <w:webHidden/>
              </w:rPr>
              <w:instrText xml:space="preserve"> PAGEREF _Toc485924834 \h </w:instrText>
            </w:r>
            <w:r w:rsidR="0021550D" w:rsidRPr="00A73380">
              <w:rPr>
                <w:noProof/>
                <w:webHidden/>
              </w:rPr>
            </w:r>
            <w:r w:rsidR="0021550D" w:rsidRPr="00A73380">
              <w:rPr>
                <w:noProof/>
                <w:webHidden/>
              </w:rPr>
              <w:fldChar w:fldCharType="separate"/>
            </w:r>
            <w:r w:rsidR="0021550D" w:rsidRPr="00A73380">
              <w:rPr>
                <w:noProof/>
                <w:webHidden/>
              </w:rPr>
              <w:t>10</w:t>
            </w:r>
            <w:r w:rsidR="0021550D" w:rsidRPr="00A73380">
              <w:rPr>
                <w:noProof/>
                <w:webHidden/>
              </w:rPr>
              <w:fldChar w:fldCharType="end"/>
            </w:r>
          </w:hyperlink>
        </w:p>
        <w:p w14:paraId="113B0F70" w14:textId="6B454F4B" w:rsidR="0021550D" w:rsidRPr="00A73380" w:rsidRDefault="00392AD2">
          <w:pPr>
            <w:pStyle w:val="Innehll2"/>
            <w:tabs>
              <w:tab w:val="left" w:pos="630"/>
              <w:tab w:val="right" w:leader="dot" w:pos="9062"/>
            </w:tabs>
            <w:rPr>
              <w:rFonts w:eastAsiaTheme="minorEastAsia"/>
              <w:noProof/>
              <w:sz w:val="22"/>
              <w:szCs w:val="22"/>
              <w:lang w:eastAsia="sv-SE"/>
            </w:rPr>
          </w:pPr>
          <w:hyperlink w:anchor="_Toc485924835" w:history="1">
            <w:r w:rsidR="0021550D" w:rsidRPr="00A73380">
              <w:rPr>
                <w:rStyle w:val="Hyperlnk"/>
                <w:noProof/>
                <w:color w:val="auto"/>
              </w:rPr>
              <w:t>4.</w:t>
            </w:r>
            <w:r w:rsidR="0021550D" w:rsidRPr="00A73380">
              <w:rPr>
                <w:rFonts w:eastAsiaTheme="minorEastAsia"/>
                <w:noProof/>
                <w:sz w:val="22"/>
                <w:szCs w:val="22"/>
                <w:lang w:eastAsia="sv-SE"/>
              </w:rPr>
              <w:tab/>
            </w:r>
            <w:r w:rsidR="0021550D" w:rsidRPr="00A73380">
              <w:rPr>
                <w:rStyle w:val="Hyperlnk"/>
                <w:noProof/>
                <w:color w:val="auto"/>
              </w:rPr>
              <w:t>Referenser</w:t>
            </w:r>
            <w:r w:rsidR="0021550D" w:rsidRPr="00A73380">
              <w:rPr>
                <w:noProof/>
                <w:webHidden/>
              </w:rPr>
              <w:tab/>
            </w:r>
            <w:r w:rsidR="0021550D" w:rsidRPr="00A73380">
              <w:rPr>
                <w:noProof/>
                <w:webHidden/>
              </w:rPr>
              <w:fldChar w:fldCharType="begin"/>
            </w:r>
            <w:r w:rsidR="0021550D" w:rsidRPr="00A73380">
              <w:rPr>
                <w:noProof/>
                <w:webHidden/>
              </w:rPr>
              <w:instrText xml:space="preserve"> PAGEREF _Toc485924835 \h </w:instrText>
            </w:r>
            <w:r w:rsidR="0021550D" w:rsidRPr="00A73380">
              <w:rPr>
                <w:noProof/>
                <w:webHidden/>
              </w:rPr>
            </w:r>
            <w:r w:rsidR="0021550D" w:rsidRPr="00A73380">
              <w:rPr>
                <w:noProof/>
                <w:webHidden/>
              </w:rPr>
              <w:fldChar w:fldCharType="separate"/>
            </w:r>
            <w:r w:rsidR="0021550D" w:rsidRPr="00A73380">
              <w:rPr>
                <w:noProof/>
                <w:webHidden/>
              </w:rPr>
              <w:t>12</w:t>
            </w:r>
            <w:r w:rsidR="0021550D" w:rsidRPr="00A73380">
              <w:rPr>
                <w:noProof/>
                <w:webHidden/>
              </w:rPr>
              <w:fldChar w:fldCharType="end"/>
            </w:r>
          </w:hyperlink>
        </w:p>
        <w:p w14:paraId="4DEB0CDA" w14:textId="155EAF2F" w:rsidR="00290E8E" w:rsidRPr="00A73380" w:rsidRDefault="00290E8E">
          <w:r w:rsidRPr="00A73380">
            <w:rPr>
              <w:rFonts w:eastAsia="Times New Roman"/>
              <w:sz w:val="21"/>
              <w:szCs w:val="21"/>
            </w:rPr>
            <w:fldChar w:fldCharType="end"/>
          </w:r>
        </w:p>
      </w:sdtContent>
    </w:sdt>
    <w:p w14:paraId="4389A1E0" w14:textId="72E6EB96" w:rsidR="00290E8E" w:rsidRPr="00A73380" w:rsidRDefault="00290E8E">
      <w:pPr>
        <w:rPr>
          <w:rFonts w:ascii="Georgia" w:eastAsia="Times New Roman" w:hAnsi="Georgia" w:cs="Minion Pro"/>
          <w:sz w:val="21"/>
          <w:szCs w:val="21"/>
        </w:rPr>
      </w:pPr>
      <w:r w:rsidRPr="00A73380">
        <w:br w:type="page"/>
      </w:r>
    </w:p>
    <w:p w14:paraId="2E1F39A2" w14:textId="65748E72" w:rsidR="002D707E" w:rsidRPr="00A73380" w:rsidRDefault="002D707E" w:rsidP="00A33DAD">
      <w:pPr>
        <w:pStyle w:val="Rubrik2"/>
      </w:pPr>
      <w:bookmarkStart w:id="5" w:name="_Toc485924828"/>
      <w:r w:rsidRPr="00A73380">
        <w:lastRenderedPageBreak/>
        <w:t>Vikten av yttäckande kartor</w:t>
      </w:r>
      <w:r w:rsidR="00956DCC" w:rsidRPr="00A73380">
        <w:t xml:space="preserve"> i rumslig förvaltning av naturvärden</w:t>
      </w:r>
      <w:bookmarkEnd w:id="5"/>
    </w:p>
    <w:p w14:paraId="7704D34F" w14:textId="70242059" w:rsidR="009862F0" w:rsidRPr="00A73380" w:rsidRDefault="009862F0" w:rsidP="009862F0">
      <w:pPr>
        <w:pStyle w:val="Brd1"/>
        <w:tabs>
          <w:tab w:val="left" w:pos="2040"/>
        </w:tabs>
        <w:spacing w:after="240"/>
        <w:rPr>
          <w:color w:val="auto"/>
        </w:rPr>
      </w:pPr>
      <w:r w:rsidRPr="00A73380">
        <w:rPr>
          <w:color w:val="auto"/>
        </w:rPr>
        <w:t>För att ekosystemkomponenter ska kunna användas som underlag till rumslig förvaltning krävs att deras utbredning karteras. Om denna kartering är bristfällig finns risk att områden med stora okända naturvärden förbises samt att de områden där information finns överskattas vid prioritering av områden. Eftersom vi inte rör oss i den marina miljön på samma sätt som vi gör på land är det svårare att ta fram yttäckande kartor över var biotiska ekosystemkomponenter finns och inte finns.</w:t>
      </w:r>
    </w:p>
    <w:p w14:paraId="0482B53F" w14:textId="4C23F7F6" w:rsidR="009862F0" w:rsidRPr="00A73380" w:rsidRDefault="009862F0" w:rsidP="009862F0">
      <w:pPr>
        <w:pStyle w:val="Brd2"/>
        <w:spacing w:after="240"/>
        <w:ind w:firstLine="0"/>
        <w:rPr>
          <w:color w:val="auto"/>
        </w:rPr>
      </w:pPr>
      <w:r w:rsidRPr="00A73380">
        <w:rPr>
          <w:color w:val="auto"/>
        </w:rPr>
        <w:t>Om endast punktdata</w:t>
      </w:r>
      <w:r w:rsidRPr="00A73380">
        <w:rPr>
          <w:rStyle w:val="Fotnotsreferens"/>
          <w:color w:val="auto"/>
        </w:rPr>
        <w:footnoteReference w:id="5"/>
      </w:r>
      <w:r w:rsidRPr="00A73380">
        <w:rPr>
          <w:color w:val="auto"/>
        </w:rPr>
        <w:t xml:space="preserve"> används för att kartera var</w:t>
      </w:r>
      <w:r w:rsidR="002A14F1" w:rsidRPr="00A73380">
        <w:rPr>
          <w:color w:val="auto"/>
        </w:rPr>
        <w:t xml:space="preserve"> olika</w:t>
      </w:r>
      <w:r w:rsidRPr="00A73380">
        <w:rPr>
          <w:color w:val="auto"/>
        </w:rPr>
        <w:t xml:space="preserve"> ekosystemkomponenter </w:t>
      </w:r>
      <w:r w:rsidR="002A14F1" w:rsidRPr="00A73380">
        <w:rPr>
          <w:color w:val="auto"/>
        </w:rPr>
        <w:t>finns</w:t>
      </w:r>
      <w:r w:rsidRPr="00A73380">
        <w:rPr>
          <w:color w:val="auto"/>
        </w:rPr>
        <w:t xml:space="preserve"> är det för det mesta mycket svårt att göra en korrekt jämförelse mellan områden, särskilt om områden som har inventerats med olika metoder som fångar upp/exkluderar olika organismer/-grupper. Till exempel är det mycket olämpligt att jämföra två vikar med varandra där den ena har undersökts med dykt</w:t>
      </w:r>
      <w:r w:rsidR="00057604" w:rsidRPr="00A73380">
        <w:rPr>
          <w:color w:val="auto"/>
        </w:rPr>
        <w:t xml:space="preserve">ransekter (vilket i huvudsak </w:t>
      </w:r>
      <w:r w:rsidRPr="00A73380">
        <w:rPr>
          <w:color w:val="auto"/>
        </w:rPr>
        <w:t xml:space="preserve">inventerar fastsittande </w:t>
      </w:r>
      <w:proofErr w:type="spellStart"/>
      <w:r w:rsidRPr="00A73380">
        <w:rPr>
          <w:color w:val="auto"/>
        </w:rPr>
        <w:t>biota</w:t>
      </w:r>
      <w:proofErr w:type="spellEnd"/>
      <w:r w:rsidRPr="00A73380">
        <w:rPr>
          <w:color w:val="auto"/>
        </w:rPr>
        <w:t xml:space="preserve">) medan den andra endast har inventerats med </w:t>
      </w:r>
      <w:r w:rsidR="004420B8" w:rsidRPr="00A73380">
        <w:rPr>
          <w:color w:val="auto"/>
        </w:rPr>
        <w:t xml:space="preserve">hänsyn till förekomst av fisk. </w:t>
      </w:r>
      <w:r w:rsidRPr="00A73380">
        <w:rPr>
          <w:color w:val="auto"/>
        </w:rPr>
        <w:t>Det föreligger också många svårigheter att till exempel jämföra en vik som inventerats med dyktransekter med en vik som inventerats med undervattensvideo även om båda i huvudsak är bra för att</w:t>
      </w:r>
      <w:r w:rsidR="004420B8" w:rsidRPr="00A73380">
        <w:rPr>
          <w:color w:val="auto"/>
        </w:rPr>
        <w:t xml:space="preserve"> inventera fastsittande </w:t>
      </w:r>
      <w:proofErr w:type="spellStart"/>
      <w:r w:rsidR="004420B8" w:rsidRPr="00A73380">
        <w:rPr>
          <w:color w:val="auto"/>
        </w:rPr>
        <w:t>biota</w:t>
      </w:r>
      <w:proofErr w:type="spellEnd"/>
      <w:r w:rsidR="004420B8" w:rsidRPr="00A73380">
        <w:rPr>
          <w:color w:val="auto"/>
        </w:rPr>
        <w:t xml:space="preserve">. </w:t>
      </w:r>
      <w:r w:rsidRPr="00A73380">
        <w:rPr>
          <w:color w:val="auto"/>
        </w:rPr>
        <w:t xml:space="preserve">Detta beror bland annat på att metoderna inte fångar upp samma taxonomiska detaljeringsgrad och att storleken på den inventerade ytan ofta skiljer sig åt vilket kan påverka antalet upptäckta taxa. Det är också problematiskt att jämföra vikar som undersökts med samma metod om inventeringsansträngningarna eller den taxonomiska kunskapen hos inventerarna skiljer sig åt. Dock finns det standardiserade metoder som minimerar dessa problem och därmed är lämpliga för att jämföra olika områden (så som vikar) med varandra. </w:t>
      </w:r>
    </w:p>
    <w:p w14:paraId="5DE98D11" w14:textId="1C4ECF4E" w:rsidR="0055270A" w:rsidRPr="00A73380" w:rsidRDefault="0055270A" w:rsidP="0055270A">
      <w:pPr>
        <w:pStyle w:val="Brd2"/>
        <w:spacing w:after="240"/>
        <w:ind w:firstLine="0"/>
        <w:rPr>
          <w:color w:val="auto"/>
        </w:rPr>
      </w:pPr>
      <w:r w:rsidRPr="00A73380">
        <w:rPr>
          <w:color w:val="auto"/>
        </w:rPr>
        <w:t>Inom arbete med Europaparlamentets och rådets direktiv 2008/56/EG av den 17 juni 2008 om upprättandet av en ram för gemenskapens åtgärder på havsmiljöpolitikens område (Ramdirektiv om en marin strategi), även kallat havsmiljödirektivet stärks vikten av yttäckande underlag då majoriteten av deskriptorernas kriterier för god miljöstatus numer ska mätas i enhet av kvadratkilometer (km</w:t>
      </w:r>
      <w:r w:rsidRPr="00A73380">
        <w:rPr>
          <w:color w:val="auto"/>
          <w:vertAlign w:val="superscript"/>
        </w:rPr>
        <w:t>2</w:t>
      </w:r>
      <w:r w:rsidRPr="00A73380">
        <w:rPr>
          <w:color w:val="auto"/>
        </w:rPr>
        <w:t xml:space="preserve">) enligt kommissionens beslut (EU) 2017/848 av den 17 maj 2017 om fastställande av kriterier och metodstandarder för god miljöstatus i marina vatten, specifikationer och standardiserade metoder för övervakning och bedömning och om upphävande av beslut 2010/477/EU med beaktande av havsmiljödirektivet. </w:t>
      </w:r>
    </w:p>
    <w:p w14:paraId="36DB6349" w14:textId="7381B0CA" w:rsidR="00823091" w:rsidRPr="00A73380" w:rsidRDefault="00823091" w:rsidP="00057604">
      <w:pPr>
        <w:pStyle w:val="Brd2"/>
        <w:spacing w:after="240"/>
        <w:ind w:firstLine="0"/>
        <w:rPr>
          <w:color w:val="auto"/>
        </w:rPr>
      </w:pPr>
      <w:r w:rsidRPr="00A73380">
        <w:rPr>
          <w:color w:val="auto"/>
        </w:rPr>
        <w:t xml:space="preserve">Trots bristen på goda yttäckande underlag i svenska marina områden är Mosaic utformat med utgångspunkt att fler yttäckande underlag ska komma på plats. Detta för att verka för att nationella och internationella åtaganden och miljömål nås i takt med att biologiska ekosystemkomponenter karteras yt-täckande i Sveriges marina områden. </w:t>
      </w:r>
    </w:p>
    <w:p w14:paraId="02C62E43" w14:textId="4037C708" w:rsidR="00057604" w:rsidRPr="00A73380" w:rsidRDefault="00057604" w:rsidP="00057604">
      <w:pPr>
        <w:pStyle w:val="Brd2"/>
        <w:spacing w:after="240"/>
        <w:ind w:firstLine="0"/>
        <w:rPr>
          <w:color w:val="auto"/>
        </w:rPr>
      </w:pPr>
      <w:r w:rsidRPr="00A73380">
        <w:rPr>
          <w:color w:val="auto"/>
        </w:rPr>
        <w:t xml:space="preserve">Om få yttäckande kartunderlag finns bör man vara mycket försiktig med att bedöma områdens värden eftersom okända men värdefulla områden kan prioriteras ner till förmån för kända områden. </w:t>
      </w:r>
    </w:p>
    <w:p w14:paraId="327FB4F6" w14:textId="34A34C62" w:rsidR="0043032D" w:rsidRPr="00A73380" w:rsidRDefault="002172CB" w:rsidP="00A33DAD">
      <w:pPr>
        <w:pStyle w:val="Rubrik2"/>
      </w:pPr>
      <w:bookmarkStart w:id="6" w:name="_Toc485924829"/>
      <w:r w:rsidRPr="00A73380">
        <w:t>Rumslig modellering av biotiska ekosystemkomponenter</w:t>
      </w:r>
      <w:bookmarkEnd w:id="6"/>
    </w:p>
    <w:p w14:paraId="4E6A0B0B" w14:textId="4A35C546" w:rsidR="00CF154A" w:rsidRPr="00A73380" w:rsidRDefault="009B4A74" w:rsidP="009B4A74">
      <w:pPr>
        <w:pStyle w:val="Brd1"/>
        <w:rPr>
          <w:color w:val="auto"/>
        </w:rPr>
      </w:pPr>
      <w:r w:rsidRPr="00A73380">
        <w:rPr>
          <w:color w:val="auto"/>
        </w:rPr>
        <w:t>Yttäckande kartor</w:t>
      </w:r>
      <w:r w:rsidR="008273B4" w:rsidRPr="00A73380">
        <w:rPr>
          <w:color w:val="auto"/>
          <w:vertAlign w:val="superscript"/>
        </w:rPr>
        <w:t>5</w:t>
      </w:r>
      <w:r w:rsidRPr="00A73380">
        <w:rPr>
          <w:color w:val="auto"/>
        </w:rPr>
        <w:t xml:space="preserve"> över ekosystemkomponenters förekomst kan tas fram med </w:t>
      </w:r>
      <w:r w:rsidR="0025601B" w:rsidRPr="00A73380">
        <w:rPr>
          <w:color w:val="auto"/>
        </w:rPr>
        <w:t>olika</w:t>
      </w:r>
      <w:r w:rsidRPr="00A73380">
        <w:rPr>
          <w:color w:val="auto"/>
        </w:rPr>
        <w:t xml:space="preserve"> metoder. Till exempel kan punktdata tillsammans med miljövariabler som stöd (</w:t>
      </w:r>
      <w:r w:rsidR="0025601B" w:rsidRPr="00A73380">
        <w:rPr>
          <w:color w:val="auto"/>
        </w:rPr>
        <w:t>så som</w:t>
      </w:r>
      <w:r w:rsidRPr="00A73380">
        <w:rPr>
          <w:color w:val="auto"/>
        </w:rPr>
        <w:t xml:space="preserve"> djup, exponeringsgrad, </w:t>
      </w:r>
      <w:r w:rsidRPr="00A73380">
        <w:rPr>
          <w:color w:val="auto"/>
        </w:rPr>
        <w:lastRenderedPageBreak/>
        <w:t xml:space="preserve">salthalt och bottensubstrat) användas för att modellera fram </w:t>
      </w:r>
      <w:r w:rsidR="002A14F1" w:rsidRPr="00A73380">
        <w:rPr>
          <w:color w:val="auto"/>
        </w:rPr>
        <w:t>förekomst eller abundans av ekosystemkomponenter</w:t>
      </w:r>
      <w:r w:rsidRPr="00A73380">
        <w:rPr>
          <w:color w:val="auto"/>
        </w:rPr>
        <w:t xml:space="preserve"> (se till exempel Nyström Sandman m.fl. 2013; Wijkmark m.fl. 2015). </w:t>
      </w:r>
      <w:r w:rsidR="002A14F1" w:rsidRPr="00A73380">
        <w:rPr>
          <w:color w:val="auto"/>
        </w:rPr>
        <w:t>I korthet innebär denna typ av rumslig modellering att variationen i förekomst eller abundans hos en ekosystemkomponent beskrivs som en funktion av olika miljövariabler som påverkar dess utbredning. Denna funktion eller modell används sedan för att, med hjälp av yttäckande lager över de ingående miljövariablerna, beräkna abundans eller sannolikhet för förekomst av ekosystemkomponenten i varje punkt i kartan.</w:t>
      </w:r>
    </w:p>
    <w:p w14:paraId="5D5E04D7" w14:textId="77777777" w:rsidR="00CF154A" w:rsidRPr="00A73380" w:rsidRDefault="00CF154A" w:rsidP="009B4A74">
      <w:pPr>
        <w:pStyle w:val="Brd1"/>
        <w:rPr>
          <w:color w:val="auto"/>
        </w:rPr>
      </w:pPr>
    </w:p>
    <w:p w14:paraId="3EFBBD26" w14:textId="59E88F24" w:rsidR="009B4A74" w:rsidRPr="00A73380" w:rsidRDefault="002A14F1" w:rsidP="009B4A74">
      <w:pPr>
        <w:pStyle w:val="Brd1"/>
        <w:rPr>
          <w:color w:val="auto"/>
        </w:rPr>
      </w:pPr>
      <w:r w:rsidRPr="00A73380">
        <w:rPr>
          <w:color w:val="auto"/>
        </w:rPr>
        <w:t xml:space="preserve">Hur bra modellen är bedöms internt i modellen, medan hur bra den resulterande kartan beskriver verkligheten i form av riktiga data företrädesvis bedöms genom externvalidering. </w:t>
      </w:r>
      <w:r w:rsidR="00CF154A" w:rsidRPr="00A73380">
        <w:rPr>
          <w:color w:val="auto"/>
        </w:rPr>
        <w:t>I det senare fallet undanhålls en del av data från modelleringen för att sedan jämföras med utfallet i modellen. På detta sätt utvärderas modellen på data som i huvudsak är oberoende, vilket ger större möjlighet att upptäcka felaktigheter i modellering och prediktion</w:t>
      </w:r>
      <w:r w:rsidR="00F646AD" w:rsidRPr="00A73380">
        <w:rPr>
          <w:color w:val="auto"/>
        </w:rPr>
        <w:t>.</w:t>
      </w:r>
      <w:r w:rsidR="00CF154A" w:rsidRPr="00A73380">
        <w:rPr>
          <w:color w:val="auto"/>
        </w:rPr>
        <w:t xml:space="preserve"> I den mån det inte finns tillräckligt med data på en ekosystemkomponent för att avsätta en del för externvalidering kan modelleringen genomföras ändå, men då med vetskapen om att modellen inte är helt utvärderad.</w:t>
      </w:r>
    </w:p>
    <w:p w14:paraId="6EF16ADA" w14:textId="77777777" w:rsidR="009B4A74" w:rsidRPr="00A73380" w:rsidRDefault="009B4A74" w:rsidP="009B4A74">
      <w:pPr>
        <w:pStyle w:val="Brd2"/>
        <w:rPr>
          <w:color w:val="auto"/>
        </w:rPr>
      </w:pPr>
    </w:p>
    <w:p w14:paraId="00E7F024" w14:textId="2E797198" w:rsidR="00CA2F98" w:rsidRPr="00A73380" w:rsidRDefault="009B4A74" w:rsidP="004420B8">
      <w:pPr>
        <w:pStyle w:val="Brd2"/>
        <w:ind w:firstLine="0"/>
        <w:rPr>
          <w:color w:val="auto"/>
        </w:rPr>
      </w:pPr>
      <w:r w:rsidRPr="00A73380">
        <w:rPr>
          <w:color w:val="auto"/>
        </w:rPr>
        <w:t>De modellerade kartorna över förekomst av olika biotiska ekosystemkomponenter blir inte lika säkra som om varenda kvadratmeter skulle undersökas med en mängd olika inventeringsmetoder, men ger en bild av den marina miljön som annars är mycket svår att få. Vidare kan de modellerade kartorna peka ut vilka områden som är intressanta att undersöka närmare på grund av att de troligen har höga naturvärden – områden som annars kanske skulle förbigås. En annan fördel med modellerade yttäckande kartor är att de indikerar var det finns goda förutsättningar för ekosystemkomponenter (inklusive deras tillhörande naturvärden). Genom en riktad fältundersökning kan detta därefter verifieras eller vederläggas. I de fall det vederläggs kan det finnas anledning att undersöka om frånvaron kommer sig av mänsklig påverkan och därmed vara ett potentiellt område för åtgärder, det vill säga en potentiell värdekärna</w:t>
      </w:r>
      <w:r w:rsidRPr="00A73380">
        <w:rPr>
          <w:rStyle w:val="Fotnotsreferens"/>
          <w:color w:val="auto"/>
        </w:rPr>
        <w:footnoteReference w:id="6"/>
      </w:r>
      <w:r w:rsidRPr="00A73380">
        <w:rPr>
          <w:color w:val="auto"/>
        </w:rPr>
        <w:t xml:space="preserve">. Eftersom de modellerade kartorna även innehåller information om var en biotisk ekosystemkomponent är mindre trolig att hittas (vilket tyvärr punktdata många gånger saknar) ger det information om hur vanligt förekommande den biotiska ekosystemkomponenten är – information som är viktig om eventuellt skydd av ekosystemkomponenten ska utredas. Vidare är yttäckande kartor överlägsna när det gäller att utreda </w:t>
      </w:r>
      <w:r w:rsidRPr="00A73380">
        <w:rPr>
          <w:i/>
          <w:color w:val="auto"/>
        </w:rPr>
        <w:t>var</w:t>
      </w:r>
      <w:r w:rsidRPr="00A73380">
        <w:rPr>
          <w:color w:val="auto"/>
        </w:rPr>
        <w:t xml:space="preserve"> skydd av den biotiska ekosystemkomponenten bör förläggas (figur </w:t>
      </w:r>
      <w:r w:rsidR="004420B8" w:rsidRPr="00A73380">
        <w:rPr>
          <w:noProof/>
          <w:color w:val="auto"/>
        </w:rPr>
        <w:t>2</w:t>
      </w:r>
      <w:r w:rsidRPr="00A73380">
        <w:rPr>
          <w:color w:val="auto"/>
        </w:rPr>
        <w:t xml:space="preserve">). </w:t>
      </w:r>
    </w:p>
    <w:p w14:paraId="0407A452" w14:textId="77777777" w:rsidR="00816819" w:rsidRPr="00A73380" w:rsidRDefault="00816819" w:rsidP="004420B8">
      <w:pPr>
        <w:pStyle w:val="Brd2"/>
        <w:ind w:firstLine="0"/>
        <w:rPr>
          <w:color w:val="auto"/>
        </w:rPr>
      </w:pPr>
    </w:p>
    <w:p w14:paraId="4EAFDC17" w14:textId="5980BAD8" w:rsidR="004420B8" w:rsidRPr="00A73380" w:rsidRDefault="00E96D2E" w:rsidP="004420B8">
      <w:pPr>
        <w:pStyle w:val="Brd2"/>
        <w:keepNext/>
        <w:ind w:firstLine="0"/>
        <w:rPr>
          <w:color w:val="auto"/>
        </w:rPr>
      </w:pPr>
      <w:r w:rsidRPr="00A73380">
        <w:rPr>
          <w:noProof/>
          <w:color w:val="auto"/>
        </w:rPr>
        <w:lastRenderedPageBreak/>
        <w:drawing>
          <wp:inline distT="0" distB="0" distL="0" distR="0" wp14:anchorId="134882F6" wp14:editId="33918AE5">
            <wp:extent cx="5635270" cy="3670540"/>
            <wp:effectExtent l="0" t="0" r="381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43487" cy="3675892"/>
                    </a:xfrm>
                    <a:prstGeom prst="rect">
                      <a:avLst/>
                    </a:prstGeom>
                    <a:noFill/>
                  </pic:spPr>
                </pic:pic>
              </a:graphicData>
            </a:graphic>
          </wp:inline>
        </w:drawing>
      </w:r>
    </w:p>
    <w:p w14:paraId="260F3C08" w14:textId="6F3A66F7" w:rsidR="004420B8" w:rsidRPr="00A73380" w:rsidRDefault="004420B8" w:rsidP="004420B8">
      <w:pPr>
        <w:pStyle w:val="Beskrivning"/>
      </w:pPr>
      <w:r w:rsidRPr="00A73380">
        <w:t xml:space="preserve">Figur </w:t>
      </w:r>
      <w:fldSimple w:instr=" SEQ Figur \* ARABIC ">
        <w:r w:rsidR="000C7A8A" w:rsidRPr="00A73380">
          <w:rPr>
            <w:noProof/>
          </w:rPr>
          <w:t>2</w:t>
        </w:r>
      </w:fldSimple>
      <w:r w:rsidRPr="00A73380">
        <w:t>. Två olika kartor över blåmussla i västra Hanöbukten. Den vänstra kartan visar punktdata från undersökningar med undervattenskamera och dyktransekter. Kartan till höger visar en modellerad yttäckande karta över var det är mycket goda förutsättningar för blåmusselbäddar. Modellen har utgått från samma punktdata som visas i den vänstra kartan men har med hjälp av statistisk modellering och information om miljövariabler (så som djup, exponeringsgrad, salthalt och substrat) fått ut mer information av hur utbredningen och förekomsten av blåmusslorna troligen ser ut. Den modellerade kartan till höger har externvaliderats.</w:t>
      </w:r>
    </w:p>
    <w:p w14:paraId="2E8D13A8" w14:textId="77777777" w:rsidR="00A05189" w:rsidRPr="00A73380" w:rsidRDefault="00A05189" w:rsidP="00A05189"/>
    <w:p w14:paraId="56F2C560" w14:textId="3EE6F5C1" w:rsidR="0043032D" w:rsidRPr="00A73380" w:rsidRDefault="00EB7C65" w:rsidP="00A05189">
      <w:pPr>
        <w:pStyle w:val="Brd1"/>
        <w:spacing w:after="240"/>
        <w:rPr>
          <w:color w:val="auto"/>
        </w:rPr>
      </w:pPr>
      <w:r w:rsidRPr="00A73380">
        <w:rPr>
          <w:color w:val="auto"/>
        </w:rPr>
        <w:t>Modellering blir bara så bra som underlagen som finns till</w:t>
      </w:r>
      <w:r w:rsidR="00CF154A" w:rsidRPr="00A73380">
        <w:rPr>
          <w:color w:val="auto"/>
        </w:rPr>
        <w:t xml:space="preserve"> dess</w:t>
      </w:r>
      <w:r w:rsidRPr="00A73380">
        <w:rPr>
          <w:color w:val="auto"/>
        </w:rPr>
        <w:t xml:space="preserve"> förfogande. Att skapa yttäckande kartor över biotiska ekosystemkomponenter </w:t>
      </w:r>
      <w:r w:rsidR="00F8192E" w:rsidRPr="00A73380">
        <w:rPr>
          <w:color w:val="auto"/>
        </w:rPr>
        <w:t xml:space="preserve">med god kvalitet och hög säkerhet </w:t>
      </w:r>
      <w:r w:rsidRPr="00A73380">
        <w:rPr>
          <w:color w:val="auto"/>
        </w:rPr>
        <w:t xml:space="preserve">ställer därmed krav på de </w:t>
      </w:r>
      <w:r w:rsidR="0043032D" w:rsidRPr="00A73380">
        <w:rPr>
          <w:color w:val="auto"/>
        </w:rPr>
        <w:t xml:space="preserve">biologiska punktdata </w:t>
      </w:r>
      <w:r w:rsidRPr="00A73380">
        <w:rPr>
          <w:color w:val="auto"/>
        </w:rPr>
        <w:t>som a</w:t>
      </w:r>
      <w:r w:rsidR="0043032D" w:rsidRPr="00A73380">
        <w:rPr>
          <w:color w:val="auto"/>
        </w:rPr>
        <w:t>nvändas för modellering</w:t>
      </w:r>
      <w:r w:rsidRPr="00A73380">
        <w:rPr>
          <w:color w:val="auto"/>
        </w:rPr>
        <w:t>, se nedan</w:t>
      </w:r>
      <w:r w:rsidR="0043032D" w:rsidRPr="00A73380">
        <w:rPr>
          <w:color w:val="auto"/>
        </w:rPr>
        <w:t>:</w:t>
      </w:r>
    </w:p>
    <w:p w14:paraId="3A8AD61B" w14:textId="77777777" w:rsidR="0043032D" w:rsidRPr="00A73380" w:rsidRDefault="0043032D" w:rsidP="002D707E">
      <w:pPr>
        <w:pStyle w:val="Brd1"/>
        <w:numPr>
          <w:ilvl w:val="0"/>
          <w:numId w:val="7"/>
        </w:numPr>
        <w:rPr>
          <w:color w:val="auto"/>
        </w:rPr>
      </w:pPr>
      <w:r w:rsidRPr="00A73380">
        <w:rPr>
          <w:color w:val="auto"/>
        </w:rPr>
        <w:t>provtagningspositioneringen vara noggrann</w:t>
      </w:r>
    </w:p>
    <w:p w14:paraId="7B44A8AA" w14:textId="77777777" w:rsidR="0043032D" w:rsidRPr="00A73380" w:rsidRDefault="0043032D" w:rsidP="002D707E">
      <w:pPr>
        <w:pStyle w:val="Brd1"/>
        <w:numPr>
          <w:ilvl w:val="0"/>
          <w:numId w:val="7"/>
        </w:numPr>
        <w:rPr>
          <w:color w:val="auto"/>
        </w:rPr>
      </w:pPr>
      <w:r w:rsidRPr="00A73380">
        <w:rPr>
          <w:color w:val="auto"/>
        </w:rPr>
        <w:t>inventeringsytan vara känd</w:t>
      </w:r>
    </w:p>
    <w:p w14:paraId="14078051" w14:textId="0D4834C5" w:rsidR="0043032D" w:rsidRPr="00A73380" w:rsidRDefault="0043032D" w:rsidP="002D707E">
      <w:pPr>
        <w:pStyle w:val="Brd1"/>
        <w:numPr>
          <w:ilvl w:val="0"/>
          <w:numId w:val="7"/>
        </w:numPr>
        <w:rPr>
          <w:color w:val="auto"/>
        </w:rPr>
      </w:pPr>
      <w:r w:rsidRPr="00A73380">
        <w:rPr>
          <w:color w:val="auto"/>
        </w:rPr>
        <w:t xml:space="preserve">vad som inventeras och inte inventeras vara känt, </w:t>
      </w:r>
      <w:r w:rsidR="00CA301F" w:rsidRPr="00A73380">
        <w:rPr>
          <w:color w:val="auto"/>
        </w:rPr>
        <w:t>det vill säga</w:t>
      </w:r>
      <w:r w:rsidRPr="00A73380">
        <w:rPr>
          <w:color w:val="auto"/>
        </w:rPr>
        <w:t xml:space="preserve"> vad som är möjligt att fånga upp med inventeringsmetoden samt om några arter som är möjliga att fånga upp ändå inte noterats i data</w:t>
      </w:r>
    </w:p>
    <w:p w14:paraId="7ED24EF5" w14:textId="0F6527B3" w:rsidR="0043032D" w:rsidRPr="00A73380" w:rsidRDefault="00CF154A" w:rsidP="002D707E">
      <w:pPr>
        <w:pStyle w:val="Brd1"/>
        <w:numPr>
          <w:ilvl w:val="0"/>
          <w:numId w:val="7"/>
        </w:numPr>
        <w:rPr>
          <w:color w:val="auto"/>
        </w:rPr>
      </w:pPr>
      <w:r w:rsidRPr="00A73380">
        <w:rPr>
          <w:color w:val="auto"/>
        </w:rPr>
        <w:t>tidsperioden för data som används i modelleringen bör definieras, för att inte bla</w:t>
      </w:r>
      <w:r w:rsidR="00475161" w:rsidRPr="00A73380">
        <w:rPr>
          <w:color w:val="auto"/>
        </w:rPr>
        <w:t xml:space="preserve">nda data av alltför olika ålder. För arter vars utbredning förändras över tid kan alltför stort tidsspann ge en felaktig bild av utbredningen under den undersökta perioden. Äldre data har också ofta sämre positionsnoggrannhet och insamlingsmetoderna kan ha specificerats noggrannare efter hand. </w:t>
      </w:r>
    </w:p>
    <w:p w14:paraId="652BFB4C" w14:textId="16633E93" w:rsidR="0043032D" w:rsidRPr="00A73380" w:rsidRDefault="0043032D" w:rsidP="002D707E">
      <w:pPr>
        <w:pStyle w:val="Brd1"/>
        <w:numPr>
          <w:ilvl w:val="0"/>
          <w:numId w:val="7"/>
        </w:numPr>
        <w:rPr>
          <w:color w:val="auto"/>
        </w:rPr>
      </w:pPr>
      <w:r w:rsidRPr="00A73380">
        <w:rPr>
          <w:color w:val="auto"/>
        </w:rPr>
        <w:t>hela ekosystemkomponentens potentiella förekomstområde för de miljövariabler som används finnas representerat i datasetet (</w:t>
      </w:r>
      <w:r w:rsidR="00CA301F" w:rsidRPr="00A73380">
        <w:rPr>
          <w:color w:val="auto"/>
        </w:rPr>
        <w:t>till exempel</w:t>
      </w:r>
      <w:r w:rsidRPr="00A73380">
        <w:rPr>
          <w:color w:val="auto"/>
        </w:rPr>
        <w:t xml:space="preserve"> både de grundaste och djupaste förekomsterna) </w:t>
      </w:r>
    </w:p>
    <w:p w14:paraId="63547AD5" w14:textId="7A0F23EC" w:rsidR="0043032D" w:rsidRPr="00A73380" w:rsidRDefault="0043032D" w:rsidP="002D707E">
      <w:pPr>
        <w:pStyle w:val="Brd1"/>
        <w:numPr>
          <w:ilvl w:val="0"/>
          <w:numId w:val="7"/>
        </w:numPr>
        <w:rPr>
          <w:color w:val="auto"/>
        </w:rPr>
      </w:pPr>
      <w:r w:rsidRPr="00A73380">
        <w:rPr>
          <w:color w:val="auto"/>
        </w:rPr>
        <w:t>överrepresentation av vissa miljötyper undvikas. Dataunderlaget måste vara väl balanserat.</w:t>
      </w:r>
    </w:p>
    <w:p w14:paraId="31E21670" w14:textId="77777777" w:rsidR="00E17B1F" w:rsidRPr="00A73380" w:rsidRDefault="00E17B1F" w:rsidP="00E17B1F">
      <w:pPr>
        <w:pStyle w:val="Brd2"/>
        <w:rPr>
          <w:color w:val="auto"/>
        </w:rPr>
      </w:pPr>
    </w:p>
    <w:p w14:paraId="3AF9309F" w14:textId="3C4F9EE9" w:rsidR="0043032D" w:rsidRPr="00A73380" w:rsidRDefault="0043032D" w:rsidP="0043032D">
      <w:pPr>
        <w:pStyle w:val="Brd1"/>
        <w:rPr>
          <w:color w:val="auto"/>
        </w:rPr>
      </w:pPr>
      <w:r w:rsidRPr="00A73380">
        <w:rPr>
          <w:color w:val="auto"/>
        </w:rPr>
        <w:t>Olika biotiska ekosystemkomponenter har olika förutsättningar för att modelleras.</w:t>
      </w:r>
      <w:r w:rsidR="00475161" w:rsidRPr="00A73380">
        <w:rPr>
          <w:color w:val="auto"/>
        </w:rPr>
        <w:t xml:space="preserve"> Till exempel svarar olika ekosystemkomponenter olika mycket på förändring i en miljövariabel. Det kan också </w:t>
      </w:r>
      <w:r w:rsidR="00475161" w:rsidRPr="00A73380">
        <w:rPr>
          <w:color w:val="auto"/>
        </w:rPr>
        <w:lastRenderedPageBreak/>
        <w:t>vara så att de miljövariabler som bäst skulle fånga upp variationen i inventeringsdata inte finns beskrivna och därför inte kan inkluderas i modelleringen. Ovanliga arter har ofta alltför få förekomster i data för att låta sig modelleras (det krävs oftast riktade undersökningar för att fånga upp dessa).</w:t>
      </w:r>
      <w:r w:rsidRPr="00A73380">
        <w:rPr>
          <w:color w:val="auto"/>
        </w:rPr>
        <w:t xml:space="preserve"> På grund av högre konkurrens mellan arter på västkusten jämfört med Östersjön kan modellerna för enskilda arter förväntas bli något svagare där, men modelleringar av </w:t>
      </w:r>
      <w:r w:rsidR="00F740B2" w:rsidRPr="00A73380">
        <w:rPr>
          <w:color w:val="auto"/>
        </w:rPr>
        <w:t>organismgrupper</w:t>
      </w:r>
      <w:r w:rsidRPr="00A73380">
        <w:rPr>
          <w:color w:val="auto"/>
        </w:rPr>
        <w:t xml:space="preserve"> och biotoper kan göras och det finns goda exempel som visar på framgångsrik artmodellering även i </w:t>
      </w:r>
      <w:proofErr w:type="spellStart"/>
      <w:r w:rsidRPr="00A73380">
        <w:rPr>
          <w:color w:val="auto"/>
        </w:rPr>
        <w:t>artdivers</w:t>
      </w:r>
      <w:proofErr w:type="spellEnd"/>
      <w:r w:rsidRPr="00A73380">
        <w:rPr>
          <w:color w:val="auto"/>
        </w:rPr>
        <w:t xml:space="preserve"> miljö (se till exempel </w:t>
      </w:r>
      <w:proofErr w:type="spellStart"/>
      <w:r w:rsidRPr="00A73380">
        <w:rPr>
          <w:color w:val="auto"/>
        </w:rPr>
        <w:t>Bekkby</w:t>
      </w:r>
      <w:proofErr w:type="spellEnd"/>
      <w:r w:rsidRPr="00A73380">
        <w:rPr>
          <w:color w:val="auto"/>
        </w:rPr>
        <w:t xml:space="preserve"> m.fl. 2009; Florin m.fl. 2009; </w:t>
      </w:r>
      <w:proofErr w:type="spellStart"/>
      <w:r w:rsidRPr="00A73380">
        <w:rPr>
          <w:color w:val="auto"/>
        </w:rPr>
        <w:t>Soldal</w:t>
      </w:r>
      <w:proofErr w:type="spellEnd"/>
      <w:r w:rsidRPr="00A73380">
        <w:rPr>
          <w:color w:val="auto"/>
        </w:rPr>
        <w:t xml:space="preserve"> m.fl. 2009).</w:t>
      </w:r>
    </w:p>
    <w:p w14:paraId="1213CCB9" w14:textId="3C0EF86A" w:rsidR="00996118" w:rsidRPr="00A73380" w:rsidRDefault="00996118" w:rsidP="00996118">
      <w:pPr>
        <w:pStyle w:val="Brd2"/>
        <w:ind w:firstLine="0"/>
        <w:rPr>
          <w:color w:val="auto"/>
        </w:rPr>
      </w:pPr>
    </w:p>
    <w:p w14:paraId="255CDCE4" w14:textId="457CC03F" w:rsidR="00996118" w:rsidRPr="00A73380" w:rsidRDefault="00996118" w:rsidP="00A33DAD">
      <w:pPr>
        <w:pStyle w:val="Rubrik2"/>
      </w:pPr>
      <w:bookmarkStart w:id="7" w:name="_Toc485924830"/>
      <w:r w:rsidRPr="00A73380">
        <w:t>Hantering av punktdata</w:t>
      </w:r>
      <w:bookmarkEnd w:id="7"/>
    </w:p>
    <w:p w14:paraId="54DB43A2" w14:textId="5C40A4E9" w:rsidR="00875393" w:rsidRPr="00A73380" w:rsidRDefault="00884E33" w:rsidP="00875393">
      <w:pPr>
        <w:pStyle w:val="Brd1"/>
        <w:rPr>
          <w:color w:val="auto"/>
        </w:rPr>
      </w:pPr>
      <w:r w:rsidRPr="00A73380">
        <w:rPr>
          <w:color w:val="auto"/>
        </w:rPr>
        <w:t>Beroende på hur datamängden ser ut och vilken biotisk ekosystemkomponent det gäller så kan punkt</w:t>
      </w:r>
      <w:r w:rsidR="007C45E4" w:rsidRPr="00A73380">
        <w:rPr>
          <w:color w:val="auto"/>
        </w:rPr>
        <w:t>data behöva</w:t>
      </w:r>
      <w:r w:rsidRPr="00A73380">
        <w:rPr>
          <w:color w:val="auto"/>
        </w:rPr>
        <w:t xml:space="preserve"> behandlas på olika sätt. </w:t>
      </w:r>
      <w:r w:rsidR="00203974" w:rsidRPr="00A73380">
        <w:rPr>
          <w:color w:val="auto"/>
        </w:rPr>
        <w:t>Om det endast finns ett fåtal k</w:t>
      </w:r>
      <w:r w:rsidRPr="00A73380">
        <w:rPr>
          <w:color w:val="auto"/>
        </w:rPr>
        <w:t xml:space="preserve">ända förekomster av </w:t>
      </w:r>
      <w:r w:rsidR="00203974" w:rsidRPr="00A73380">
        <w:rPr>
          <w:color w:val="auto"/>
        </w:rPr>
        <w:t xml:space="preserve">en </w:t>
      </w:r>
      <w:r w:rsidRPr="00A73380">
        <w:rPr>
          <w:color w:val="auto"/>
        </w:rPr>
        <w:t xml:space="preserve">ekosystemkomponent som både är ovanlig och bedöms som särskilt värdefull kan </w:t>
      </w:r>
      <w:r w:rsidR="00203974" w:rsidRPr="00A73380">
        <w:rPr>
          <w:color w:val="auto"/>
        </w:rPr>
        <w:t xml:space="preserve">denna </w:t>
      </w:r>
      <w:r w:rsidR="00CA2F98" w:rsidRPr="00A73380">
        <w:rPr>
          <w:color w:val="auto"/>
        </w:rPr>
        <w:t xml:space="preserve">fångas upp via kriteriet </w:t>
      </w:r>
      <w:r w:rsidR="00CA2F98" w:rsidRPr="00A73380">
        <w:rPr>
          <w:i/>
          <w:color w:val="auto"/>
        </w:rPr>
        <w:t>kvalitet/funktionalitet</w:t>
      </w:r>
      <w:r w:rsidR="00CA2F98" w:rsidRPr="00A73380">
        <w:rPr>
          <w:color w:val="auto"/>
        </w:rPr>
        <w:t xml:space="preserve"> och metoden av </w:t>
      </w:r>
      <w:r w:rsidR="00203974" w:rsidRPr="00A73380">
        <w:rPr>
          <w:color w:val="auto"/>
        </w:rPr>
        <w:t>”</w:t>
      </w:r>
      <w:r w:rsidR="00CA2F98" w:rsidRPr="00A73380">
        <w:rPr>
          <w:color w:val="auto"/>
        </w:rPr>
        <w:t>kända värdefulla platser</w:t>
      </w:r>
      <w:r w:rsidR="00203974" w:rsidRPr="00A73380">
        <w:rPr>
          <w:color w:val="auto"/>
        </w:rPr>
        <w:t>”</w:t>
      </w:r>
      <w:r w:rsidR="00CA2F98" w:rsidRPr="00A73380" w:rsidDel="00CA2F98">
        <w:rPr>
          <w:color w:val="auto"/>
        </w:rPr>
        <w:t xml:space="preserve"> </w:t>
      </w:r>
      <w:r w:rsidRPr="00A73380">
        <w:rPr>
          <w:rStyle w:val="Fotnotsreferens"/>
          <w:color w:val="auto"/>
        </w:rPr>
        <w:footnoteReference w:id="7"/>
      </w:r>
      <w:r w:rsidRPr="00A73380">
        <w:rPr>
          <w:color w:val="auto"/>
        </w:rPr>
        <w:t xml:space="preserve">. </w:t>
      </w:r>
      <w:r w:rsidR="007C45E4" w:rsidRPr="00A73380">
        <w:rPr>
          <w:color w:val="auto"/>
        </w:rPr>
        <w:t xml:space="preserve">Vissa </w:t>
      </w:r>
      <w:r w:rsidRPr="00A73380">
        <w:rPr>
          <w:color w:val="auto"/>
        </w:rPr>
        <w:t xml:space="preserve">ekosystemkomponenter </w:t>
      </w:r>
      <w:r w:rsidR="007C45E4" w:rsidRPr="00A73380">
        <w:rPr>
          <w:color w:val="auto"/>
        </w:rPr>
        <w:t xml:space="preserve">kan vara </w:t>
      </w:r>
      <w:r w:rsidRPr="00A73380">
        <w:rPr>
          <w:color w:val="auto"/>
        </w:rPr>
        <w:t>önskvärda att inkludera i den grundläggande naturvärdeskartan</w:t>
      </w:r>
      <w:r w:rsidRPr="00A73380">
        <w:rPr>
          <w:rStyle w:val="Fotnotsreferens"/>
          <w:color w:val="auto"/>
        </w:rPr>
        <w:footnoteReference w:id="8"/>
      </w:r>
      <w:r w:rsidRPr="00A73380">
        <w:rPr>
          <w:color w:val="auto"/>
        </w:rPr>
        <w:t xml:space="preserve"> </w:t>
      </w:r>
      <w:r w:rsidR="007C45E4" w:rsidRPr="00A73380">
        <w:rPr>
          <w:color w:val="auto"/>
        </w:rPr>
        <w:t>även om</w:t>
      </w:r>
      <w:r w:rsidRPr="00A73380">
        <w:rPr>
          <w:color w:val="auto"/>
        </w:rPr>
        <w:t xml:space="preserve"> punktdata</w:t>
      </w:r>
      <w:r w:rsidR="00F8192E" w:rsidRPr="00A73380">
        <w:rPr>
          <w:color w:val="auto"/>
        </w:rPr>
        <w:t xml:space="preserve"> av tillräcklig</w:t>
      </w:r>
      <w:r w:rsidR="009862F0" w:rsidRPr="00A73380">
        <w:rPr>
          <w:color w:val="auto"/>
        </w:rPr>
        <w:t>t</w:t>
      </w:r>
      <w:r w:rsidR="00F8192E" w:rsidRPr="00A73380">
        <w:rPr>
          <w:color w:val="auto"/>
        </w:rPr>
        <w:t xml:space="preserve"> god kvalitet eller omfattning för modellering</w:t>
      </w:r>
      <w:r w:rsidR="003B7CC9" w:rsidRPr="00A73380">
        <w:rPr>
          <w:color w:val="auto"/>
        </w:rPr>
        <w:t xml:space="preserve"> </w:t>
      </w:r>
      <w:r w:rsidRPr="00A73380">
        <w:rPr>
          <w:color w:val="auto"/>
        </w:rPr>
        <w:t>saknas</w:t>
      </w:r>
      <w:r w:rsidR="00F8192E" w:rsidRPr="00A73380">
        <w:rPr>
          <w:color w:val="auto"/>
        </w:rPr>
        <w:t xml:space="preserve">. I väntan på att bättre underlag finns att tillgå kan punktdata </w:t>
      </w:r>
      <w:r w:rsidR="00B13AAB" w:rsidRPr="00A73380">
        <w:rPr>
          <w:color w:val="auto"/>
        </w:rPr>
        <w:t xml:space="preserve">då med försiktighet </w:t>
      </w:r>
      <w:r w:rsidR="00F8192E" w:rsidRPr="00A73380">
        <w:rPr>
          <w:color w:val="auto"/>
        </w:rPr>
        <w:t xml:space="preserve">användas </w:t>
      </w:r>
      <w:r w:rsidR="00203974" w:rsidRPr="00A73380">
        <w:rPr>
          <w:color w:val="auto"/>
        </w:rPr>
        <w:t xml:space="preserve">för att uppskatta yttäckande förekomster </w:t>
      </w:r>
      <w:r w:rsidRPr="00A73380">
        <w:rPr>
          <w:color w:val="auto"/>
        </w:rPr>
        <w:t>utan att genomgå modellering</w:t>
      </w:r>
      <w:r w:rsidR="00203974" w:rsidRPr="00A73380">
        <w:rPr>
          <w:color w:val="auto"/>
        </w:rPr>
        <w:t>– om relativt mycket punktdata finns på ekosystemkomponentens förekomst</w:t>
      </w:r>
      <w:r w:rsidR="00B13AAB" w:rsidRPr="00A73380">
        <w:rPr>
          <w:color w:val="auto"/>
        </w:rPr>
        <w:t xml:space="preserve">. </w:t>
      </w:r>
      <w:r w:rsidR="00875393" w:rsidRPr="00A73380">
        <w:rPr>
          <w:color w:val="auto"/>
        </w:rPr>
        <w:t xml:space="preserve">Nedan kommer ett förslag på hur detta kan göras. Dock är förslaget inte ännu testat. </w:t>
      </w:r>
    </w:p>
    <w:p w14:paraId="7ABE7E5C" w14:textId="77777777" w:rsidR="00875393" w:rsidRPr="00A73380" w:rsidRDefault="00875393" w:rsidP="00884E33">
      <w:pPr>
        <w:pStyle w:val="Brd1"/>
        <w:rPr>
          <w:color w:val="auto"/>
        </w:rPr>
      </w:pPr>
    </w:p>
    <w:p w14:paraId="79027E76" w14:textId="00831017" w:rsidR="00875393" w:rsidRPr="00A73380" w:rsidRDefault="00875393" w:rsidP="00875393">
      <w:pPr>
        <w:pStyle w:val="Brd1"/>
        <w:rPr>
          <w:color w:val="auto"/>
        </w:rPr>
      </w:pPr>
      <w:r w:rsidRPr="00A73380">
        <w:rPr>
          <w:color w:val="auto"/>
        </w:rPr>
        <w:t>Förslaget går ut på att punktdata inkluderas som förekomster, där förekomst i en punkt får representera känd förekomst inom motsvarande gridcell i kartan (</w:t>
      </w:r>
      <w:r w:rsidR="004246B1" w:rsidRPr="00A73380">
        <w:rPr>
          <w:color w:val="auto"/>
        </w:rPr>
        <w:t>f</w:t>
      </w:r>
      <w:r w:rsidRPr="00A73380">
        <w:rPr>
          <w:color w:val="auto"/>
        </w:rPr>
        <w:t xml:space="preserve">igur </w:t>
      </w:r>
      <w:r w:rsidR="00B043B4" w:rsidRPr="00A73380">
        <w:rPr>
          <w:color w:val="auto"/>
        </w:rPr>
        <w:t>3</w:t>
      </w:r>
      <w:r w:rsidRPr="00A73380">
        <w:rPr>
          <w:color w:val="auto"/>
        </w:rPr>
        <w:t xml:space="preserve">) </w:t>
      </w:r>
      <w:r w:rsidR="00CA301F" w:rsidRPr="00A73380">
        <w:rPr>
          <w:color w:val="auto"/>
        </w:rPr>
        <w:t>det vill säga</w:t>
      </w:r>
      <w:r w:rsidRPr="00A73380">
        <w:rPr>
          <w:color w:val="auto"/>
        </w:rPr>
        <w:t xml:space="preserve"> den minsta bedömningsenheten</w:t>
      </w:r>
      <w:r w:rsidRPr="00A73380">
        <w:rPr>
          <w:rStyle w:val="Fotnotsreferens"/>
          <w:color w:val="auto"/>
        </w:rPr>
        <w:footnoteReference w:id="9"/>
      </w:r>
      <w:r w:rsidRPr="00A73380">
        <w:rPr>
          <w:color w:val="auto"/>
        </w:rPr>
        <w:t>. Icke-förekomster går inte att inkludera på motsvarande vis, eftersom avsaknaden av en ekosystemkomponent i ett litet prov inte behöver betyda att komponenten saknas i hela karteringsenheten.</w:t>
      </w:r>
    </w:p>
    <w:p w14:paraId="6FBA7C8F" w14:textId="77777777" w:rsidR="00875393" w:rsidRPr="00A73380" w:rsidRDefault="00875393" w:rsidP="00875393">
      <w:pPr>
        <w:pStyle w:val="Brd2"/>
        <w:rPr>
          <w:color w:val="auto"/>
        </w:rPr>
      </w:pPr>
    </w:p>
    <w:p w14:paraId="6049785A" w14:textId="67135899" w:rsidR="00875393" w:rsidRPr="00A73380" w:rsidRDefault="00875393" w:rsidP="00875393">
      <w:pPr>
        <w:pStyle w:val="Brd1"/>
        <w:rPr>
          <w:color w:val="auto"/>
        </w:rPr>
      </w:pPr>
      <w:r w:rsidRPr="00A73380">
        <w:rPr>
          <w:color w:val="auto"/>
        </w:rPr>
        <w:t>Punktdata representeras alltså som en karta där celler med förekomst får värdet 1 och celler där förekomsten inte är känd får värdet 0 (</w:t>
      </w:r>
      <w:r w:rsidR="004246B1" w:rsidRPr="00A73380">
        <w:rPr>
          <w:color w:val="auto"/>
        </w:rPr>
        <w:t>figur 3</w:t>
      </w:r>
      <w:r w:rsidRPr="00A73380">
        <w:rPr>
          <w:color w:val="auto"/>
        </w:rPr>
        <w:t>).</w:t>
      </w:r>
    </w:p>
    <w:p w14:paraId="7D9AFF04" w14:textId="77777777" w:rsidR="00875393" w:rsidRPr="00A73380" w:rsidRDefault="00875393" w:rsidP="00875393">
      <w:pPr>
        <w:pStyle w:val="Brd2"/>
        <w:ind w:firstLine="0"/>
        <w:rPr>
          <w:color w:val="auto"/>
        </w:rPr>
      </w:pPr>
    </w:p>
    <w:p w14:paraId="3E3632FD" w14:textId="77777777" w:rsidR="00875393" w:rsidRPr="00A73380" w:rsidRDefault="00875393" w:rsidP="00875393">
      <w:pPr>
        <w:pStyle w:val="Brd2"/>
        <w:keepNext/>
        <w:ind w:firstLine="0"/>
        <w:rPr>
          <w:color w:val="auto"/>
        </w:rPr>
      </w:pPr>
      <w:r w:rsidRPr="00A73380">
        <w:rPr>
          <w:noProof/>
          <w:color w:val="auto"/>
          <w:lang w:eastAsia="sv-SE"/>
        </w:rPr>
        <w:lastRenderedPageBreak/>
        <w:drawing>
          <wp:inline distT="0" distB="0" distL="0" distR="0" wp14:anchorId="5A16F0E9" wp14:editId="6BEB7463">
            <wp:extent cx="2922462" cy="2971800"/>
            <wp:effectExtent l="0" t="0" r="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6573" cy="2986149"/>
                    </a:xfrm>
                    <a:prstGeom prst="rect">
                      <a:avLst/>
                    </a:prstGeom>
                    <a:noFill/>
                  </pic:spPr>
                </pic:pic>
              </a:graphicData>
            </a:graphic>
          </wp:inline>
        </w:drawing>
      </w:r>
    </w:p>
    <w:p w14:paraId="404EFB89" w14:textId="4DD5A8D4" w:rsidR="00875393" w:rsidRPr="00A73380" w:rsidRDefault="00875393" w:rsidP="00875393">
      <w:pPr>
        <w:pStyle w:val="Beskrivning"/>
      </w:pPr>
      <w:bookmarkStart w:id="8" w:name="_Ref465442345"/>
      <w:r w:rsidRPr="00A73380">
        <w:t xml:space="preserve">Figur </w:t>
      </w:r>
      <w:r w:rsidR="00392AD2" w:rsidRPr="00A73380">
        <w:fldChar w:fldCharType="begin"/>
      </w:r>
      <w:r w:rsidR="00392AD2" w:rsidRPr="00A73380">
        <w:instrText xml:space="preserve"> SEQ Figur \* ARABIC </w:instrText>
      </w:r>
      <w:r w:rsidR="00392AD2" w:rsidRPr="00A73380">
        <w:fldChar w:fldCharType="separate"/>
      </w:r>
      <w:r w:rsidR="000C7A8A" w:rsidRPr="00A73380">
        <w:rPr>
          <w:noProof/>
        </w:rPr>
        <w:t>3</w:t>
      </w:r>
      <w:r w:rsidR="00392AD2" w:rsidRPr="00A73380">
        <w:rPr>
          <w:noProof/>
        </w:rPr>
        <w:fldChar w:fldCharType="end"/>
      </w:r>
      <w:bookmarkEnd w:id="8"/>
      <w:r w:rsidRPr="00A73380">
        <w:t xml:space="preserve">. Punktdata i </w:t>
      </w:r>
      <w:proofErr w:type="spellStart"/>
      <w:r w:rsidRPr="00A73380">
        <w:t>gridceller</w:t>
      </w:r>
      <w:proofErr w:type="spellEnd"/>
      <w:r w:rsidRPr="00A73380">
        <w:t xml:space="preserve">. </w:t>
      </w:r>
    </w:p>
    <w:p w14:paraId="18BAA908" w14:textId="77777777" w:rsidR="00A05189" w:rsidRPr="00A73380" w:rsidRDefault="00A05189" w:rsidP="00A05189"/>
    <w:p w14:paraId="311498A1" w14:textId="6FEB2A18" w:rsidR="00875393" w:rsidRPr="00A73380" w:rsidRDefault="00875393" w:rsidP="00875393">
      <w:pPr>
        <w:pStyle w:val="Brd2"/>
        <w:ind w:firstLine="0"/>
        <w:rPr>
          <w:color w:val="auto"/>
        </w:rPr>
      </w:pPr>
      <w:r w:rsidRPr="00A73380">
        <w:rPr>
          <w:color w:val="auto"/>
        </w:rPr>
        <w:t xml:space="preserve">Omsättning av punktdata i yttäckande områden i den fördjupade naturvärdesbedömningen görs lämpligen genom GIS-analys. Det finns olika alternativ, till exempel kan inringningen av punkter göras med hjälp av ett lassoverktyg. Polygonen som bildas av lassoverktyget omvandlas därefter till en grid varefter andelen </w:t>
      </w:r>
      <w:proofErr w:type="spellStart"/>
      <w:r w:rsidRPr="00A73380">
        <w:rPr>
          <w:color w:val="auto"/>
        </w:rPr>
        <w:t>gridceller</w:t>
      </w:r>
      <w:proofErr w:type="spellEnd"/>
      <w:r w:rsidRPr="00A73380">
        <w:rPr>
          <w:color w:val="auto"/>
        </w:rPr>
        <w:t xml:space="preserve"> som motsvaras av punktdatainformation kan beräknas. I ett sådant angreppssätt behövs ett gränsvärde för hur många punkter per ytenhet som måste ingå för att få skapa en sammanhängande yta. I exemplet nedan (</w:t>
      </w:r>
      <w:r w:rsidR="00F52D0F" w:rsidRPr="00A73380">
        <w:rPr>
          <w:color w:val="auto"/>
        </w:rPr>
        <w:t>f</w:t>
      </w:r>
      <w:r w:rsidRPr="00A73380">
        <w:rPr>
          <w:color w:val="auto"/>
        </w:rPr>
        <w:t xml:space="preserve">igur </w:t>
      </w:r>
      <w:r w:rsidR="008273B4" w:rsidRPr="00A73380">
        <w:rPr>
          <w:color w:val="auto"/>
        </w:rPr>
        <w:t>4</w:t>
      </w:r>
      <w:r w:rsidRPr="00A73380">
        <w:rPr>
          <w:color w:val="auto"/>
        </w:rPr>
        <w:t>) bi</w:t>
      </w:r>
      <w:r w:rsidR="008273B4" w:rsidRPr="00A73380">
        <w:rPr>
          <w:color w:val="auto"/>
        </w:rPr>
        <w:t>ldas antingen två områden där 43</w:t>
      </w:r>
      <w:r w:rsidRPr="00A73380">
        <w:rPr>
          <w:color w:val="auto"/>
        </w:rPr>
        <w:t xml:space="preserve"> % respektive 100 % av cellerna har motsvarande punktdata, eller ett område där alla punkter ingår och där 21 % av cellerna har punktinformation. I realiteten kommer dessa siffror vara betydligt lägre, och vad som är en rimlig minsta andel måste testas med riktiga data på olika typer av ekosystemkomponenter. Andra alternativ är analys av punkttätheter med ett gränsvärde för antal punkter per ytenhet, eller verktyg som tar hänsyn till vattenvägar.</w:t>
      </w:r>
    </w:p>
    <w:p w14:paraId="7E301481" w14:textId="77777777" w:rsidR="00875393" w:rsidRPr="00A73380" w:rsidRDefault="00875393" w:rsidP="00875393">
      <w:pPr>
        <w:pStyle w:val="Brd2"/>
        <w:ind w:firstLine="0"/>
        <w:rPr>
          <w:color w:val="auto"/>
        </w:rPr>
      </w:pPr>
    </w:p>
    <w:p w14:paraId="158F85A9" w14:textId="77777777" w:rsidR="00875393" w:rsidRPr="00A73380" w:rsidRDefault="00875393" w:rsidP="00875393">
      <w:pPr>
        <w:pStyle w:val="Brd2"/>
        <w:keepNext/>
        <w:ind w:firstLine="0"/>
        <w:rPr>
          <w:color w:val="auto"/>
        </w:rPr>
      </w:pPr>
      <w:r w:rsidRPr="00A73380">
        <w:rPr>
          <w:noProof/>
          <w:color w:val="auto"/>
          <w:lang w:eastAsia="sv-SE"/>
        </w:rPr>
        <w:drawing>
          <wp:inline distT="0" distB="0" distL="0" distR="0" wp14:anchorId="500E7056" wp14:editId="69BC8BD0">
            <wp:extent cx="4298400" cy="2418375"/>
            <wp:effectExtent l="0" t="0" r="6985"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0199" cy="2430639"/>
                    </a:xfrm>
                    <a:prstGeom prst="rect">
                      <a:avLst/>
                    </a:prstGeom>
                    <a:noFill/>
                  </pic:spPr>
                </pic:pic>
              </a:graphicData>
            </a:graphic>
          </wp:inline>
        </w:drawing>
      </w:r>
    </w:p>
    <w:p w14:paraId="3E077458" w14:textId="26AF8D45" w:rsidR="00875393" w:rsidRPr="00A73380" w:rsidRDefault="00875393" w:rsidP="00875393">
      <w:pPr>
        <w:pStyle w:val="Beskrivning"/>
      </w:pPr>
      <w:bookmarkStart w:id="9" w:name="_Ref465442968"/>
      <w:r w:rsidRPr="00A73380">
        <w:t xml:space="preserve">Figur </w:t>
      </w:r>
      <w:r w:rsidR="00392AD2" w:rsidRPr="00A73380">
        <w:fldChar w:fldCharType="begin"/>
      </w:r>
      <w:r w:rsidR="00392AD2" w:rsidRPr="00A73380">
        <w:instrText xml:space="preserve"> SEQ Figur \* ARABIC </w:instrText>
      </w:r>
      <w:r w:rsidR="00392AD2" w:rsidRPr="00A73380">
        <w:fldChar w:fldCharType="separate"/>
      </w:r>
      <w:r w:rsidR="000C7A8A" w:rsidRPr="00A73380">
        <w:rPr>
          <w:noProof/>
        </w:rPr>
        <w:t>4</w:t>
      </w:r>
      <w:r w:rsidR="00392AD2" w:rsidRPr="00A73380">
        <w:rPr>
          <w:noProof/>
        </w:rPr>
        <w:fldChar w:fldCharType="end"/>
      </w:r>
      <w:bookmarkEnd w:id="9"/>
      <w:r w:rsidRPr="00A73380">
        <w:t xml:space="preserve">. Punktdata över en ekosystemkomponents (EK) förekomst kan omvandlas till yttäckande områden (där ekosystemkomponenten antas förekomma) genom att </w:t>
      </w:r>
      <w:r w:rsidR="00CA301F" w:rsidRPr="00A73380">
        <w:t>till exempel</w:t>
      </w:r>
      <w:r w:rsidRPr="00A73380">
        <w:t xml:space="preserve"> bilda polygoner av närliggande datapunkter. Gränsvärde för hur många av </w:t>
      </w:r>
      <w:proofErr w:type="spellStart"/>
      <w:r w:rsidRPr="00A73380">
        <w:t>gridcellerna</w:t>
      </w:r>
      <w:proofErr w:type="spellEnd"/>
      <w:r w:rsidRPr="00A73380">
        <w:t xml:space="preserve"> som bör innehålla punktdata för att få göra en polygon är dock ännu inte framtaget. I figurens exempel kan antingen två områden ritas ut med 43 %, respektive 100 % verifierade </w:t>
      </w:r>
      <w:proofErr w:type="spellStart"/>
      <w:r w:rsidRPr="00A73380">
        <w:t>gridceller</w:t>
      </w:r>
      <w:proofErr w:type="spellEnd"/>
      <w:r w:rsidRPr="00A73380">
        <w:t xml:space="preserve"> (figuren till vänster), eller så kan ett område ritas ut med 21 % verifierade </w:t>
      </w:r>
      <w:proofErr w:type="spellStart"/>
      <w:r w:rsidRPr="00A73380">
        <w:t>gridceller</w:t>
      </w:r>
      <w:proofErr w:type="spellEnd"/>
      <w:r w:rsidRPr="00A73380">
        <w:t xml:space="preserve"> (till höger). </w:t>
      </w:r>
    </w:p>
    <w:p w14:paraId="121E522E" w14:textId="77777777" w:rsidR="00A33DAD" w:rsidRPr="00A73380" w:rsidRDefault="00A33DAD" w:rsidP="00A33DAD">
      <w:pPr>
        <w:pStyle w:val="Liststycke"/>
        <w:keepNext/>
        <w:keepLines/>
        <w:numPr>
          <w:ilvl w:val="0"/>
          <w:numId w:val="13"/>
        </w:numPr>
        <w:spacing w:before="40" w:after="0" w:line="259" w:lineRule="auto"/>
        <w:contextualSpacing w:val="0"/>
        <w:outlineLvl w:val="2"/>
        <w:rPr>
          <w:rFonts w:ascii="Arial" w:hAnsi="Arial" w:cs="Times New Roman"/>
          <w:b/>
          <w:vanish/>
          <w:sz w:val="24"/>
          <w:szCs w:val="32"/>
        </w:rPr>
      </w:pPr>
      <w:bookmarkStart w:id="10" w:name="_Toc485896207"/>
      <w:bookmarkStart w:id="11" w:name="_Toc485896217"/>
      <w:bookmarkStart w:id="12" w:name="_Toc485924831"/>
      <w:bookmarkStart w:id="13" w:name="_Toc479710509"/>
      <w:bookmarkEnd w:id="10"/>
      <w:bookmarkEnd w:id="11"/>
      <w:bookmarkEnd w:id="12"/>
    </w:p>
    <w:p w14:paraId="2581ECF2" w14:textId="77777777" w:rsidR="00A33DAD" w:rsidRPr="00A73380" w:rsidRDefault="00A33DAD" w:rsidP="00A33DAD">
      <w:pPr>
        <w:pStyle w:val="Liststycke"/>
        <w:keepNext/>
        <w:keepLines/>
        <w:numPr>
          <w:ilvl w:val="0"/>
          <w:numId w:val="13"/>
        </w:numPr>
        <w:spacing w:before="40" w:after="0" w:line="259" w:lineRule="auto"/>
        <w:contextualSpacing w:val="0"/>
        <w:outlineLvl w:val="2"/>
        <w:rPr>
          <w:rFonts w:ascii="Arial" w:hAnsi="Arial" w:cs="Times New Roman"/>
          <w:b/>
          <w:vanish/>
          <w:sz w:val="24"/>
          <w:szCs w:val="32"/>
        </w:rPr>
      </w:pPr>
      <w:bookmarkStart w:id="14" w:name="_Toc485896208"/>
      <w:bookmarkStart w:id="15" w:name="_Toc485896218"/>
      <w:bookmarkStart w:id="16" w:name="_Toc485924832"/>
      <w:bookmarkEnd w:id="14"/>
      <w:bookmarkEnd w:id="15"/>
      <w:bookmarkEnd w:id="16"/>
    </w:p>
    <w:p w14:paraId="3606CFE2" w14:textId="77777777" w:rsidR="00A33DAD" w:rsidRPr="00A73380" w:rsidRDefault="00A33DAD" w:rsidP="00A33DAD">
      <w:pPr>
        <w:pStyle w:val="Liststycke"/>
        <w:keepNext/>
        <w:keepLines/>
        <w:numPr>
          <w:ilvl w:val="0"/>
          <w:numId w:val="13"/>
        </w:numPr>
        <w:spacing w:before="40" w:after="0" w:line="259" w:lineRule="auto"/>
        <w:contextualSpacing w:val="0"/>
        <w:outlineLvl w:val="2"/>
        <w:rPr>
          <w:rFonts w:ascii="Arial" w:hAnsi="Arial" w:cs="Times New Roman"/>
          <w:b/>
          <w:vanish/>
          <w:sz w:val="24"/>
          <w:szCs w:val="32"/>
        </w:rPr>
      </w:pPr>
      <w:bookmarkStart w:id="17" w:name="_Toc485896209"/>
      <w:bookmarkStart w:id="18" w:name="_Toc485896219"/>
      <w:bookmarkStart w:id="19" w:name="_Toc485924833"/>
      <w:bookmarkEnd w:id="17"/>
      <w:bookmarkEnd w:id="18"/>
      <w:bookmarkEnd w:id="19"/>
    </w:p>
    <w:p w14:paraId="105E5C6B" w14:textId="046BC8E6" w:rsidR="00875393" w:rsidRPr="00A73380" w:rsidRDefault="00875393" w:rsidP="00A33DAD">
      <w:pPr>
        <w:pStyle w:val="Rubrik3"/>
        <w:numPr>
          <w:ilvl w:val="1"/>
          <w:numId w:val="13"/>
        </w:numPr>
      </w:pPr>
      <w:bookmarkStart w:id="20" w:name="_Toc485924834"/>
      <w:r w:rsidRPr="00A73380">
        <w:t>Beräkning av osäkerhet</w:t>
      </w:r>
      <w:bookmarkEnd w:id="13"/>
      <w:bookmarkEnd w:id="20"/>
    </w:p>
    <w:p w14:paraId="0F0C3803" w14:textId="22EF5892" w:rsidR="00875393" w:rsidRPr="00A73380" w:rsidRDefault="00875393" w:rsidP="00875393">
      <w:pPr>
        <w:pStyle w:val="Brd1"/>
        <w:rPr>
          <w:color w:val="auto"/>
        </w:rPr>
      </w:pPr>
      <w:r w:rsidRPr="00A73380">
        <w:rPr>
          <w:color w:val="auto"/>
        </w:rPr>
        <w:t>Osäkerhet bedöms för varje ingående ekosystemkomponent. I exemplet nedan används en schablonmässig poängsättning enligt en femgradig skala som är framtagen inom det nationella havsplaneringsprojektet Symphony</w:t>
      </w:r>
      <w:r w:rsidR="00CA301F" w:rsidRPr="00A73380">
        <w:rPr>
          <w:rStyle w:val="Fotnotsreferens"/>
          <w:color w:val="auto"/>
        </w:rPr>
        <w:footnoteReference w:id="10"/>
      </w:r>
      <w:r w:rsidRPr="00A73380">
        <w:rPr>
          <w:color w:val="auto"/>
        </w:rPr>
        <w:t>:</w:t>
      </w:r>
    </w:p>
    <w:p w14:paraId="62CD74F9" w14:textId="77777777" w:rsidR="00875393" w:rsidRPr="00A73380" w:rsidRDefault="00875393" w:rsidP="00875393">
      <w:pPr>
        <w:pStyle w:val="Brd2"/>
        <w:rPr>
          <w:color w:val="auto"/>
        </w:rPr>
      </w:pPr>
    </w:p>
    <w:p w14:paraId="7F0D62E6" w14:textId="77777777" w:rsidR="00875393" w:rsidRPr="00A73380" w:rsidRDefault="00875393" w:rsidP="002D707E">
      <w:pPr>
        <w:pStyle w:val="Brd1"/>
        <w:numPr>
          <w:ilvl w:val="0"/>
          <w:numId w:val="3"/>
        </w:numPr>
        <w:ind w:left="993" w:hanging="426"/>
        <w:rPr>
          <w:color w:val="auto"/>
        </w:rPr>
      </w:pPr>
      <w:r w:rsidRPr="00A73380">
        <w:rPr>
          <w:color w:val="auto"/>
        </w:rPr>
        <w:t>0 = mätdata finns i cellen</w:t>
      </w:r>
    </w:p>
    <w:p w14:paraId="3F9807B8" w14:textId="77777777" w:rsidR="00875393" w:rsidRPr="00A73380" w:rsidRDefault="00875393" w:rsidP="002D707E">
      <w:pPr>
        <w:pStyle w:val="Brd1"/>
        <w:numPr>
          <w:ilvl w:val="0"/>
          <w:numId w:val="3"/>
        </w:numPr>
        <w:ind w:left="993" w:hanging="426"/>
        <w:rPr>
          <w:color w:val="auto"/>
        </w:rPr>
      </w:pPr>
      <w:r w:rsidRPr="00A73380">
        <w:rPr>
          <w:color w:val="auto"/>
        </w:rPr>
        <w:t>0.25 = mycket god modell, validerad</w:t>
      </w:r>
    </w:p>
    <w:p w14:paraId="466CE28E" w14:textId="77777777" w:rsidR="00875393" w:rsidRPr="00A73380" w:rsidRDefault="00875393" w:rsidP="002D707E">
      <w:pPr>
        <w:pStyle w:val="Brd1"/>
        <w:numPr>
          <w:ilvl w:val="0"/>
          <w:numId w:val="3"/>
        </w:numPr>
        <w:ind w:left="993" w:hanging="426"/>
        <w:rPr>
          <w:color w:val="auto"/>
        </w:rPr>
      </w:pPr>
      <w:r w:rsidRPr="00A73380">
        <w:rPr>
          <w:color w:val="auto"/>
        </w:rPr>
        <w:t>0.50 = bra modell</w:t>
      </w:r>
    </w:p>
    <w:p w14:paraId="5A3C2AB7" w14:textId="77777777" w:rsidR="00875393" w:rsidRPr="00A73380" w:rsidRDefault="00875393" w:rsidP="002D707E">
      <w:pPr>
        <w:pStyle w:val="Brd1"/>
        <w:numPr>
          <w:ilvl w:val="0"/>
          <w:numId w:val="3"/>
        </w:numPr>
        <w:ind w:left="993" w:hanging="426"/>
        <w:rPr>
          <w:color w:val="auto"/>
        </w:rPr>
      </w:pPr>
      <w:proofErr w:type="gramStart"/>
      <w:r w:rsidRPr="00A73380">
        <w:rPr>
          <w:color w:val="auto"/>
        </w:rPr>
        <w:t>0.75</w:t>
      </w:r>
      <w:proofErr w:type="gramEnd"/>
      <w:r w:rsidRPr="00A73380">
        <w:rPr>
          <w:color w:val="auto"/>
        </w:rPr>
        <w:t xml:space="preserve"> = dålig modell/extrapolering</w:t>
      </w:r>
    </w:p>
    <w:p w14:paraId="513F931C" w14:textId="77777777" w:rsidR="00875393" w:rsidRPr="00A73380" w:rsidRDefault="00875393" w:rsidP="002D707E">
      <w:pPr>
        <w:pStyle w:val="Brd1"/>
        <w:numPr>
          <w:ilvl w:val="0"/>
          <w:numId w:val="3"/>
        </w:numPr>
        <w:ind w:left="993" w:hanging="426"/>
        <w:rPr>
          <w:color w:val="auto"/>
        </w:rPr>
      </w:pPr>
      <w:r w:rsidRPr="00A73380">
        <w:rPr>
          <w:color w:val="auto"/>
        </w:rPr>
        <w:t>1 = ingen data, ingen egentlig extrapolering möjlig</w:t>
      </w:r>
    </w:p>
    <w:p w14:paraId="0EFB70D7" w14:textId="77777777" w:rsidR="00875393" w:rsidRPr="00A73380" w:rsidRDefault="00875393" w:rsidP="00875393">
      <w:pPr>
        <w:pStyle w:val="Brd2"/>
        <w:rPr>
          <w:color w:val="auto"/>
        </w:rPr>
      </w:pPr>
    </w:p>
    <w:p w14:paraId="5F24AF83" w14:textId="15BCEE0F" w:rsidR="00875393" w:rsidRPr="00A73380" w:rsidRDefault="00875393" w:rsidP="00875393">
      <w:pPr>
        <w:pStyle w:val="Brd1"/>
        <w:rPr>
          <w:color w:val="auto"/>
        </w:rPr>
      </w:pPr>
      <w:r w:rsidRPr="00A73380">
        <w:rPr>
          <w:color w:val="auto"/>
        </w:rPr>
        <w:t xml:space="preserve">För punktdatakartor antas osäkerheten vara 0 för de celler där förekomst är noterad och 1 för alla andra celler. Detta kan givetvis varieras en aning, </w:t>
      </w:r>
      <w:r w:rsidR="00CA301F" w:rsidRPr="00A73380">
        <w:rPr>
          <w:color w:val="auto"/>
        </w:rPr>
        <w:t>till exempel</w:t>
      </w:r>
      <w:r w:rsidRPr="00A73380">
        <w:rPr>
          <w:color w:val="auto"/>
        </w:rPr>
        <w:t xml:space="preserve"> kan äldre data få en högre osäkerhet än nya data, då </w:t>
      </w:r>
      <w:r w:rsidR="00CA301F" w:rsidRPr="00A73380">
        <w:rPr>
          <w:color w:val="auto"/>
        </w:rPr>
        <w:t>bland annat</w:t>
      </w:r>
      <w:r w:rsidRPr="00A73380">
        <w:rPr>
          <w:color w:val="auto"/>
        </w:rPr>
        <w:t xml:space="preserve"> positionsnoggrannheten kan antas vara bättre i nyare data.</w:t>
      </w:r>
    </w:p>
    <w:p w14:paraId="1D6E1267" w14:textId="77777777" w:rsidR="00875393" w:rsidRPr="00A73380" w:rsidRDefault="00875393" w:rsidP="00875393">
      <w:pPr>
        <w:pStyle w:val="Brd2"/>
        <w:rPr>
          <w:color w:val="auto"/>
        </w:rPr>
      </w:pPr>
    </w:p>
    <w:p w14:paraId="22C4BCC8" w14:textId="61A8B2AC" w:rsidR="00875393" w:rsidRPr="00A73380" w:rsidRDefault="00875393" w:rsidP="00875393">
      <w:pPr>
        <w:pStyle w:val="Brd1"/>
        <w:rPr>
          <w:color w:val="auto"/>
        </w:rPr>
      </w:pPr>
      <w:r w:rsidRPr="00A73380">
        <w:rPr>
          <w:color w:val="auto"/>
        </w:rPr>
        <w:t xml:space="preserve">För modellerade, yttäckande kartor antas en osäkerhet på 0.25 som generell osäkerhet för goda, validerade modeller. </w:t>
      </w:r>
      <w:r w:rsidR="006F3105" w:rsidRPr="00A73380">
        <w:rPr>
          <w:color w:val="auto"/>
        </w:rPr>
        <w:t>Modellen har en inneboende osäkerhet som påverkar hur väl gränsen mellan förekomst och icke-förekomst definieras. Denna osäkerhet kan beskrivas rumsligt i form av ett konfidensintervall för gränsen mellan förekomst och icke-förekomst. De områden i kartan där prediktionen är inom konfidensintervallet betraktas därmed betraktas som osäkra</w:t>
      </w:r>
      <w:r w:rsidRPr="00A73380">
        <w:rPr>
          <w:color w:val="auto"/>
        </w:rPr>
        <w:t>, och får där</w:t>
      </w:r>
      <w:r w:rsidR="006F3105" w:rsidRPr="00A73380">
        <w:rPr>
          <w:color w:val="auto"/>
        </w:rPr>
        <w:t xml:space="preserve">för </w:t>
      </w:r>
      <w:r w:rsidRPr="00A73380">
        <w:rPr>
          <w:color w:val="auto"/>
        </w:rPr>
        <w:t>värdet 0.50.</w:t>
      </w:r>
    </w:p>
    <w:p w14:paraId="708B0372" w14:textId="77777777" w:rsidR="00875393" w:rsidRPr="00A73380" w:rsidRDefault="00875393" w:rsidP="00875393">
      <w:pPr>
        <w:pStyle w:val="Brd2"/>
        <w:rPr>
          <w:color w:val="auto"/>
        </w:rPr>
      </w:pPr>
    </w:p>
    <w:p w14:paraId="20100E7F" w14:textId="1567B54E" w:rsidR="00875393" w:rsidRPr="00A73380" w:rsidRDefault="00875393" w:rsidP="00875393">
      <w:pPr>
        <w:pStyle w:val="Brd1"/>
        <w:rPr>
          <w:color w:val="auto"/>
        </w:rPr>
      </w:pPr>
      <w:r w:rsidRPr="00A73380">
        <w:rPr>
          <w:color w:val="auto"/>
        </w:rPr>
        <w:t>Osäkerheten summeras för att få fram en sammanlagd osäkerhetskarta (</w:t>
      </w:r>
      <w:r w:rsidR="00F52D0F" w:rsidRPr="00A73380">
        <w:rPr>
          <w:color w:val="auto"/>
        </w:rPr>
        <w:t>f</w:t>
      </w:r>
      <w:r w:rsidRPr="00A73380">
        <w:rPr>
          <w:color w:val="auto"/>
        </w:rPr>
        <w:t xml:space="preserve">igur </w:t>
      </w:r>
      <w:r w:rsidR="008273B4" w:rsidRPr="00A73380">
        <w:rPr>
          <w:noProof/>
          <w:color w:val="auto"/>
        </w:rPr>
        <w:t>5</w:t>
      </w:r>
      <w:r w:rsidRPr="00A73380">
        <w:rPr>
          <w:color w:val="auto"/>
        </w:rPr>
        <w:t xml:space="preserve">). Denna är viktig att använda parallellt med kartan över totalt antal ekosystemkomponenter, då den hjälper till att särskilja områden där kartorna visar överlappande ekosystemkomponenter till följd av osäkerhet i prediktionen, från sådana områden där många ekosystemkomponenter förekommer på grund av att miljön är gynnsam. Osäkerhetskartan behöver antagligen också ge information om hur många kategorier och ekosystemkomponenter som ligger till grund för kartan. </w:t>
      </w:r>
    </w:p>
    <w:p w14:paraId="2308EF23" w14:textId="77777777" w:rsidR="00875393" w:rsidRPr="00A73380" w:rsidRDefault="00875393" w:rsidP="00875393">
      <w:pPr>
        <w:pStyle w:val="Brd2"/>
        <w:rPr>
          <w:color w:val="auto"/>
        </w:rPr>
      </w:pPr>
    </w:p>
    <w:p w14:paraId="28CAD2C1" w14:textId="77777777" w:rsidR="00875393" w:rsidRPr="00A73380" w:rsidRDefault="00875393" w:rsidP="00875393">
      <w:pPr>
        <w:pStyle w:val="Brd1"/>
        <w:rPr>
          <w:color w:val="auto"/>
        </w:rPr>
      </w:pPr>
      <w:r w:rsidRPr="00A73380">
        <w:rPr>
          <w:color w:val="auto"/>
        </w:rPr>
        <w:t>Utfallet av den exakta poängsättningen och utformningen av osäkerhetskartan bör testas på reella data innan slutgiltigt beslut tas. </w:t>
      </w:r>
    </w:p>
    <w:p w14:paraId="08040312" w14:textId="77777777" w:rsidR="00875393" w:rsidRPr="00A73380" w:rsidRDefault="00875393" w:rsidP="00875393">
      <w:pPr>
        <w:pStyle w:val="Brd2"/>
        <w:rPr>
          <w:color w:val="auto"/>
        </w:rPr>
      </w:pPr>
    </w:p>
    <w:p w14:paraId="1CF66B8F" w14:textId="77777777" w:rsidR="00875393" w:rsidRPr="00A73380" w:rsidRDefault="00875393" w:rsidP="00875393">
      <w:pPr>
        <w:pStyle w:val="Brd2"/>
        <w:keepNext/>
        <w:ind w:firstLine="0"/>
        <w:rPr>
          <w:color w:val="auto"/>
        </w:rPr>
      </w:pPr>
      <w:r w:rsidRPr="00A73380">
        <w:rPr>
          <w:noProof/>
          <w:color w:val="auto"/>
          <w:lang w:eastAsia="sv-SE"/>
        </w:rPr>
        <w:lastRenderedPageBreak/>
        <w:drawing>
          <wp:inline distT="0" distB="0" distL="0" distR="0" wp14:anchorId="59EACB63" wp14:editId="1F896B36">
            <wp:extent cx="4642339" cy="5398991"/>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7942" cy="5405507"/>
                    </a:xfrm>
                    <a:prstGeom prst="rect">
                      <a:avLst/>
                    </a:prstGeom>
                    <a:noFill/>
                  </pic:spPr>
                </pic:pic>
              </a:graphicData>
            </a:graphic>
          </wp:inline>
        </w:drawing>
      </w:r>
    </w:p>
    <w:p w14:paraId="34891242" w14:textId="39E010C6" w:rsidR="00875393" w:rsidRPr="00A73380" w:rsidRDefault="00875393" w:rsidP="00875393">
      <w:pPr>
        <w:pStyle w:val="Beskrivning"/>
      </w:pPr>
      <w:bookmarkStart w:id="21" w:name="_Ref465596824"/>
      <w:r w:rsidRPr="00A73380">
        <w:t xml:space="preserve">Figur </w:t>
      </w:r>
      <w:r w:rsidR="00392AD2" w:rsidRPr="00A73380">
        <w:fldChar w:fldCharType="begin"/>
      </w:r>
      <w:r w:rsidR="00392AD2" w:rsidRPr="00A73380">
        <w:instrText xml:space="preserve"> SEQ Figur \* ARABIC </w:instrText>
      </w:r>
      <w:r w:rsidR="00392AD2" w:rsidRPr="00A73380">
        <w:fldChar w:fldCharType="separate"/>
      </w:r>
      <w:r w:rsidR="000C7A8A" w:rsidRPr="00A73380">
        <w:rPr>
          <w:noProof/>
        </w:rPr>
        <w:t>5</w:t>
      </w:r>
      <w:r w:rsidR="00392AD2" w:rsidRPr="00A73380">
        <w:rPr>
          <w:noProof/>
        </w:rPr>
        <w:fldChar w:fldCharType="end"/>
      </w:r>
      <w:bookmarkEnd w:id="21"/>
      <w:r w:rsidRPr="00A73380">
        <w:t>. Den översta vänstra ”kartan” illustrerar hur en osäkerhetskarta skulle kunna se ut för en förekomstkarta (till höger) av en ekosystemkomponent (EK) som har tagits fram genom att ringa in punktdata. Osäkerheten för denna metod är hög både där förekomst av EK 1 har antagits mellan punkterna inom polygonen och där icke-förekomst av EK 1 antagits utanför polygonen (de inringade området). Den mellersta vänstra ”kartan” visar hur en osäkerhetskarta skulle kunna se ut utefter en modellerad förekomstkarta av en annan ekosystemkomponent (EK 2). Osäkerhetskartan visar var prediktionen av både förekomst och icke förekomst är mer eller mindre osäker. Den nedersta vänstra ”kartan” visar hur en sammanslagen osäkerhetskarta av båda de övre skulle kunna se ut.</w:t>
      </w:r>
    </w:p>
    <w:p w14:paraId="63F050F9" w14:textId="77777777" w:rsidR="00A05189" w:rsidRPr="00A73380" w:rsidRDefault="00A05189" w:rsidP="00A05189"/>
    <w:p w14:paraId="327FCD6F" w14:textId="77777777" w:rsidR="00875393" w:rsidRPr="00A73380" w:rsidRDefault="00875393" w:rsidP="00875393">
      <w:pPr>
        <w:pStyle w:val="Brd2"/>
        <w:ind w:firstLine="0"/>
        <w:rPr>
          <w:color w:val="auto"/>
        </w:rPr>
      </w:pPr>
      <w:r w:rsidRPr="00A73380">
        <w:rPr>
          <w:color w:val="auto"/>
        </w:rPr>
        <w:t>Innan användning av yttäckande underlag används bör de också bedömas utifall de:</w:t>
      </w:r>
    </w:p>
    <w:p w14:paraId="6BF8F5FC" w14:textId="77777777" w:rsidR="00875393" w:rsidRPr="00A73380" w:rsidRDefault="00875393" w:rsidP="00875393">
      <w:pPr>
        <w:pStyle w:val="Brd2"/>
        <w:ind w:firstLine="0"/>
        <w:rPr>
          <w:color w:val="auto"/>
        </w:rPr>
      </w:pPr>
    </w:p>
    <w:p w14:paraId="4901BC82" w14:textId="77777777" w:rsidR="00875393" w:rsidRPr="00A73380" w:rsidRDefault="00875393" w:rsidP="002D707E">
      <w:pPr>
        <w:pStyle w:val="Brd2"/>
        <w:numPr>
          <w:ilvl w:val="0"/>
          <w:numId w:val="4"/>
        </w:numPr>
        <w:rPr>
          <w:color w:val="auto"/>
        </w:rPr>
      </w:pPr>
      <w:r w:rsidRPr="00A73380">
        <w:rPr>
          <w:color w:val="auto"/>
        </w:rPr>
        <w:t>täcker hela området som ska bedömas</w:t>
      </w:r>
    </w:p>
    <w:p w14:paraId="62A999B9" w14:textId="60EA34F8" w:rsidR="00875393" w:rsidRPr="00A73380" w:rsidRDefault="00875393" w:rsidP="002D707E">
      <w:pPr>
        <w:pStyle w:val="Brd2"/>
        <w:numPr>
          <w:ilvl w:val="0"/>
          <w:numId w:val="4"/>
        </w:numPr>
        <w:rPr>
          <w:color w:val="auto"/>
        </w:rPr>
      </w:pPr>
      <w:r w:rsidRPr="00A73380">
        <w:rPr>
          <w:color w:val="auto"/>
        </w:rPr>
        <w:t>är tillräckligt detaljerad (</w:t>
      </w:r>
      <w:r w:rsidR="00CA301F" w:rsidRPr="00A73380">
        <w:rPr>
          <w:color w:val="auto"/>
        </w:rPr>
        <w:t>det vill säga</w:t>
      </w:r>
      <w:r w:rsidRPr="00A73380">
        <w:rPr>
          <w:color w:val="auto"/>
        </w:rPr>
        <w:t xml:space="preserve"> inte har för grov upplösning)</w:t>
      </w:r>
    </w:p>
    <w:p w14:paraId="1F7B2786" w14:textId="77777777" w:rsidR="00875393" w:rsidRPr="00A73380" w:rsidRDefault="00875393" w:rsidP="002D707E">
      <w:pPr>
        <w:pStyle w:val="Brd2"/>
        <w:numPr>
          <w:ilvl w:val="0"/>
          <w:numId w:val="4"/>
        </w:numPr>
        <w:rPr>
          <w:color w:val="auto"/>
        </w:rPr>
      </w:pPr>
      <w:r w:rsidRPr="00A73380">
        <w:rPr>
          <w:color w:val="auto"/>
        </w:rPr>
        <w:t xml:space="preserve">är för gammal eller från fel säsong </w:t>
      </w:r>
    </w:p>
    <w:p w14:paraId="52A806F0" w14:textId="5C543323" w:rsidR="00875393" w:rsidRPr="00A73380" w:rsidRDefault="00875393" w:rsidP="002D707E">
      <w:pPr>
        <w:pStyle w:val="Brd2"/>
        <w:numPr>
          <w:ilvl w:val="0"/>
          <w:numId w:val="4"/>
        </w:numPr>
        <w:rPr>
          <w:color w:val="auto"/>
        </w:rPr>
      </w:pPr>
      <w:r w:rsidRPr="00A73380">
        <w:rPr>
          <w:color w:val="auto"/>
        </w:rPr>
        <w:t>motsvarar behovet (</w:t>
      </w:r>
      <w:r w:rsidR="00CA301F" w:rsidRPr="00A73380">
        <w:rPr>
          <w:color w:val="auto"/>
        </w:rPr>
        <w:t>till exempel</w:t>
      </w:r>
      <w:r w:rsidRPr="00A73380">
        <w:rPr>
          <w:color w:val="auto"/>
        </w:rPr>
        <w:t xml:space="preserve"> visar den täckningsgrad av en art som har bedömts relevant)</w:t>
      </w:r>
    </w:p>
    <w:p w14:paraId="253AB8E2" w14:textId="31776F7D" w:rsidR="00A05189" w:rsidRPr="00A73380" w:rsidRDefault="00A05189" w:rsidP="00A05189">
      <w:pPr>
        <w:pStyle w:val="Brd2"/>
        <w:ind w:firstLine="0"/>
        <w:rPr>
          <w:color w:val="auto"/>
        </w:rPr>
      </w:pPr>
    </w:p>
    <w:p w14:paraId="4DFCDE35" w14:textId="6F4D5CAE" w:rsidR="00A05189" w:rsidRPr="00A73380" w:rsidRDefault="00A05189" w:rsidP="00A05189">
      <w:pPr>
        <w:pStyle w:val="Brd2"/>
        <w:ind w:firstLine="0"/>
        <w:rPr>
          <w:color w:val="auto"/>
        </w:rPr>
      </w:pPr>
    </w:p>
    <w:p w14:paraId="05E97201" w14:textId="77777777" w:rsidR="00A05189" w:rsidRPr="00A73380" w:rsidRDefault="00A05189" w:rsidP="00A05189">
      <w:pPr>
        <w:pStyle w:val="Brd2"/>
        <w:ind w:firstLine="0"/>
        <w:rPr>
          <w:color w:val="auto"/>
        </w:rPr>
      </w:pPr>
    </w:p>
    <w:p w14:paraId="073218F8" w14:textId="0C0BACBE" w:rsidR="00E17B1F" w:rsidRPr="00A73380" w:rsidRDefault="00E17B1F" w:rsidP="00E17B1F">
      <w:pPr>
        <w:pStyle w:val="Brd2"/>
        <w:ind w:firstLine="0"/>
        <w:rPr>
          <w:color w:val="auto"/>
        </w:rPr>
      </w:pPr>
    </w:p>
    <w:p w14:paraId="25477A91" w14:textId="77777777" w:rsidR="008637DD" w:rsidRPr="00A73380" w:rsidRDefault="008637DD" w:rsidP="0033109D">
      <w:pPr>
        <w:pStyle w:val="Brd2"/>
        <w:spacing w:after="240"/>
        <w:ind w:firstLine="0"/>
        <w:rPr>
          <w:rFonts w:ascii="Arial" w:hAnsi="Arial" w:cs="Times New Roman"/>
          <w:color w:val="auto"/>
          <w:sz w:val="34"/>
          <w:szCs w:val="32"/>
        </w:rPr>
      </w:pPr>
      <w:r w:rsidRPr="00A73380">
        <w:rPr>
          <w:rFonts w:ascii="Arial" w:hAnsi="Arial" w:cs="Times New Roman"/>
          <w:color w:val="auto"/>
          <w:sz w:val="34"/>
          <w:szCs w:val="32"/>
        </w:rPr>
        <w:lastRenderedPageBreak/>
        <w:t xml:space="preserve">Abiotiska och biotiska ekosystemkomponenter </w:t>
      </w:r>
    </w:p>
    <w:p w14:paraId="5AF7BD2A" w14:textId="486D544A" w:rsidR="0033109D" w:rsidRPr="00A73380" w:rsidRDefault="0033109D" w:rsidP="0033109D">
      <w:pPr>
        <w:pStyle w:val="Brd2"/>
        <w:spacing w:after="240"/>
        <w:ind w:firstLine="0"/>
        <w:rPr>
          <w:color w:val="auto"/>
        </w:rPr>
      </w:pPr>
      <w:r w:rsidRPr="00A73380">
        <w:rPr>
          <w:color w:val="auto"/>
        </w:rPr>
        <w:t xml:space="preserve">Om biotiska ekosystemkomponenter inte finns som yttäckande kartunderlag kan det finnas anledning till att använda abiotiskt avgränsade ekosystemkomponenter, som till exempel grunda vikar med låg vågexponering. Eftersom det är biotiska ekosystemkomponenter som för med sig naturvärden och är dem som vi önskar skydda från negativ mänsklig påverkan, är det dock viktigt att de abiotiskt avgränsade ekosystemkomponenterna har en tydlig koppling till specifika biotiska ekosystemkomponenter i jämförelse med omkringliggande miljö. Att kopplingen är stark mellan den abiotiskt avgränsade ekosystemkomponenten och specifika biotiska ekosystemkomponenter är viktigt dels för att vi ska kunna veta vad den abiotiska ekosystemkomponenten oftast är känslig mot (olika biotiska ekosystemkomponenter är ofta känsliga mot olika mänskliga påverkansfaktorer) och vilka biotiska ekosystemkomponenter som blir hotade vid påverkan på den abiotiska ekosystemkomponenten. Då en stark koppling inte alltid finns mellan en abiotiskt avgränsad ekosystemkomponent och biotiska ekosystemkomponenter (Näslund 2013) är det svårt att veta vilka biotiska ekosystemkomponenter som blir utsatta vid påverkan på den abiotiska ekosystemkomponenten och därför bör biotiska ekosystemkomponenter användas så långt det är möjligt. </w:t>
      </w:r>
      <w:bookmarkStart w:id="22" w:name="_Ref453150219"/>
      <w:bookmarkStart w:id="23" w:name="_Ref453150252"/>
      <w:bookmarkStart w:id="24" w:name="_Ref453150254"/>
    </w:p>
    <w:bookmarkEnd w:id="22"/>
    <w:bookmarkEnd w:id="23"/>
    <w:bookmarkEnd w:id="24"/>
    <w:p w14:paraId="57E5E5C4" w14:textId="7A146270" w:rsidR="00057604" w:rsidRPr="00A73380" w:rsidRDefault="00875393" w:rsidP="00875393">
      <w:pPr>
        <w:pStyle w:val="Brd2"/>
        <w:ind w:firstLine="0"/>
        <w:rPr>
          <w:color w:val="auto"/>
        </w:rPr>
      </w:pPr>
      <w:r w:rsidRPr="00A73380">
        <w:rPr>
          <w:color w:val="auto"/>
        </w:rPr>
        <w:t xml:space="preserve">Läs mer om kartunderlag för marin grön infrastruktur – behovsanalys, datasammanställning och bristanalys i AquaBiota </w:t>
      </w:r>
      <w:proofErr w:type="spellStart"/>
      <w:r w:rsidRPr="00A73380">
        <w:rPr>
          <w:color w:val="auto"/>
        </w:rPr>
        <w:t>Report</w:t>
      </w:r>
      <w:proofErr w:type="spellEnd"/>
      <w:r w:rsidRPr="00A73380">
        <w:rPr>
          <w:color w:val="auto"/>
        </w:rPr>
        <w:t xml:space="preserve"> 2015:05 (Enhus och Hogfors 2015).</w:t>
      </w:r>
    </w:p>
    <w:p w14:paraId="188C8E61" w14:textId="77777777" w:rsidR="00F52D0F" w:rsidRPr="00A73380" w:rsidRDefault="00F52D0F" w:rsidP="00875393">
      <w:pPr>
        <w:pStyle w:val="Brd2"/>
        <w:ind w:firstLine="0"/>
        <w:rPr>
          <w:color w:val="auto"/>
        </w:rPr>
      </w:pPr>
    </w:p>
    <w:p w14:paraId="2D41EEC5" w14:textId="2A5132B1" w:rsidR="00F52D0F" w:rsidRPr="00A73380" w:rsidRDefault="00F52D0F" w:rsidP="00B173DC">
      <w:pPr>
        <w:pStyle w:val="Rubrik2"/>
      </w:pPr>
      <w:bookmarkStart w:id="25" w:name="_Toc485924835"/>
      <w:r w:rsidRPr="00A73380">
        <w:t>Referenser</w:t>
      </w:r>
      <w:bookmarkEnd w:id="25"/>
    </w:p>
    <w:p w14:paraId="4CDF3EB6" w14:textId="49048B19" w:rsidR="002E2534" w:rsidRPr="00A73380" w:rsidRDefault="002E2534" w:rsidP="002E2534">
      <w:pPr>
        <w:ind w:left="720" w:hanging="720"/>
        <w:contextualSpacing/>
        <w:rPr>
          <w:rFonts w:ascii="Georgia" w:hAnsi="Georgia"/>
          <w:sz w:val="21"/>
          <w:szCs w:val="21"/>
        </w:rPr>
      </w:pPr>
      <w:proofErr w:type="spellStart"/>
      <w:r w:rsidRPr="00A73380">
        <w:rPr>
          <w:rFonts w:ascii="Georgia" w:hAnsi="Georgia"/>
          <w:sz w:val="21"/>
          <w:szCs w:val="21"/>
        </w:rPr>
        <w:t>Bekkby</w:t>
      </w:r>
      <w:proofErr w:type="spellEnd"/>
      <w:r w:rsidRPr="00A73380">
        <w:rPr>
          <w:rFonts w:ascii="Georgia" w:hAnsi="Georgia"/>
          <w:sz w:val="21"/>
          <w:szCs w:val="21"/>
        </w:rPr>
        <w:t xml:space="preserve"> T, </w:t>
      </w:r>
      <w:proofErr w:type="spellStart"/>
      <w:r w:rsidRPr="00A73380">
        <w:rPr>
          <w:rFonts w:ascii="Georgia" w:hAnsi="Georgia"/>
          <w:sz w:val="21"/>
          <w:szCs w:val="21"/>
        </w:rPr>
        <w:t>Rinde</w:t>
      </w:r>
      <w:proofErr w:type="spellEnd"/>
      <w:r w:rsidRPr="00A73380">
        <w:rPr>
          <w:rFonts w:ascii="Georgia" w:hAnsi="Georgia"/>
          <w:sz w:val="21"/>
          <w:szCs w:val="21"/>
        </w:rPr>
        <w:t xml:space="preserve"> E, Erikstad L och </w:t>
      </w:r>
      <w:proofErr w:type="spellStart"/>
      <w:r w:rsidRPr="00A73380">
        <w:rPr>
          <w:rFonts w:ascii="Georgia" w:hAnsi="Georgia"/>
          <w:sz w:val="21"/>
          <w:szCs w:val="21"/>
        </w:rPr>
        <w:t>Bakkestuen</w:t>
      </w:r>
      <w:proofErr w:type="spellEnd"/>
      <w:r w:rsidRPr="00A73380">
        <w:rPr>
          <w:rFonts w:ascii="Georgia" w:hAnsi="Georgia"/>
          <w:sz w:val="21"/>
          <w:szCs w:val="21"/>
        </w:rPr>
        <w:t xml:space="preserve"> V. 2009. </w:t>
      </w:r>
      <w:r w:rsidRPr="00A73380">
        <w:rPr>
          <w:rFonts w:ascii="Georgia" w:hAnsi="Georgia"/>
          <w:sz w:val="21"/>
          <w:szCs w:val="21"/>
          <w:lang w:val="en-GB"/>
        </w:rPr>
        <w:t xml:space="preserve">Spatial predictive distribution modelling of the kelp species </w:t>
      </w:r>
      <w:proofErr w:type="spellStart"/>
      <w:r w:rsidRPr="00A73380">
        <w:rPr>
          <w:rFonts w:ascii="Georgia" w:hAnsi="Georgia"/>
          <w:sz w:val="21"/>
          <w:szCs w:val="21"/>
          <w:lang w:val="en-GB"/>
        </w:rPr>
        <w:t>Laminaria</w:t>
      </w:r>
      <w:proofErr w:type="spellEnd"/>
      <w:r w:rsidRPr="00A73380">
        <w:rPr>
          <w:rFonts w:ascii="Georgia" w:hAnsi="Georgia"/>
          <w:sz w:val="21"/>
          <w:szCs w:val="21"/>
          <w:lang w:val="en-GB"/>
        </w:rPr>
        <w:t xml:space="preserve"> </w:t>
      </w:r>
      <w:proofErr w:type="spellStart"/>
      <w:r w:rsidRPr="00A73380">
        <w:rPr>
          <w:rFonts w:ascii="Georgia" w:hAnsi="Georgia"/>
          <w:sz w:val="21"/>
          <w:szCs w:val="21"/>
          <w:lang w:val="en-GB"/>
        </w:rPr>
        <w:t>hyperborea</w:t>
      </w:r>
      <w:proofErr w:type="spellEnd"/>
      <w:r w:rsidRPr="00A73380">
        <w:rPr>
          <w:rFonts w:ascii="Georgia" w:hAnsi="Georgia"/>
          <w:sz w:val="21"/>
          <w:szCs w:val="21"/>
          <w:lang w:val="en-GB"/>
        </w:rPr>
        <w:t xml:space="preserve">. </w:t>
      </w:r>
      <w:r w:rsidRPr="00A73380">
        <w:rPr>
          <w:rFonts w:ascii="Georgia" w:hAnsi="Georgia"/>
          <w:sz w:val="21"/>
          <w:szCs w:val="21"/>
        </w:rPr>
        <w:t xml:space="preserve">ICES J. Mar. </w:t>
      </w:r>
      <w:proofErr w:type="spellStart"/>
      <w:r w:rsidRPr="00A73380">
        <w:rPr>
          <w:rFonts w:ascii="Georgia" w:hAnsi="Georgia"/>
          <w:sz w:val="21"/>
          <w:szCs w:val="21"/>
        </w:rPr>
        <w:t>Sci</w:t>
      </w:r>
      <w:proofErr w:type="spellEnd"/>
      <w:r w:rsidRPr="00A73380">
        <w:rPr>
          <w:rFonts w:ascii="Georgia" w:hAnsi="Georgia"/>
          <w:sz w:val="21"/>
          <w:szCs w:val="21"/>
        </w:rPr>
        <w:t xml:space="preserve">. J. </w:t>
      </w:r>
      <w:proofErr w:type="spellStart"/>
      <w:r w:rsidRPr="00A73380">
        <w:rPr>
          <w:rFonts w:ascii="Georgia" w:hAnsi="Georgia"/>
          <w:sz w:val="21"/>
          <w:szCs w:val="21"/>
        </w:rPr>
        <w:t>Cons</w:t>
      </w:r>
      <w:proofErr w:type="spellEnd"/>
      <w:r w:rsidRPr="00A73380">
        <w:rPr>
          <w:rFonts w:ascii="Georgia" w:hAnsi="Georgia"/>
          <w:sz w:val="21"/>
          <w:szCs w:val="21"/>
        </w:rPr>
        <w:t>. 66:2106–2115. doi:</w:t>
      </w:r>
      <w:proofErr w:type="gramStart"/>
      <w:r w:rsidRPr="00A73380">
        <w:rPr>
          <w:rFonts w:ascii="Georgia" w:hAnsi="Georgia"/>
          <w:sz w:val="21"/>
          <w:szCs w:val="21"/>
        </w:rPr>
        <w:t>10.1093</w:t>
      </w:r>
      <w:proofErr w:type="gramEnd"/>
      <w:r w:rsidRPr="00A73380">
        <w:rPr>
          <w:rFonts w:ascii="Georgia" w:hAnsi="Georgia"/>
          <w:sz w:val="21"/>
          <w:szCs w:val="21"/>
        </w:rPr>
        <w:t>/</w:t>
      </w:r>
      <w:proofErr w:type="spellStart"/>
      <w:r w:rsidRPr="00A73380">
        <w:rPr>
          <w:rFonts w:ascii="Georgia" w:hAnsi="Georgia"/>
          <w:sz w:val="21"/>
          <w:szCs w:val="21"/>
        </w:rPr>
        <w:t>icesjms</w:t>
      </w:r>
      <w:proofErr w:type="spellEnd"/>
      <w:r w:rsidRPr="00A73380">
        <w:rPr>
          <w:rFonts w:ascii="Georgia" w:hAnsi="Georgia"/>
          <w:sz w:val="21"/>
          <w:szCs w:val="21"/>
        </w:rPr>
        <w:t>/fsp195.</w:t>
      </w:r>
    </w:p>
    <w:p w14:paraId="691BA10D" w14:textId="77777777" w:rsidR="002E2534" w:rsidRPr="00A73380" w:rsidRDefault="002E2534" w:rsidP="002E2534">
      <w:pPr>
        <w:spacing w:after="0"/>
        <w:ind w:left="720" w:hanging="720"/>
        <w:contextualSpacing/>
        <w:rPr>
          <w:rFonts w:ascii="Georgia" w:hAnsi="Georgia"/>
          <w:sz w:val="21"/>
          <w:szCs w:val="21"/>
        </w:rPr>
      </w:pPr>
      <w:r w:rsidRPr="00A73380">
        <w:rPr>
          <w:rFonts w:ascii="Georgia" w:hAnsi="Georgia"/>
          <w:sz w:val="21"/>
          <w:szCs w:val="21"/>
        </w:rPr>
        <w:t>Enhus C och Hogfors H. 2015. Kartunderlag för marin grön infrastruktur – behovsanalys, datasammanställning och bristanalys. AquaBiota Rapport 2015:05, 62 sid.</w:t>
      </w:r>
    </w:p>
    <w:p w14:paraId="539F1340" w14:textId="46ACD83A" w:rsidR="002E2534" w:rsidRPr="00A73380" w:rsidRDefault="002E2534" w:rsidP="002E2534">
      <w:pPr>
        <w:spacing w:after="0"/>
        <w:ind w:left="720" w:hanging="720"/>
        <w:contextualSpacing/>
        <w:rPr>
          <w:rFonts w:ascii="Georgia" w:hAnsi="Georgia"/>
          <w:sz w:val="21"/>
          <w:szCs w:val="21"/>
        </w:rPr>
      </w:pPr>
      <w:r w:rsidRPr="00A73380">
        <w:rPr>
          <w:rFonts w:ascii="Georgia" w:hAnsi="Georgia"/>
          <w:sz w:val="21"/>
          <w:szCs w:val="21"/>
        </w:rPr>
        <w:t>Europaparlamentet 2008. Europaparlamentets och rådets direktiv 2008/56/EG av den 17 juni 2008 om upprättandet av en ram för gemenskapens åtgärder på havsmiljöpolitikens område (Ramdirektiv om en marin strategi). Europeiska unionens officiella tidning L164:</w:t>
      </w:r>
      <w:r w:rsidR="007856C7" w:rsidRPr="00A73380">
        <w:rPr>
          <w:rFonts w:ascii="Georgia" w:hAnsi="Georgia"/>
          <w:sz w:val="21"/>
          <w:szCs w:val="21"/>
        </w:rPr>
        <w:t>19–40</w:t>
      </w:r>
      <w:r w:rsidRPr="00A73380">
        <w:rPr>
          <w:rFonts w:ascii="Georgia" w:hAnsi="Georgia"/>
          <w:sz w:val="21"/>
          <w:szCs w:val="21"/>
        </w:rPr>
        <w:t>.</w:t>
      </w:r>
    </w:p>
    <w:p w14:paraId="0C00F115" w14:textId="69F53ACE" w:rsidR="007856C7" w:rsidRPr="00A73380" w:rsidRDefault="007856C7" w:rsidP="007856C7">
      <w:pPr>
        <w:ind w:left="720" w:hanging="720"/>
        <w:contextualSpacing/>
        <w:rPr>
          <w:rFonts w:ascii="Georgia" w:hAnsi="Georgia"/>
        </w:rPr>
      </w:pPr>
      <w:r w:rsidRPr="00A73380">
        <w:rPr>
          <w:rFonts w:ascii="Georgia" w:hAnsi="Georgia"/>
        </w:rPr>
        <w:t>Europeiska kommissionen 2017. Kommissionens beslut (EU) 2017/848 av den 17 maj 2017 om fastställande av kriterier och metodstandarder för god miljöstatus i marina vatten, specifikationer och standardiserade metoder för övervakning och bedömning och om upphävande av beslut 2010/477/EU. Europeiska unionens officiella tidning L125:43–74.</w:t>
      </w:r>
    </w:p>
    <w:p w14:paraId="6E508F14" w14:textId="765A92FF" w:rsidR="002E2534" w:rsidRPr="00A73380" w:rsidRDefault="002E2534" w:rsidP="002E2534">
      <w:pPr>
        <w:ind w:left="720" w:hanging="720"/>
        <w:contextualSpacing/>
        <w:rPr>
          <w:rFonts w:ascii="Georgia" w:hAnsi="Georgia"/>
          <w:sz w:val="21"/>
          <w:szCs w:val="21"/>
          <w:lang w:val="en-GB"/>
        </w:rPr>
      </w:pPr>
      <w:r w:rsidRPr="00A73380">
        <w:rPr>
          <w:rFonts w:ascii="Georgia" w:hAnsi="Georgia"/>
          <w:sz w:val="21"/>
          <w:szCs w:val="21"/>
        </w:rPr>
        <w:t xml:space="preserve">Florin A-B, Sundblad G och Bergström U. 2009. </w:t>
      </w:r>
      <w:r w:rsidRPr="00A73380">
        <w:rPr>
          <w:rFonts w:ascii="Georgia" w:hAnsi="Georgia"/>
          <w:sz w:val="21"/>
          <w:szCs w:val="21"/>
          <w:lang w:val="en-GB"/>
        </w:rPr>
        <w:t xml:space="preserve">Characterisation of juvenile flatfish habitats in the Baltic Sea. </w:t>
      </w:r>
      <w:proofErr w:type="spellStart"/>
      <w:r w:rsidRPr="00A73380">
        <w:rPr>
          <w:rFonts w:ascii="Georgia" w:hAnsi="Georgia"/>
          <w:sz w:val="21"/>
          <w:szCs w:val="21"/>
          <w:lang w:val="en-GB"/>
        </w:rPr>
        <w:t>Estuar</w:t>
      </w:r>
      <w:proofErr w:type="spellEnd"/>
      <w:r w:rsidRPr="00A73380">
        <w:rPr>
          <w:rFonts w:ascii="Georgia" w:hAnsi="Georgia"/>
          <w:sz w:val="21"/>
          <w:szCs w:val="21"/>
          <w:lang w:val="en-GB"/>
        </w:rPr>
        <w:t xml:space="preserve">. Coast. Shelf Sci. 82:294–300. </w:t>
      </w:r>
      <w:proofErr w:type="gramStart"/>
      <w:r w:rsidRPr="00A73380">
        <w:rPr>
          <w:rFonts w:ascii="Georgia" w:hAnsi="Georgia"/>
          <w:sz w:val="21"/>
          <w:szCs w:val="21"/>
          <w:lang w:val="en-GB"/>
        </w:rPr>
        <w:t>doi:10.1016/j.ecss</w:t>
      </w:r>
      <w:proofErr w:type="gramEnd"/>
      <w:r w:rsidRPr="00A73380">
        <w:rPr>
          <w:rFonts w:ascii="Georgia" w:hAnsi="Georgia"/>
          <w:sz w:val="21"/>
          <w:szCs w:val="21"/>
          <w:lang w:val="en-GB"/>
        </w:rPr>
        <w:t>.2009.01.012.</w:t>
      </w:r>
    </w:p>
    <w:p w14:paraId="1609F8B4" w14:textId="77777777" w:rsidR="002E2534" w:rsidRPr="00A73380" w:rsidRDefault="002E2534" w:rsidP="002E2534">
      <w:pPr>
        <w:ind w:left="720" w:hanging="720"/>
        <w:contextualSpacing/>
        <w:rPr>
          <w:rFonts w:ascii="Georgia" w:hAnsi="Georgia"/>
          <w:sz w:val="21"/>
          <w:szCs w:val="21"/>
        </w:rPr>
      </w:pPr>
      <w:proofErr w:type="spellStart"/>
      <w:r w:rsidRPr="00A73380">
        <w:rPr>
          <w:rFonts w:ascii="Georgia" w:hAnsi="Georgia"/>
          <w:sz w:val="21"/>
          <w:szCs w:val="21"/>
          <w:lang w:val="en-GB"/>
        </w:rPr>
        <w:t>Nyström</w:t>
      </w:r>
      <w:proofErr w:type="spellEnd"/>
      <w:r w:rsidRPr="00A73380">
        <w:rPr>
          <w:rFonts w:ascii="Georgia" w:hAnsi="Georgia"/>
          <w:sz w:val="21"/>
          <w:szCs w:val="21"/>
          <w:lang w:val="en-GB"/>
        </w:rPr>
        <w:t xml:space="preserve"> Sandman A, Didrikas T, Enhus C, Florén K, Isaeus M, </w:t>
      </w:r>
      <w:proofErr w:type="spellStart"/>
      <w:r w:rsidRPr="00A73380">
        <w:rPr>
          <w:rFonts w:ascii="Georgia" w:hAnsi="Georgia"/>
          <w:sz w:val="21"/>
          <w:szCs w:val="21"/>
          <w:lang w:val="en-GB"/>
        </w:rPr>
        <w:t>Nordemar</w:t>
      </w:r>
      <w:proofErr w:type="spellEnd"/>
      <w:r w:rsidRPr="00A73380">
        <w:rPr>
          <w:rFonts w:ascii="Georgia" w:hAnsi="Georgia"/>
          <w:sz w:val="21"/>
          <w:szCs w:val="21"/>
          <w:lang w:val="en-GB"/>
        </w:rPr>
        <w:t xml:space="preserve"> I, Nikolopoulos A, Sundblad G, </w:t>
      </w:r>
      <w:proofErr w:type="spellStart"/>
      <w:r w:rsidRPr="00A73380">
        <w:rPr>
          <w:rFonts w:ascii="Georgia" w:hAnsi="Georgia"/>
          <w:sz w:val="21"/>
          <w:szCs w:val="21"/>
          <w:lang w:val="en-GB"/>
        </w:rPr>
        <w:t>Svanberg</w:t>
      </w:r>
      <w:proofErr w:type="spellEnd"/>
      <w:r w:rsidRPr="00A73380">
        <w:rPr>
          <w:rFonts w:ascii="Georgia" w:hAnsi="Georgia"/>
          <w:sz w:val="21"/>
          <w:szCs w:val="21"/>
          <w:lang w:val="en-GB"/>
        </w:rPr>
        <w:t xml:space="preserve"> K </w:t>
      </w:r>
      <w:proofErr w:type="spellStart"/>
      <w:r w:rsidRPr="00A73380">
        <w:rPr>
          <w:rFonts w:ascii="Georgia" w:hAnsi="Georgia"/>
          <w:sz w:val="21"/>
          <w:szCs w:val="21"/>
          <w:lang w:val="en-GB"/>
        </w:rPr>
        <w:t>och</w:t>
      </w:r>
      <w:proofErr w:type="spellEnd"/>
      <w:r w:rsidRPr="00A73380">
        <w:rPr>
          <w:rFonts w:ascii="Georgia" w:hAnsi="Georgia"/>
          <w:sz w:val="21"/>
          <w:szCs w:val="21"/>
          <w:lang w:val="en-GB"/>
        </w:rPr>
        <w:t xml:space="preserve"> Wijkmark N. 2013. </w:t>
      </w:r>
      <w:r w:rsidRPr="00A73380">
        <w:rPr>
          <w:rFonts w:ascii="Georgia" w:hAnsi="Georgia"/>
          <w:sz w:val="21"/>
          <w:szCs w:val="21"/>
        </w:rPr>
        <w:t xml:space="preserve">Marin Modellering i Stockholms län. AquaBiota </w:t>
      </w:r>
      <w:proofErr w:type="spellStart"/>
      <w:r w:rsidRPr="00A73380">
        <w:rPr>
          <w:rFonts w:ascii="Georgia" w:hAnsi="Georgia"/>
          <w:sz w:val="21"/>
          <w:szCs w:val="21"/>
        </w:rPr>
        <w:t>Report</w:t>
      </w:r>
      <w:proofErr w:type="spellEnd"/>
      <w:r w:rsidRPr="00A73380">
        <w:rPr>
          <w:rFonts w:ascii="Georgia" w:hAnsi="Georgia"/>
          <w:sz w:val="21"/>
          <w:szCs w:val="21"/>
        </w:rPr>
        <w:t xml:space="preserve"> 2013:10.</w:t>
      </w:r>
    </w:p>
    <w:p w14:paraId="26126DA9" w14:textId="77777777" w:rsidR="0033109D" w:rsidRPr="00A73380" w:rsidRDefault="0033109D" w:rsidP="0033109D">
      <w:pPr>
        <w:spacing w:after="0"/>
        <w:ind w:left="720" w:hanging="720"/>
        <w:contextualSpacing/>
        <w:rPr>
          <w:rFonts w:ascii="Georgia" w:hAnsi="Georgia"/>
          <w:sz w:val="21"/>
          <w:szCs w:val="21"/>
        </w:rPr>
      </w:pPr>
      <w:r w:rsidRPr="00A73380">
        <w:rPr>
          <w:rFonts w:ascii="Georgia" w:hAnsi="Georgia"/>
          <w:sz w:val="21"/>
          <w:szCs w:val="21"/>
        </w:rPr>
        <w:t>Näslund J. 2013. En sammanställning och analys av inventeringar för marin habitatkartering av 1110 sandbankar och 1170 rev i Skånes och Blekinges Län. AquaBiota Rapport 2013:05 380s.</w:t>
      </w:r>
    </w:p>
    <w:p w14:paraId="1D437C4F" w14:textId="4F2DF94E" w:rsidR="002E2534" w:rsidRPr="00A73380" w:rsidRDefault="002E2534" w:rsidP="002E2534">
      <w:pPr>
        <w:ind w:left="720" w:hanging="720"/>
        <w:contextualSpacing/>
        <w:rPr>
          <w:rFonts w:ascii="Georgia" w:hAnsi="Georgia" w:cstheme="minorHAnsi"/>
          <w:sz w:val="21"/>
          <w:szCs w:val="21"/>
          <w:lang w:val="en-GB"/>
        </w:rPr>
      </w:pPr>
      <w:proofErr w:type="spellStart"/>
      <w:r w:rsidRPr="00A73380">
        <w:rPr>
          <w:rFonts w:ascii="Georgia" w:hAnsi="Georgia" w:cstheme="minorHAnsi"/>
          <w:sz w:val="21"/>
          <w:szCs w:val="21"/>
        </w:rPr>
        <w:t>Soldal</w:t>
      </w:r>
      <w:proofErr w:type="spellEnd"/>
      <w:r w:rsidRPr="00A73380">
        <w:rPr>
          <w:rFonts w:ascii="Georgia" w:hAnsi="Georgia" w:cstheme="minorHAnsi"/>
          <w:sz w:val="21"/>
          <w:szCs w:val="21"/>
        </w:rPr>
        <w:t xml:space="preserve"> E, </w:t>
      </w:r>
      <w:proofErr w:type="spellStart"/>
      <w:r w:rsidRPr="00A73380">
        <w:rPr>
          <w:rFonts w:ascii="Georgia" w:hAnsi="Georgia" w:cstheme="minorHAnsi"/>
          <w:sz w:val="21"/>
          <w:szCs w:val="21"/>
        </w:rPr>
        <w:t>Bekkby</w:t>
      </w:r>
      <w:proofErr w:type="spellEnd"/>
      <w:r w:rsidRPr="00A73380">
        <w:rPr>
          <w:rFonts w:ascii="Georgia" w:hAnsi="Georgia" w:cstheme="minorHAnsi"/>
          <w:sz w:val="21"/>
          <w:szCs w:val="21"/>
        </w:rPr>
        <w:t xml:space="preserve"> T, </w:t>
      </w:r>
      <w:proofErr w:type="spellStart"/>
      <w:r w:rsidRPr="00A73380">
        <w:rPr>
          <w:rFonts w:ascii="Georgia" w:hAnsi="Georgia" w:cstheme="minorHAnsi"/>
          <w:sz w:val="21"/>
          <w:szCs w:val="21"/>
        </w:rPr>
        <w:t>Rinde</w:t>
      </w:r>
      <w:proofErr w:type="spellEnd"/>
      <w:r w:rsidRPr="00A73380">
        <w:rPr>
          <w:rFonts w:ascii="Georgia" w:hAnsi="Georgia" w:cstheme="minorHAnsi"/>
          <w:sz w:val="21"/>
          <w:szCs w:val="21"/>
        </w:rPr>
        <w:t xml:space="preserve"> E, </w:t>
      </w:r>
      <w:proofErr w:type="spellStart"/>
      <w:r w:rsidRPr="00A73380">
        <w:rPr>
          <w:rFonts w:ascii="Georgia" w:hAnsi="Georgia" w:cstheme="minorHAnsi"/>
          <w:sz w:val="21"/>
          <w:szCs w:val="21"/>
        </w:rPr>
        <w:t>Bakkestuen</w:t>
      </w:r>
      <w:proofErr w:type="spellEnd"/>
      <w:r w:rsidRPr="00A73380">
        <w:rPr>
          <w:rFonts w:ascii="Georgia" w:hAnsi="Georgia" w:cstheme="minorHAnsi"/>
          <w:sz w:val="21"/>
          <w:szCs w:val="21"/>
        </w:rPr>
        <w:t xml:space="preserve"> V, Erikstad L, </w:t>
      </w:r>
      <w:proofErr w:type="spellStart"/>
      <w:r w:rsidRPr="00A73380">
        <w:rPr>
          <w:rFonts w:ascii="Georgia" w:hAnsi="Georgia" w:cstheme="minorHAnsi"/>
          <w:sz w:val="21"/>
          <w:szCs w:val="21"/>
        </w:rPr>
        <w:t>Longva</w:t>
      </w:r>
      <w:proofErr w:type="spellEnd"/>
      <w:r w:rsidRPr="00A73380">
        <w:rPr>
          <w:rFonts w:ascii="Georgia" w:hAnsi="Georgia" w:cstheme="minorHAnsi"/>
          <w:sz w:val="21"/>
          <w:szCs w:val="21"/>
        </w:rPr>
        <w:t xml:space="preserve"> O och </w:t>
      </w:r>
      <w:proofErr w:type="spellStart"/>
      <w:r w:rsidRPr="00A73380">
        <w:rPr>
          <w:rFonts w:ascii="Georgia" w:hAnsi="Georgia" w:cstheme="minorHAnsi"/>
          <w:sz w:val="21"/>
          <w:szCs w:val="21"/>
        </w:rPr>
        <w:t>Isæus</w:t>
      </w:r>
      <w:proofErr w:type="spellEnd"/>
      <w:r w:rsidRPr="00A73380">
        <w:rPr>
          <w:rFonts w:ascii="Georgia" w:hAnsi="Georgia" w:cstheme="minorHAnsi"/>
          <w:sz w:val="21"/>
          <w:szCs w:val="21"/>
        </w:rPr>
        <w:t xml:space="preserve"> M. 2009. </w:t>
      </w:r>
      <w:r w:rsidRPr="00A73380">
        <w:rPr>
          <w:rFonts w:ascii="Georgia" w:hAnsi="Georgia" w:cstheme="minorHAnsi"/>
          <w:sz w:val="21"/>
          <w:szCs w:val="21"/>
          <w:lang w:val="en-GB"/>
        </w:rPr>
        <w:t xml:space="preserve">Predictive Probability Modelling of Marine Habitats–A Case Study from the West Coast of Norway. </w:t>
      </w:r>
      <w:proofErr w:type="spellStart"/>
      <w:r w:rsidRPr="00A73380">
        <w:rPr>
          <w:rFonts w:ascii="Georgia" w:hAnsi="Georgia" w:cstheme="minorHAnsi"/>
          <w:sz w:val="21"/>
          <w:szCs w:val="21"/>
          <w:lang w:val="en-GB"/>
        </w:rPr>
        <w:t>Integr</w:t>
      </w:r>
      <w:proofErr w:type="spellEnd"/>
      <w:r w:rsidRPr="00A73380">
        <w:rPr>
          <w:rFonts w:ascii="Georgia" w:hAnsi="Georgia" w:cstheme="minorHAnsi"/>
          <w:sz w:val="21"/>
          <w:szCs w:val="21"/>
          <w:lang w:val="en-GB"/>
        </w:rPr>
        <w:t xml:space="preserve">. Coast. Zone </w:t>
      </w:r>
      <w:proofErr w:type="spellStart"/>
      <w:r w:rsidRPr="00A73380">
        <w:rPr>
          <w:rFonts w:ascii="Georgia" w:hAnsi="Georgia" w:cstheme="minorHAnsi"/>
          <w:sz w:val="21"/>
          <w:szCs w:val="21"/>
          <w:lang w:val="en-GB"/>
        </w:rPr>
        <w:t>Manag</w:t>
      </w:r>
      <w:proofErr w:type="spellEnd"/>
      <w:r w:rsidRPr="00A73380">
        <w:rPr>
          <w:rFonts w:ascii="Georgia" w:hAnsi="Georgia" w:cstheme="minorHAnsi"/>
          <w:sz w:val="21"/>
          <w:szCs w:val="21"/>
          <w:lang w:val="en-GB"/>
        </w:rPr>
        <w:t>. 57.</w:t>
      </w:r>
    </w:p>
    <w:p w14:paraId="7B8E407A" w14:textId="0FD9A065" w:rsidR="002E2534" w:rsidRPr="00A73380" w:rsidRDefault="002E2534" w:rsidP="002E2534">
      <w:pPr>
        <w:ind w:left="720" w:hanging="720"/>
        <w:contextualSpacing/>
        <w:rPr>
          <w:sz w:val="21"/>
          <w:szCs w:val="21"/>
        </w:rPr>
      </w:pPr>
      <w:r w:rsidRPr="00A73380">
        <w:rPr>
          <w:rFonts w:ascii="Georgia" w:hAnsi="Georgia" w:cstheme="minorHAnsi"/>
          <w:sz w:val="21"/>
          <w:szCs w:val="21"/>
          <w:lang w:val="en-GB"/>
        </w:rPr>
        <w:t xml:space="preserve">Wijkmark N, Enhus C, Isaeus M, Lindahl U, Nilsson L, Nikolopoulos A, </w:t>
      </w:r>
      <w:proofErr w:type="spellStart"/>
      <w:r w:rsidRPr="00A73380">
        <w:rPr>
          <w:rFonts w:ascii="Georgia" w:hAnsi="Georgia" w:cstheme="minorHAnsi"/>
          <w:sz w:val="21"/>
          <w:szCs w:val="21"/>
          <w:lang w:val="en-GB"/>
        </w:rPr>
        <w:t>Nyström</w:t>
      </w:r>
      <w:proofErr w:type="spellEnd"/>
      <w:r w:rsidRPr="00A73380">
        <w:rPr>
          <w:rFonts w:ascii="Georgia" w:hAnsi="Georgia" w:cstheme="minorHAnsi"/>
          <w:sz w:val="21"/>
          <w:szCs w:val="21"/>
          <w:lang w:val="en-GB"/>
        </w:rPr>
        <w:t xml:space="preserve"> Sandman A, </w:t>
      </w:r>
      <w:proofErr w:type="spellStart"/>
      <w:r w:rsidRPr="00A73380">
        <w:rPr>
          <w:rFonts w:ascii="Georgia" w:hAnsi="Georgia" w:cstheme="minorHAnsi"/>
          <w:sz w:val="21"/>
          <w:szCs w:val="21"/>
          <w:lang w:val="en-GB"/>
        </w:rPr>
        <w:t>Näslund</w:t>
      </w:r>
      <w:proofErr w:type="spellEnd"/>
      <w:r w:rsidRPr="00A73380">
        <w:rPr>
          <w:rFonts w:ascii="Georgia" w:hAnsi="Georgia" w:cstheme="minorHAnsi"/>
          <w:sz w:val="21"/>
          <w:szCs w:val="21"/>
          <w:lang w:val="en-GB"/>
        </w:rPr>
        <w:t xml:space="preserve"> J, Sundblad G, Didrikas T </w:t>
      </w:r>
      <w:proofErr w:type="spellStart"/>
      <w:r w:rsidRPr="00A73380">
        <w:rPr>
          <w:rFonts w:ascii="Georgia" w:hAnsi="Georgia" w:cstheme="minorHAnsi"/>
          <w:sz w:val="21"/>
          <w:szCs w:val="21"/>
          <w:lang w:val="en-GB"/>
        </w:rPr>
        <w:t>och</w:t>
      </w:r>
      <w:proofErr w:type="spellEnd"/>
      <w:r w:rsidRPr="00A73380">
        <w:rPr>
          <w:rFonts w:ascii="Georgia" w:hAnsi="Georgia" w:cstheme="minorHAnsi"/>
          <w:sz w:val="21"/>
          <w:szCs w:val="21"/>
          <w:lang w:val="en-GB"/>
        </w:rPr>
        <w:t xml:space="preserve"> Hertzman J. 2015. </w:t>
      </w:r>
      <w:r w:rsidRPr="00A73380">
        <w:rPr>
          <w:rFonts w:ascii="Georgia" w:hAnsi="Georgia" w:cstheme="minorHAnsi"/>
          <w:sz w:val="21"/>
          <w:szCs w:val="21"/>
        </w:rPr>
        <w:t xml:space="preserve">Marin inventering och modellering i Blekinge län och Hanöbukten. Länsstyrelsen Blekinge län. </w:t>
      </w:r>
      <w:r w:rsidRPr="00A73380">
        <w:rPr>
          <w:rFonts w:ascii="Georgia" w:hAnsi="Georgia" w:cstheme="minorHAnsi"/>
          <w:sz w:val="21"/>
          <w:szCs w:val="21"/>
          <w:lang w:val="en-GB"/>
        </w:rPr>
        <w:t>Rapport: 2015/06. ISSN: 1651–8527.</w:t>
      </w:r>
      <w:bookmarkEnd w:id="0"/>
      <w:bookmarkEnd w:id="1"/>
    </w:p>
    <w:sectPr w:rsidR="002E2534" w:rsidRPr="00A73380" w:rsidSect="00B872BD">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723E0D" w14:textId="77777777" w:rsidR="00392AD2" w:rsidRDefault="00392AD2" w:rsidP="00A13F3A">
      <w:pPr>
        <w:spacing w:after="0" w:line="240" w:lineRule="auto"/>
      </w:pPr>
      <w:r>
        <w:separator/>
      </w:r>
    </w:p>
  </w:endnote>
  <w:endnote w:type="continuationSeparator" w:id="0">
    <w:p w14:paraId="1CA71D92" w14:textId="77777777" w:rsidR="00392AD2" w:rsidRDefault="00392AD2" w:rsidP="00A13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inion Pro">
    <w:altName w:val="Times New Roman"/>
    <w:panose1 w:val="02040503050201020203"/>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BauPro">
    <w:panose1 w:val="00000000000000000000"/>
    <w:charset w:val="00"/>
    <w:family w:val="swiss"/>
    <w:notTrueType/>
    <w:pitch w:val="default"/>
    <w:sig w:usb0="00000003" w:usb1="00000000" w:usb2="00000000" w:usb3="00000000" w:csb0="00000001" w:csb1="00000000"/>
  </w:font>
  <w:font w:name="Bau Pro Medium">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D6C0E" w14:textId="77777777" w:rsidR="00010750" w:rsidRDefault="00010750">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9060176"/>
      <w:docPartObj>
        <w:docPartGallery w:val="Page Numbers (Bottom of Page)"/>
        <w:docPartUnique/>
      </w:docPartObj>
    </w:sdtPr>
    <w:sdtEndPr/>
    <w:sdtContent>
      <w:p w14:paraId="2EF731EC" w14:textId="2488F4CE" w:rsidR="00301A87" w:rsidRDefault="00301A87">
        <w:pPr>
          <w:pStyle w:val="Sidfot"/>
          <w:jc w:val="center"/>
        </w:pPr>
        <w:r>
          <w:fldChar w:fldCharType="begin"/>
        </w:r>
        <w:r>
          <w:instrText>PAGE   \* MERGEFORMAT</w:instrText>
        </w:r>
        <w:r>
          <w:fldChar w:fldCharType="separate"/>
        </w:r>
        <w:r w:rsidR="00A73380">
          <w:t>6</w:t>
        </w:r>
        <w:r>
          <w:fldChar w:fldCharType="end"/>
        </w:r>
      </w:p>
    </w:sdtContent>
  </w:sdt>
  <w:p w14:paraId="154D52C6" w14:textId="77777777" w:rsidR="00301A87" w:rsidRDefault="00301A87">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D6A86" w14:textId="77777777" w:rsidR="00010750" w:rsidRDefault="00010750">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7E14A1" w14:textId="77777777" w:rsidR="00392AD2" w:rsidRDefault="00392AD2" w:rsidP="00A13F3A">
      <w:pPr>
        <w:spacing w:after="0" w:line="240" w:lineRule="auto"/>
      </w:pPr>
      <w:r>
        <w:separator/>
      </w:r>
    </w:p>
  </w:footnote>
  <w:footnote w:type="continuationSeparator" w:id="0">
    <w:p w14:paraId="14C3F073" w14:textId="77777777" w:rsidR="00392AD2" w:rsidRDefault="00392AD2" w:rsidP="00A13F3A">
      <w:pPr>
        <w:spacing w:after="0" w:line="240" w:lineRule="auto"/>
      </w:pPr>
      <w:r>
        <w:continuationSeparator/>
      </w:r>
    </w:p>
  </w:footnote>
  <w:footnote w:id="1">
    <w:p w14:paraId="0A27BB87" w14:textId="77777777" w:rsidR="00223CD8" w:rsidRPr="00A73380" w:rsidRDefault="00223CD8" w:rsidP="00223CD8">
      <w:pPr>
        <w:pStyle w:val="Fotnotstext"/>
        <w:spacing w:after="0"/>
      </w:pPr>
      <w:r w:rsidRPr="00A73380">
        <w:rPr>
          <w:rStyle w:val="Fotnotsreferens"/>
        </w:rPr>
        <w:footnoteRef/>
      </w:r>
      <w:r w:rsidRPr="00A73380">
        <w:t xml:space="preserve"> Mosaic står för </w:t>
      </w:r>
      <w:r w:rsidRPr="00A73380">
        <w:rPr>
          <w:i/>
        </w:rPr>
        <w:t xml:space="preserve">Metoder för </w:t>
      </w:r>
      <w:proofErr w:type="spellStart"/>
      <w:r w:rsidRPr="00A73380">
        <w:rPr>
          <w:i/>
        </w:rPr>
        <w:t>spatiell</w:t>
      </w:r>
      <w:proofErr w:type="spellEnd"/>
      <w:r w:rsidRPr="00A73380">
        <w:rPr>
          <w:i/>
        </w:rPr>
        <w:t>, adaptiv och integrativ ekosystembaserad naturvärdesbedömning.</w:t>
      </w:r>
    </w:p>
  </w:footnote>
  <w:footnote w:id="2">
    <w:p w14:paraId="5DD1214B" w14:textId="77777777" w:rsidR="00223CD8" w:rsidRPr="00A73380" w:rsidRDefault="00223CD8" w:rsidP="00D16909">
      <w:pPr>
        <w:pStyle w:val="Fotnotstext"/>
        <w:spacing w:after="0"/>
      </w:pPr>
      <w:r w:rsidRPr="00A73380">
        <w:rPr>
          <w:rStyle w:val="Fotnotsreferens"/>
        </w:rPr>
        <w:footnoteRef/>
      </w:r>
      <w:r w:rsidRPr="00A73380">
        <w:t xml:space="preserve"> Med organismgrupper åsyftas både monofyletiska grupper (det vill säga när alla representanter som härstammar från en anfader är inkluderade) och parafyletiska grupper (det vill säga när alla representanter härstammar från en anfader men när inte alla av anfaderns avkommor inkluderas).</w:t>
      </w:r>
    </w:p>
  </w:footnote>
  <w:footnote w:id="3">
    <w:p w14:paraId="28CC9E4B" w14:textId="77777777" w:rsidR="00F50B3D" w:rsidRPr="00A73380" w:rsidRDefault="00F50B3D" w:rsidP="00F50B3D">
      <w:pPr>
        <w:pStyle w:val="Fotnotstext"/>
        <w:spacing w:after="0"/>
      </w:pPr>
      <w:r w:rsidRPr="00A73380">
        <w:rPr>
          <w:rStyle w:val="Fotnotsreferens"/>
        </w:rPr>
        <w:footnoteRef/>
      </w:r>
      <w:r w:rsidRPr="00A73380">
        <w:t xml:space="preserve"> Inom livsmiljöer/habitat inräknas även livsmiljöer som avgränsas efter deras funktion, så som till exempel rekryteringsmiljöer för fisk och övervintringsområden för fågel.</w:t>
      </w:r>
    </w:p>
  </w:footnote>
  <w:footnote w:id="4">
    <w:p w14:paraId="7A2BEEFC" w14:textId="1F73B6A8" w:rsidR="007341CA" w:rsidRPr="00A73380" w:rsidRDefault="007341CA" w:rsidP="007341CA">
      <w:pPr>
        <w:pStyle w:val="Fotnotstext"/>
        <w:spacing w:after="0"/>
      </w:pPr>
      <w:r w:rsidRPr="00A73380">
        <w:rPr>
          <w:rStyle w:val="Fotnotsreferens"/>
        </w:rPr>
        <w:footnoteRef/>
      </w:r>
      <w:r w:rsidRPr="00A73380">
        <w:t xml:space="preserve"> Se beskrivning av begreppet i avsnitt 3.1 i rapporten Mosaic – ramverk för naturvärdesbedömning i marin miljö, version 1.</w:t>
      </w:r>
    </w:p>
  </w:footnote>
  <w:footnote w:id="5">
    <w:p w14:paraId="7B13F592" w14:textId="5C4A3D78" w:rsidR="009862F0" w:rsidRPr="00A73380" w:rsidRDefault="009862F0" w:rsidP="009862F0">
      <w:pPr>
        <w:pStyle w:val="Fotnotstext"/>
        <w:spacing w:after="0"/>
      </w:pPr>
      <w:r w:rsidRPr="00A73380">
        <w:rPr>
          <w:rStyle w:val="Fotnotsreferens"/>
        </w:rPr>
        <w:footnoteRef/>
      </w:r>
      <w:r w:rsidRPr="00A73380">
        <w:t xml:space="preserve"> Se beskrivning av begreppet i avsnitt 3.1</w:t>
      </w:r>
      <w:r w:rsidR="00765171" w:rsidRPr="00A73380">
        <w:t xml:space="preserve"> i rapporten Mosaic – ramverk för naturvärdesbedömning i marin miljö, version 1</w:t>
      </w:r>
      <w:r w:rsidRPr="00A73380">
        <w:t>.</w:t>
      </w:r>
    </w:p>
  </w:footnote>
  <w:footnote w:id="6">
    <w:p w14:paraId="05F41F5F" w14:textId="28F4B1EF" w:rsidR="009B4A74" w:rsidRPr="00A73380" w:rsidRDefault="009B4A74" w:rsidP="009B4A74">
      <w:pPr>
        <w:pStyle w:val="Fotnotstext"/>
      </w:pPr>
      <w:r w:rsidRPr="00A73380">
        <w:rPr>
          <w:rStyle w:val="Fotnotsreferens"/>
        </w:rPr>
        <w:footnoteRef/>
      </w:r>
      <w:r w:rsidRPr="00A73380">
        <w:t xml:space="preserve"> Se beskrivning av begreppet i avsnitt 3.1 i rapporten Mosaic – ramverk för naturvärdesbedömning i marin miljö, version 1</w:t>
      </w:r>
      <w:r w:rsidR="00605BFC" w:rsidRPr="00A73380">
        <w:t>.</w:t>
      </w:r>
    </w:p>
  </w:footnote>
  <w:footnote w:id="7">
    <w:p w14:paraId="36C5321D" w14:textId="7F80B1E1" w:rsidR="00884E33" w:rsidRPr="00A73380" w:rsidRDefault="00884E33" w:rsidP="00884E33">
      <w:pPr>
        <w:pStyle w:val="Fotnotstext"/>
        <w:spacing w:after="0"/>
      </w:pPr>
      <w:r w:rsidRPr="00A73380">
        <w:rPr>
          <w:rStyle w:val="Fotnotsreferens"/>
        </w:rPr>
        <w:footnoteRef/>
      </w:r>
      <w:r w:rsidRPr="00A73380">
        <w:t xml:space="preserve"> Kända värdefulla platser </w:t>
      </w:r>
      <w:r w:rsidR="00FC1B78" w:rsidRPr="00A73380">
        <w:t xml:space="preserve">inom kriteriet </w:t>
      </w:r>
      <w:r w:rsidR="00FC1B78" w:rsidRPr="00A73380">
        <w:rPr>
          <w:i/>
        </w:rPr>
        <w:t xml:space="preserve">kvalitet/funktionalitet </w:t>
      </w:r>
      <w:r w:rsidRPr="00A73380">
        <w:t>beskrivs i avsnitt 5.</w:t>
      </w:r>
      <w:r w:rsidR="00FC1B78" w:rsidRPr="00A73380">
        <w:t>3</w:t>
      </w:r>
      <w:r w:rsidRPr="00A73380">
        <w:t>.1.3 i rapporten Mosaic – ramverk för naturvärdesbedömning i marin miljö, version 1.</w:t>
      </w:r>
    </w:p>
  </w:footnote>
  <w:footnote w:id="8">
    <w:p w14:paraId="2924EB98" w14:textId="1C6FF928" w:rsidR="00884E33" w:rsidRPr="00A73380" w:rsidRDefault="00884E33" w:rsidP="00FC1B78">
      <w:pPr>
        <w:pStyle w:val="Fotnotstext"/>
        <w:spacing w:after="0"/>
      </w:pPr>
      <w:r w:rsidRPr="00A73380">
        <w:rPr>
          <w:rStyle w:val="Fotnotsreferens"/>
        </w:rPr>
        <w:footnoteRef/>
      </w:r>
      <w:r w:rsidRPr="00A73380">
        <w:t xml:space="preserve"> Den grundläggande naturvärdeskartan beskrivs i detalj i bilaga 4</w:t>
      </w:r>
      <w:r w:rsidR="007367E0" w:rsidRPr="00A73380">
        <w:t xml:space="preserve"> till rapporten Mosaic – ramverk för naturvärdesbedömning i marin miljö, version 1.</w:t>
      </w:r>
    </w:p>
  </w:footnote>
  <w:footnote w:id="9">
    <w:p w14:paraId="7DB72508" w14:textId="01FD743D" w:rsidR="00875393" w:rsidRPr="00A73380" w:rsidRDefault="00875393" w:rsidP="00875393">
      <w:pPr>
        <w:pStyle w:val="Fotnotstext"/>
      </w:pPr>
      <w:r w:rsidRPr="00A73380">
        <w:rPr>
          <w:rStyle w:val="Fotnotsreferens"/>
        </w:rPr>
        <w:footnoteRef/>
      </w:r>
      <w:r w:rsidRPr="00A73380">
        <w:t xml:space="preserve"> Vad som menas med minsta bedömningsenhet går att läsa i </w:t>
      </w:r>
      <w:r w:rsidR="008273B4" w:rsidRPr="00A73380">
        <w:t>avsnitt 3</w:t>
      </w:r>
      <w:r w:rsidRPr="00A73380">
        <w:t>.1</w:t>
      </w:r>
      <w:r w:rsidR="00DB1DB9" w:rsidRPr="00A73380">
        <w:t xml:space="preserve"> </w:t>
      </w:r>
      <w:r w:rsidR="009F761E" w:rsidRPr="00A73380">
        <w:t>i rapporten Mosaic – ramverk för naturvärdesbedömning i marin miljö, version</w:t>
      </w:r>
      <w:r w:rsidR="008834E8" w:rsidRPr="00A73380">
        <w:t xml:space="preserve"> 1</w:t>
      </w:r>
      <w:r w:rsidR="009F761E" w:rsidRPr="00A73380">
        <w:t>.</w:t>
      </w:r>
    </w:p>
  </w:footnote>
  <w:footnote w:id="10">
    <w:p w14:paraId="53259C8C" w14:textId="3B122EDC" w:rsidR="00CA301F" w:rsidRPr="00A73380" w:rsidRDefault="00CA301F">
      <w:pPr>
        <w:pStyle w:val="Fotnotstext"/>
      </w:pPr>
      <w:r w:rsidRPr="00A73380">
        <w:rPr>
          <w:rStyle w:val="Fotnotsreferens"/>
        </w:rPr>
        <w:footnoteRef/>
      </w:r>
      <w:r w:rsidRPr="00A73380">
        <w:t xml:space="preserve"> Symphony är ett pågående projekt på Havs- och vattenmyndigheten i samarbete med en rad externa experter för att ta fram ett verktyg (med samma namn) som </w:t>
      </w:r>
      <w:r w:rsidR="00481F8D" w:rsidRPr="00A73380">
        <w:t xml:space="preserve">ska </w:t>
      </w:r>
      <w:r w:rsidRPr="00A73380">
        <w:t>använd</w:t>
      </w:r>
      <w:r w:rsidR="00481F8D" w:rsidRPr="00A73380">
        <w:t>a</w:t>
      </w:r>
      <w:r w:rsidRPr="00A73380">
        <w:t>s inom havsplaneringen för att väga samman ekosystemvärden och miljöbelastning.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21372" w14:textId="4E179115" w:rsidR="00010750" w:rsidRDefault="00392AD2">
    <w:pPr>
      <w:pStyle w:val="Sidhuvud"/>
    </w:pPr>
    <w:r>
      <w:rPr>
        <w:noProof/>
      </w:rPr>
      <w:pict w14:anchorId="4911E1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8654094" o:spid="_x0000_s2050" type="#_x0000_t136" style="position:absolute;margin-left:0;margin-top:0;width:497.4pt;height:142.1pt;rotation:315;z-index:-251655168;mso-position-horizontal:center;mso-position-horizontal-relative:margin;mso-position-vertical:center;mso-position-vertical-relative:margin" o:allowincell="f" fillcolor="silver" stroked="f">
          <v:fill opacity=".5"/>
          <v:textpath style="font-family:&quot;Georgia&quot;;font-size:1pt" string="Remi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8A28F" w14:textId="43D388D4" w:rsidR="00010750" w:rsidRDefault="00392AD2">
    <w:pPr>
      <w:pStyle w:val="Sidhuvud"/>
    </w:pPr>
    <w:r>
      <w:rPr>
        <w:noProof/>
      </w:rPr>
      <w:pict w14:anchorId="0A5396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8654095" o:spid="_x0000_s2051" type="#_x0000_t136" style="position:absolute;margin-left:0;margin-top:0;width:497.4pt;height:142.1pt;rotation:315;z-index:-251653120;mso-position-horizontal:center;mso-position-horizontal-relative:margin;mso-position-vertical:center;mso-position-vertical-relative:margin" o:allowincell="f" fillcolor="silver" stroked="f">
          <v:fill opacity=".5"/>
          <v:textpath style="font-family:&quot;Georgia&quot;;font-size:1pt" string="Remis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30CBF" w14:textId="59A8C455" w:rsidR="00010750" w:rsidRDefault="00392AD2">
    <w:pPr>
      <w:pStyle w:val="Sidhuvud"/>
    </w:pPr>
    <w:r>
      <w:rPr>
        <w:noProof/>
      </w:rPr>
      <w:pict w14:anchorId="78907A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8654093" o:spid="_x0000_s2049" type="#_x0000_t136" style="position:absolute;margin-left:0;margin-top:0;width:497.4pt;height:142.1pt;rotation:315;z-index:-251657216;mso-position-horizontal:center;mso-position-horizontal-relative:margin;mso-position-vertical:center;mso-position-vertical-relative:margin" o:allowincell="f" fillcolor="silver" stroked="f">
          <v:fill opacity=".5"/>
          <v:textpath style="font-family:&quot;Georgia&quot;;font-size:1pt" string="Remis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D4BE0B38"/>
    <w:lvl w:ilvl="0">
      <w:start w:val="1"/>
      <w:numFmt w:val="decimal"/>
      <w:pStyle w:val="Numreradlista"/>
      <w:lvlText w:val="%1."/>
      <w:lvlJc w:val="left"/>
      <w:pPr>
        <w:tabs>
          <w:tab w:val="num" w:pos="360"/>
        </w:tabs>
        <w:ind w:left="360" w:hanging="360"/>
      </w:pPr>
    </w:lvl>
  </w:abstractNum>
  <w:abstractNum w:abstractNumId="1" w15:restartNumberingAfterBreak="0">
    <w:nsid w:val="FFFFFF89"/>
    <w:multiLevelType w:val="singleLevel"/>
    <w:tmpl w:val="4A68E152"/>
    <w:lvl w:ilvl="0">
      <w:start w:val="1"/>
      <w:numFmt w:val="bullet"/>
      <w:pStyle w:val="Punktlista"/>
      <w:lvlText w:val=""/>
      <w:lvlJc w:val="left"/>
      <w:pPr>
        <w:tabs>
          <w:tab w:val="num" w:pos="360"/>
        </w:tabs>
        <w:ind w:left="360" w:hanging="360"/>
      </w:pPr>
      <w:rPr>
        <w:rFonts w:ascii="Symbol" w:hAnsi="Symbol" w:hint="default"/>
      </w:rPr>
    </w:lvl>
  </w:abstractNum>
  <w:abstractNum w:abstractNumId="2" w15:restartNumberingAfterBreak="0">
    <w:nsid w:val="06F4777E"/>
    <w:multiLevelType w:val="hybridMultilevel"/>
    <w:tmpl w:val="59429E4C"/>
    <w:lvl w:ilvl="0" w:tplc="041D0001">
      <w:start w:val="1"/>
      <w:numFmt w:val="bullet"/>
      <w:lvlText w:val=""/>
      <w:lvlJc w:val="left"/>
      <w:pPr>
        <w:ind w:left="360" w:hanging="360"/>
      </w:pPr>
      <w:rPr>
        <w:rFonts w:ascii="Symbol" w:hAnsi="Symbol" w:hint="default"/>
      </w:rPr>
    </w:lvl>
    <w:lvl w:ilvl="1" w:tplc="5EB00CC8">
      <w:start w:val="1"/>
      <w:numFmt w:val="bullet"/>
      <w:lvlText w:val="­"/>
      <w:lvlJc w:val="left"/>
      <w:pPr>
        <w:ind w:left="1080" w:hanging="360"/>
      </w:pPr>
      <w:rPr>
        <w:rFonts w:ascii="Courier New" w:hAnsi="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 w15:restartNumberingAfterBreak="0">
    <w:nsid w:val="0C361F6D"/>
    <w:multiLevelType w:val="hybridMultilevel"/>
    <w:tmpl w:val="1FCEA82A"/>
    <w:lvl w:ilvl="0" w:tplc="6952EE00">
      <w:start w:val="1"/>
      <w:numFmt w:val="decimal"/>
      <w:pStyle w:val="Rubrik2"/>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0EBD0AD7"/>
    <w:multiLevelType w:val="multilevel"/>
    <w:tmpl w:val="A448D48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7B233D9"/>
    <w:multiLevelType w:val="hybridMultilevel"/>
    <w:tmpl w:val="93604774"/>
    <w:lvl w:ilvl="0" w:tplc="7C368D1C">
      <w:start w:val="1"/>
      <w:numFmt w:val="decimal"/>
      <w:pStyle w:val="Rubrik3"/>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197F4E9A"/>
    <w:multiLevelType w:val="hybridMultilevel"/>
    <w:tmpl w:val="83503D0C"/>
    <w:lvl w:ilvl="0" w:tplc="041D0001">
      <w:start w:val="1"/>
      <w:numFmt w:val="bullet"/>
      <w:pStyle w:val="Toc"/>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FA47041"/>
    <w:multiLevelType w:val="multilevel"/>
    <w:tmpl w:val="A448D48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575071B9"/>
    <w:multiLevelType w:val="multilevel"/>
    <w:tmpl w:val="6C62449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66730D61"/>
    <w:multiLevelType w:val="hybridMultilevel"/>
    <w:tmpl w:val="0B7A8F7E"/>
    <w:lvl w:ilvl="0" w:tplc="041D0001">
      <w:start w:val="1"/>
      <w:numFmt w:val="bullet"/>
      <w:lvlText w:val=""/>
      <w:lvlJc w:val="left"/>
      <w:pPr>
        <w:ind w:left="947" w:hanging="360"/>
      </w:pPr>
      <w:rPr>
        <w:rFonts w:ascii="Symbol" w:hAnsi="Symbol" w:hint="default"/>
      </w:rPr>
    </w:lvl>
    <w:lvl w:ilvl="1" w:tplc="041D0003" w:tentative="1">
      <w:start w:val="1"/>
      <w:numFmt w:val="bullet"/>
      <w:lvlText w:val="o"/>
      <w:lvlJc w:val="left"/>
      <w:pPr>
        <w:ind w:left="1667" w:hanging="360"/>
      </w:pPr>
      <w:rPr>
        <w:rFonts w:ascii="Courier New" w:hAnsi="Courier New" w:cs="Courier New" w:hint="default"/>
      </w:rPr>
    </w:lvl>
    <w:lvl w:ilvl="2" w:tplc="041D0005" w:tentative="1">
      <w:start w:val="1"/>
      <w:numFmt w:val="bullet"/>
      <w:lvlText w:val=""/>
      <w:lvlJc w:val="left"/>
      <w:pPr>
        <w:ind w:left="2387" w:hanging="360"/>
      </w:pPr>
      <w:rPr>
        <w:rFonts w:ascii="Wingdings" w:hAnsi="Wingdings" w:hint="default"/>
      </w:rPr>
    </w:lvl>
    <w:lvl w:ilvl="3" w:tplc="041D0001" w:tentative="1">
      <w:start w:val="1"/>
      <w:numFmt w:val="bullet"/>
      <w:lvlText w:val=""/>
      <w:lvlJc w:val="left"/>
      <w:pPr>
        <w:ind w:left="3107" w:hanging="360"/>
      </w:pPr>
      <w:rPr>
        <w:rFonts w:ascii="Symbol" w:hAnsi="Symbol" w:hint="default"/>
      </w:rPr>
    </w:lvl>
    <w:lvl w:ilvl="4" w:tplc="041D0003" w:tentative="1">
      <w:start w:val="1"/>
      <w:numFmt w:val="bullet"/>
      <w:lvlText w:val="o"/>
      <w:lvlJc w:val="left"/>
      <w:pPr>
        <w:ind w:left="3827" w:hanging="360"/>
      </w:pPr>
      <w:rPr>
        <w:rFonts w:ascii="Courier New" w:hAnsi="Courier New" w:cs="Courier New" w:hint="default"/>
      </w:rPr>
    </w:lvl>
    <w:lvl w:ilvl="5" w:tplc="041D0005" w:tentative="1">
      <w:start w:val="1"/>
      <w:numFmt w:val="bullet"/>
      <w:lvlText w:val=""/>
      <w:lvlJc w:val="left"/>
      <w:pPr>
        <w:ind w:left="4547" w:hanging="360"/>
      </w:pPr>
      <w:rPr>
        <w:rFonts w:ascii="Wingdings" w:hAnsi="Wingdings" w:hint="default"/>
      </w:rPr>
    </w:lvl>
    <w:lvl w:ilvl="6" w:tplc="041D0001" w:tentative="1">
      <w:start w:val="1"/>
      <w:numFmt w:val="bullet"/>
      <w:lvlText w:val=""/>
      <w:lvlJc w:val="left"/>
      <w:pPr>
        <w:ind w:left="5267" w:hanging="360"/>
      </w:pPr>
      <w:rPr>
        <w:rFonts w:ascii="Symbol" w:hAnsi="Symbol" w:hint="default"/>
      </w:rPr>
    </w:lvl>
    <w:lvl w:ilvl="7" w:tplc="041D0003" w:tentative="1">
      <w:start w:val="1"/>
      <w:numFmt w:val="bullet"/>
      <w:lvlText w:val="o"/>
      <w:lvlJc w:val="left"/>
      <w:pPr>
        <w:ind w:left="5987" w:hanging="360"/>
      </w:pPr>
      <w:rPr>
        <w:rFonts w:ascii="Courier New" w:hAnsi="Courier New" w:cs="Courier New" w:hint="default"/>
      </w:rPr>
    </w:lvl>
    <w:lvl w:ilvl="8" w:tplc="041D0005" w:tentative="1">
      <w:start w:val="1"/>
      <w:numFmt w:val="bullet"/>
      <w:lvlText w:val=""/>
      <w:lvlJc w:val="left"/>
      <w:pPr>
        <w:ind w:left="6707" w:hanging="360"/>
      </w:pPr>
      <w:rPr>
        <w:rFonts w:ascii="Wingdings" w:hAnsi="Wingdings" w:hint="default"/>
      </w:rPr>
    </w:lvl>
  </w:abstractNum>
  <w:abstractNum w:abstractNumId="10" w15:restartNumberingAfterBreak="0">
    <w:nsid w:val="79E06081"/>
    <w:multiLevelType w:val="hybridMultilevel"/>
    <w:tmpl w:val="E4DC49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9"/>
  </w:num>
  <w:num w:numId="5">
    <w:abstractNumId w:val="8"/>
  </w:num>
  <w:num w:numId="6">
    <w:abstractNumId w:val="6"/>
  </w:num>
  <w:num w:numId="7">
    <w:abstractNumId w:val="10"/>
  </w:num>
  <w:num w:numId="8">
    <w:abstractNumId w:val="3"/>
  </w:num>
  <w:num w:numId="9">
    <w:abstractNumId w:val="3"/>
  </w:num>
  <w:num w:numId="10">
    <w:abstractNumId w:val="3"/>
  </w:num>
  <w:num w:numId="11">
    <w:abstractNumId w:val="5"/>
  </w:num>
  <w:num w:numId="12">
    <w:abstractNumId w:val="7"/>
  </w:num>
  <w:num w:numId="13">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proofState w:spelling="clean" w:grammar="clean"/>
  <w:defaultTabStop w:val="1304"/>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F3A"/>
    <w:rsid w:val="00000628"/>
    <w:rsid w:val="00010750"/>
    <w:rsid w:val="0001147F"/>
    <w:rsid w:val="00021491"/>
    <w:rsid w:val="00027B1C"/>
    <w:rsid w:val="00027F75"/>
    <w:rsid w:val="00031457"/>
    <w:rsid w:val="00031854"/>
    <w:rsid w:val="0003307C"/>
    <w:rsid w:val="0004051C"/>
    <w:rsid w:val="00055602"/>
    <w:rsid w:val="00057604"/>
    <w:rsid w:val="000614EF"/>
    <w:rsid w:val="00064ACF"/>
    <w:rsid w:val="00070EB5"/>
    <w:rsid w:val="000747B6"/>
    <w:rsid w:val="00077D8E"/>
    <w:rsid w:val="00096247"/>
    <w:rsid w:val="000C18D9"/>
    <w:rsid w:val="000C7A8A"/>
    <w:rsid w:val="000D15ED"/>
    <w:rsid w:val="000D3922"/>
    <w:rsid w:val="000D7A52"/>
    <w:rsid w:val="000E1195"/>
    <w:rsid w:val="000F3504"/>
    <w:rsid w:val="000F65D4"/>
    <w:rsid w:val="000F6E1A"/>
    <w:rsid w:val="00102D3E"/>
    <w:rsid w:val="00122EC9"/>
    <w:rsid w:val="001538C8"/>
    <w:rsid w:val="00173D7E"/>
    <w:rsid w:val="0017707C"/>
    <w:rsid w:val="00197DE8"/>
    <w:rsid w:val="001A0260"/>
    <w:rsid w:val="001B0D0B"/>
    <w:rsid w:val="001D1306"/>
    <w:rsid w:val="001D377D"/>
    <w:rsid w:val="001F197B"/>
    <w:rsid w:val="001F511A"/>
    <w:rsid w:val="00203974"/>
    <w:rsid w:val="002049B0"/>
    <w:rsid w:val="0021550D"/>
    <w:rsid w:val="002172CB"/>
    <w:rsid w:val="002209C8"/>
    <w:rsid w:val="00223CD8"/>
    <w:rsid w:val="002248C4"/>
    <w:rsid w:val="0022588D"/>
    <w:rsid w:val="002365E4"/>
    <w:rsid w:val="00240656"/>
    <w:rsid w:val="00246465"/>
    <w:rsid w:val="0025601B"/>
    <w:rsid w:val="0026087E"/>
    <w:rsid w:val="0026260B"/>
    <w:rsid w:val="002644D2"/>
    <w:rsid w:val="0027412A"/>
    <w:rsid w:val="00275804"/>
    <w:rsid w:val="00283FA7"/>
    <w:rsid w:val="00290E8E"/>
    <w:rsid w:val="00291013"/>
    <w:rsid w:val="00291A25"/>
    <w:rsid w:val="002A14F1"/>
    <w:rsid w:val="002B3E88"/>
    <w:rsid w:val="002B4A5D"/>
    <w:rsid w:val="002B5B54"/>
    <w:rsid w:val="002D707E"/>
    <w:rsid w:val="002E2534"/>
    <w:rsid w:val="002E5923"/>
    <w:rsid w:val="002F0A9A"/>
    <w:rsid w:val="002F42DA"/>
    <w:rsid w:val="00301A87"/>
    <w:rsid w:val="00303457"/>
    <w:rsid w:val="00303FE4"/>
    <w:rsid w:val="00323024"/>
    <w:rsid w:val="0033109D"/>
    <w:rsid w:val="00334892"/>
    <w:rsid w:val="00343FB9"/>
    <w:rsid w:val="00344FFA"/>
    <w:rsid w:val="00375060"/>
    <w:rsid w:val="00376CEC"/>
    <w:rsid w:val="00392AD2"/>
    <w:rsid w:val="003A1353"/>
    <w:rsid w:val="003A6A91"/>
    <w:rsid w:val="003B537E"/>
    <w:rsid w:val="003B6A68"/>
    <w:rsid w:val="003B7CC9"/>
    <w:rsid w:val="004076D7"/>
    <w:rsid w:val="00417C1D"/>
    <w:rsid w:val="004246B1"/>
    <w:rsid w:val="0043032D"/>
    <w:rsid w:val="004306B5"/>
    <w:rsid w:val="004420B8"/>
    <w:rsid w:val="00445D35"/>
    <w:rsid w:val="00446468"/>
    <w:rsid w:val="0044762A"/>
    <w:rsid w:val="004516D2"/>
    <w:rsid w:val="0045178E"/>
    <w:rsid w:val="004543A2"/>
    <w:rsid w:val="004575FA"/>
    <w:rsid w:val="00465A27"/>
    <w:rsid w:val="00475161"/>
    <w:rsid w:val="00481F8D"/>
    <w:rsid w:val="00486864"/>
    <w:rsid w:val="00486AE9"/>
    <w:rsid w:val="004926B8"/>
    <w:rsid w:val="004D1618"/>
    <w:rsid w:val="004D5D47"/>
    <w:rsid w:val="004E3508"/>
    <w:rsid w:val="004E651C"/>
    <w:rsid w:val="00512350"/>
    <w:rsid w:val="00536249"/>
    <w:rsid w:val="00537704"/>
    <w:rsid w:val="00540FBB"/>
    <w:rsid w:val="005438E6"/>
    <w:rsid w:val="00551EC4"/>
    <w:rsid w:val="0055270A"/>
    <w:rsid w:val="0056730B"/>
    <w:rsid w:val="00583F0E"/>
    <w:rsid w:val="00591CE5"/>
    <w:rsid w:val="005921B9"/>
    <w:rsid w:val="00597C89"/>
    <w:rsid w:val="005A3839"/>
    <w:rsid w:val="005C145E"/>
    <w:rsid w:val="005C1A33"/>
    <w:rsid w:val="005D0196"/>
    <w:rsid w:val="005D32DA"/>
    <w:rsid w:val="005E114E"/>
    <w:rsid w:val="005E1817"/>
    <w:rsid w:val="005F2605"/>
    <w:rsid w:val="00600990"/>
    <w:rsid w:val="00605BFC"/>
    <w:rsid w:val="00607104"/>
    <w:rsid w:val="00610A44"/>
    <w:rsid w:val="00626792"/>
    <w:rsid w:val="00644918"/>
    <w:rsid w:val="00644C85"/>
    <w:rsid w:val="00671BF8"/>
    <w:rsid w:val="0068217D"/>
    <w:rsid w:val="006951E8"/>
    <w:rsid w:val="0069566A"/>
    <w:rsid w:val="006A0420"/>
    <w:rsid w:val="006A08E7"/>
    <w:rsid w:val="006A139E"/>
    <w:rsid w:val="006B1932"/>
    <w:rsid w:val="006C4799"/>
    <w:rsid w:val="006C4B4E"/>
    <w:rsid w:val="006E6E05"/>
    <w:rsid w:val="006E7092"/>
    <w:rsid w:val="006F3105"/>
    <w:rsid w:val="006F411A"/>
    <w:rsid w:val="0070172B"/>
    <w:rsid w:val="00704D52"/>
    <w:rsid w:val="007142E8"/>
    <w:rsid w:val="0073126A"/>
    <w:rsid w:val="007341CA"/>
    <w:rsid w:val="007367E0"/>
    <w:rsid w:val="00736FBD"/>
    <w:rsid w:val="00737D5F"/>
    <w:rsid w:val="00750A9B"/>
    <w:rsid w:val="0076321F"/>
    <w:rsid w:val="00765171"/>
    <w:rsid w:val="00774932"/>
    <w:rsid w:val="00775C91"/>
    <w:rsid w:val="00783E2F"/>
    <w:rsid w:val="007856C7"/>
    <w:rsid w:val="007A247A"/>
    <w:rsid w:val="007A3DD4"/>
    <w:rsid w:val="007B5A89"/>
    <w:rsid w:val="007B64A0"/>
    <w:rsid w:val="007C1706"/>
    <w:rsid w:val="007C45E4"/>
    <w:rsid w:val="007D7EEB"/>
    <w:rsid w:val="007E4DAF"/>
    <w:rsid w:val="007E7BF4"/>
    <w:rsid w:val="00800147"/>
    <w:rsid w:val="00800C16"/>
    <w:rsid w:val="00801EF8"/>
    <w:rsid w:val="00802E3E"/>
    <w:rsid w:val="00804E03"/>
    <w:rsid w:val="008070B4"/>
    <w:rsid w:val="00807EB5"/>
    <w:rsid w:val="00816819"/>
    <w:rsid w:val="00823091"/>
    <w:rsid w:val="008273B4"/>
    <w:rsid w:val="0083218B"/>
    <w:rsid w:val="008637DD"/>
    <w:rsid w:val="00865A16"/>
    <w:rsid w:val="00873793"/>
    <w:rsid w:val="00874C1B"/>
    <w:rsid w:val="00875393"/>
    <w:rsid w:val="008834E8"/>
    <w:rsid w:val="00884E33"/>
    <w:rsid w:val="008924A7"/>
    <w:rsid w:val="008935C9"/>
    <w:rsid w:val="00893DF9"/>
    <w:rsid w:val="008A7D07"/>
    <w:rsid w:val="008B244D"/>
    <w:rsid w:val="008B6D93"/>
    <w:rsid w:val="008B7C6D"/>
    <w:rsid w:val="008E7A5C"/>
    <w:rsid w:val="00915F21"/>
    <w:rsid w:val="009204DC"/>
    <w:rsid w:val="00930F14"/>
    <w:rsid w:val="009348E5"/>
    <w:rsid w:val="009371FB"/>
    <w:rsid w:val="00956DCC"/>
    <w:rsid w:val="0096207A"/>
    <w:rsid w:val="0097030D"/>
    <w:rsid w:val="00977060"/>
    <w:rsid w:val="00983D33"/>
    <w:rsid w:val="009862F0"/>
    <w:rsid w:val="00996118"/>
    <w:rsid w:val="009A3539"/>
    <w:rsid w:val="009B43CF"/>
    <w:rsid w:val="009B4A74"/>
    <w:rsid w:val="009C3A9C"/>
    <w:rsid w:val="009C66CE"/>
    <w:rsid w:val="009E3625"/>
    <w:rsid w:val="009E5616"/>
    <w:rsid w:val="009F3CBC"/>
    <w:rsid w:val="009F43A8"/>
    <w:rsid w:val="009F761E"/>
    <w:rsid w:val="00A05189"/>
    <w:rsid w:val="00A13F3A"/>
    <w:rsid w:val="00A33DAD"/>
    <w:rsid w:val="00A4135D"/>
    <w:rsid w:val="00A453A2"/>
    <w:rsid w:val="00A57E4D"/>
    <w:rsid w:val="00A711EB"/>
    <w:rsid w:val="00A73380"/>
    <w:rsid w:val="00A84769"/>
    <w:rsid w:val="00A909D5"/>
    <w:rsid w:val="00AB3443"/>
    <w:rsid w:val="00AC2CDD"/>
    <w:rsid w:val="00AD675D"/>
    <w:rsid w:val="00AF16F0"/>
    <w:rsid w:val="00B043B4"/>
    <w:rsid w:val="00B07506"/>
    <w:rsid w:val="00B10740"/>
    <w:rsid w:val="00B13AAB"/>
    <w:rsid w:val="00B1668A"/>
    <w:rsid w:val="00B173DC"/>
    <w:rsid w:val="00B377CD"/>
    <w:rsid w:val="00B42FF7"/>
    <w:rsid w:val="00B548F9"/>
    <w:rsid w:val="00B62189"/>
    <w:rsid w:val="00B70563"/>
    <w:rsid w:val="00B70832"/>
    <w:rsid w:val="00B70E78"/>
    <w:rsid w:val="00B822BB"/>
    <w:rsid w:val="00B83EC9"/>
    <w:rsid w:val="00B872BD"/>
    <w:rsid w:val="00B91B07"/>
    <w:rsid w:val="00B96E1D"/>
    <w:rsid w:val="00BA2918"/>
    <w:rsid w:val="00BA4931"/>
    <w:rsid w:val="00BA4D7F"/>
    <w:rsid w:val="00BC5BD8"/>
    <w:rsid w:val="00BC6182"/>
    <w:rsid w:val="00BD3108"/>
    <w:rsid w:val="00BD7670"/>
    <w:rsid w:val="00BE2B2C"/>
    <w:rsid w:val="00BE5DFC"/>
    <w:rsid w:val="00C02952"/>
    <w:rsid w:val="00C05C33"/>
    <w:rsid w:val="00C07EF7"/>
    <w:rsid w:val="00C14112"/>
    <w:rsid w:val="00C21230"/>
    <w:rsid w:val="00C26891"/>
    <w:rsid w:val="00C34E56"/>
    <w:rsid w:val="00C42D11"/>
    <w:rsid w:val="00C44F1E"/>
    <w:rsid w:val="00C5725E"/>
    <w:rsid w:val="00C57A1E"/>
    <w:rsid w:val="00C70854"/>
    <w:rsid w:val="00C70BC3"/>
    <w:rsid w:val="00C72340"/>
    <w:rsid w:val="00C77B02"/>
    <w:rsid w:val="00C94556"/>
    <w:rsid w:val="00C960EA"/>
    <w:rsid w:val="00CA2F98"/>
    <w:rsid w:val="00CA301F"/>
    <w:rsid w:val="00CA550F"/>
    <w:rsid w:val="00CF154A"/>
    <w:rsid w:val="00CF5469"/>
    <w:rsid w:val="00D07844"/>
    <w:rsid w:val="00D1006F"/>
    <w:rsid w:val="00D12D3C"/>
    <w:rsid w:val="00D16909"/>
    <w:rsid w:val="00D35FF9"/>
    <w:rsid w:val="00D369D2"/>
    <w:rsid w:val="00D4175C"/>
    <w:rsid w:val="00D44E24"/>
    <w:rsid w:val="00D47B43"/>
    <w:rsid w:val="00D53922"/>
    <w:rsid w:val="00D62195"/>
    <w:rsid w:val="00D94CC5"/>
    <w:rsid w:val="00D9521B"/>
    <w:rsid w:val="00DB1DB9"/>
    <w:rsid w:val="00DC0E87"/>
    <w:rsid w:val="00DC498B"/>
    <w:rsid w:val="00DC5F58"/>
    <w:rsid w:val="00DD4245"/>
    <w:rsid w:val="00DE3933"/>
    <w:rsid w:val="00DE4D62"/>
    <w:rsid w:val="00DF0C5D"/>
    <w:rsid w:val="00DF586B"/>
    <w:rsid w:val="00E1530A"/>
    <w:rsid w:val="00E17160"/>
    <w:rsid w:val="00E17B1F"/>
    <w:rsid w:val="00E237FD"/>
    <w:rsid w:val="00E24968"/>
    <w:rsid w:val="00E24BEC"/>
    <w:rsid w:val="00E3175B"/>
    <w:rsid w:val="00E52EBC"/>
    <w:rsid w:val="00E63B86"/>
    <w:rsid w:val="00E6468D"/>
    <w:rsid w:val="00E64701"/>
    <w:rsid w:val="00E96D2E"/>
    <w:rsid w:val="00EA42A1"/>
    <w:rsid w:val="00EB3516"/>
    <w:rsid w:val="00EB7C65"/>
    <w:rsid w:val="00EE3124"/>
    <w:rsid w:val="00EF7294"/>
    <w:rsid w:val="00F1662D"/>
    <w:rsid w:val="00F233C1"/>
    <w:rsid w:val="00F31DE4"/>
    <w:rsid w:val="00F3735C"/>
    <w:rsid w:val="00F50B3D"/>
    <w:rsid w:val="00F52D0F"/>
    <w:rsid w:val="00F56008"/>
    <w:rsid w:val="00F5616B"/>
    <w:rsid w:val="00F63DDB"/>
    <w:rsid w:val="00F646AD"/>
    <w:rsid w:val="00F651E0"/>
    <w:rsid w:val="00F7071F"/>
    <w:rsid w:val="00F740B2"/>
    <w:rsid w:val="00F8192E"/>
    <w:rsid w:val="00F83E02"/>
    <w:rsid w:val="00F854AD"/>
    <w:rsid w:val="00F9688D"/>
    <w:rsid w:val="00FA049B"/>
    <w:rsid w:val="00FA76D7"/>
    <w:rsid w:val="00FB490C"/>
    <w:rsid w:val="00FB64D2"/>
    <w:rsid w:val="00FC1B78"/>
    <w:rsid w:val="00FD02D1"/>
    <w:rsid w:val="00FD2335"/>
    <w:rsid w:val="00FD6E3E"/>
    <w:rsid w:val="00FE51B0"/>
    <w:rsid w:val="00FF723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F1E997"/>
  <w15:chartTrackingRefBased/>
  <w15:docId w15:val="{00D2E7FE-03BA-4C1A-85D6-B62720FDE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16"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Rubrik1">
    <w:name w:val="heading 1"/>
    <w:basedOn w:val="Normal"/>
    <w:next w:val="Normal"/>
    <w:link w:val="Rubrik1Char1"/>
    <w:uiPriority w:val="9"/>
    <w:qFormat/>
    <w:rsid w:val="00A13F3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A13F3A"/>
    <w:pPr>
      <w:keepNext/>
      <w:keepLines/>
      <w:numPr>
        <w:numId w:val="8"/>
      </w:numPr>
      <w:spacing w:before="40" w:after="0"/>
      <w:outlineLvl w:val="1"/>
    </w:pPr>
    <w:rPr>
      <w:rFonts w:ascii="Arial" w:eastAsia="Times New Roman" w:hAnsi="Arial" w:cs="Times New Roman"/>
      <w:sz w:val="34"/>
      <w:szCs w:val="32"/>
    </w:rPr>
  </w:style>
  <w:style w:type="paragraph" w:styleId="Rubrik3">
    <w:name w:val="heading 3"/>
    <w:basedOn w:val="Normal"/>
    <w:next w:val="Normal"/>
    <w:link w:val="Rubrik3Char"/>
    <w:uiPriority w:val="9"/>
    <w:unhideWhenUsed/>
    <w:qFormat/>
    <w:rsid w:val="00A33DAD"/>
    <w:pPr>
      <w:keepNext/>
      <w:keepLines/>
      <w:numPr>
        <w:numId w:val="11"/>
      </w:numPr>
      <w:spacing w:before="40" w:after="0"/>
      <w:outlineLvl w:val="2"/>
    </w:pPr>
    <w:rPr>
      <w:rFonts w:ascii="Arial" w:eastAsia="Times New Roman" w:hAnsi="Arial" w:cs="Times New Roman"/>
      <w:b/>
      <w:sz w:val="24"/>
      <w:szCs w:val="32"/>
    </w:rPr>
  </w:style>
  <w:style w:type="paragraph" w:styleId="Rubrik4">
    <w:name w:val="heading 4"/>
    <w:basedOn w:val="Normal"/>
    <w:next w:val="Normal"/>
    <w:link w:val="Rubrik4Char"/>
    <w:uiPriority w:val="9"/>
    <w:semiHidden/>
    <w:unhideWhenUsed/>
    <w:qFormat/>
    <w:rsid w:val="00A13F3A"/>
    <w:pPr>
      <w:keepNext/>
      <w:keepLines/>
      <w:spacing w:before="40" w:after="0"/>
      <w:outlineLvl w:val="3"/>
    </w:pPr>
    <w:rPr>
      <w:rFonts w:ascii="Arial" w:eastAsia="Times New Roman" w:hAnsi="Arial" w:cs="Times New Roman"/>
      <w:i/>
      <w:iCs/>
      <w:sz w:val="24"/>
      <w:szCs w:val="30"/>
    </w:rPr>
  </w:style>
  <w:style w:type="paragraph" w:styleId="Rubrik5">
    <w:name w:val="heading 5"/>
    <w:basedOn w:val="Normal"/>
    <w:next w:val="Normal"/>
    <w:link w:val="Rubrik5Char"/>
    <w:uiPriority w:val="9"/>
    <w:semiHidden/>
    <w:unhideWhenUsed/>
    <w:qFormat/>
    <w:rsid w:val="00A13F3A"/>
    <w:pPr>
      <w:keepNext/>
      <w:keepLines/>
      <w:spacing w:before="40" w:after="0"/>
      <w:outlineLvl w:val="4"/>
    </w:pPr>
    <w:rPr>
      <w:rFonts w:ascii="Arial" w:eastAsia="Times New Roman" w:hAnsi="Arial" w:cs="Times New Roman"/>
      <w:sz w:val="28"/>
      <w:szCs w:val="28"/>
    </w:rPr>
  </w:style>
  <w:style w:type="paragraph" w:styleId="Rubrik6">
    <w:name w:val="heading 6"/>
    <w:basedOn w:val="Normal"/>
    <w:next w:val="Normal"/>
    <w:link w:val="Rubrik6Char"/>
    <w:uiPriority w:val="9"/>
    <w:semiHidden/>
    <w:unhideWhenUsed/>
    <w:qFormat/>
    <w:rsid w:val="00A13F3A"/>
    <w:pPr>
      <w:keepNext/>
      <w:keepLines/>
      <w:spacing w:before="40" w:after="0"/>
      <w:outlineLvl w:val="5"/>
    </w:pPr>
    <w:rPr>
      <w:rFonts w:ascii="Arial" w:eastAsia="Times New Roman" w:hAnsi="Arial" w:cs="Times New Roman"/>
      <w:i/>
      <w:iCs/>
      <w:sz w:val="26"/>
      <w:szCs w:val="26"/>
    </w:rPr>
  </w:style>
  <w:style w:type="paragraph" w:styleId="Rubrik7">
    <w:name w:val="heading 7"/>
    <w:basedOn w:val="Normal"/>
    <w:next w:val="Normal"/>
    <w:link w:val="Rubrik7Char"/>
    <w:uiPriority w:val="9"/>
    <w:semiHidden/>
    <w:unhideWhenUsed/>
    <w:qFormat/>
    <w:rsid w:val="00A13F3A"/>
    <w:pPr>
      <w:keepNext/>
      <w:keepLines/>
      <w:spacing w:before="40" w:after="0"/>
      <w:outlineLvl w:val="6"/>
    </w:pPr>
    <w:rPr>
      <w:rFonts w:ascii="Arial" w:eastAsia="Times New Roman" w:hAnsi="Arial" w:cs="Times New Roman"/>
      <w:sz w:val="24"/>
      <w:szCs w:val="24"/>
    </w:rPr>
  </w:style>
  <w:style w:type="paragraph" w:styleId="Rubrik8">
    <w:name w:val="heading 8"/>
    <w:basedOn w:val="Normal"/>
    <w:next w:val="Normal"/>
    <w:link w:val="Rubrik8Char"/>
    <w:uiPriority w:val="9"/>
    <w:semiHidden/>
    <w:unhideWhenUsed/>
    <w:qFormat/>
    <w:rsid w:val="00A13F3A"/>
    <w:pPr>
      <w:keepNext/>
      <w:keepLines/>
      <w:spacing w:before="40" w:after="0"/>
      <w:outlineLvl w:val="7"/>
    </w:pPr>
    <w:rPr>
      <w:rFonts w:ascii="Arial" w:eastAsia="Times New Roman" w:hAnsi="Arial" w:cs="Times New Roman"/>
      <w:i/>
      <w:iCs/>
    </w:rPr>
  </w:style>
  <w:style w:type="paragraph" w:styleId="Rubrik9">
    <w:name w:val="heading 9"/>
    <w:basedOn w:val="Normal"/>
    <w:next w:val="Normal"/>
    <w:link w:val="Rubrik9Char"/>
    <w:uiPriority w:val="9"/>
    <w:semiHidden/>
    <w:unhideWhenUsed/>
    <w:qFormat/>
    <w:rsid w:val="00A13F3A"/>
    <w:pPr>
      <w:keepNext/>
      <w:keepLines/>
      <w:spacing w:before="40" w:after="0" w:line="300" w:lineRule="auto"/>
      <w:outlineLvl w:val="8"/>
    </w:pPr>
    <w:rPr>
      <w:rFonts w:eastAsia="Times New Roman"/>
      <w:b/>
      <w:bCs/>
      <w:i/>
      <w:iCs/>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Rubrik11">
    <w:name w:val="Rubrik 11"/>
    <w:next w:val="Brd1"/>
    <w:link w:val="Rubrik1Char"/>
    <w:uiPriority w:val="9"/>
    <w:qFormat/>
    <w:rsid w:val="00A13F3A"/>
    <w:pPr>
      <w:keepNext/>
      <w:keepLines/>
      <w:spacing w:after="240" w:line="240" w:lineRule="auto"/>
      <w:outlineLvl w:val="0"/>
    </w:pPr>
    <w:rPr>
      <w:rFonts w:ascii="Arial" w:eastAsia="Times New Roman" w:hAnsi="Arial" w:cs="Times New Roman"/>
      <w:sz w:val="52"/>
      <w:szCs w:val="40"/>
    </w:rPr>
  </w:style>
  <w:style w:type="paragraph" w:customStyle="1" w:styleId="Rubrik21">
    <w:name w:val="Rubrik 21"/>
    <w:next w:val="Brd1"/>
    <w:uiPriority w:val="9"/>
    <w:unhideWhenUsed/>
    <w:qFormat/>
    <w:rsid w:val="00A13F3A"/>
    <w:pPr>
      <w:keepNext/>
      <w:keepLines/>
      <w:spacing w:before="240" w:after="120" w:line="240" w:lineRule="auto"/>
      <w:outlineLvl w:val="1"/>
    </w:pPr>
    <w:rPr>
      <w:rFonts w:ascii="Arial" w:eastAsia="Times New Roman" w:hAnsi="Arial" w:cs="Times New Roman"/>
      <w:sz w:val="34"/>
      <w:szCs w:val="32"/>
    </w:rPr>
  </w:style>
  <w:style w:type="paragraph" w:customStyle="1" w:styleId="Rubrik31">
    <w:name w:val="Rubrik 31"/>
    <w:next w:val="Brd1"/>
    <w:uiPriority w:val="9"/>
    <w:unhideWhenUsed/>
    <w:qFormat/>
    <w:rsid w:val="00A13F3A"/>
    <w:pPr>
      <w:keepNext/>
      <w:keepLines/>
      <w:spacing w:before="160" w:after="0" w:line="240" w:lineRule="auto"/>
      <w:outlineLvl w:val="2"/>
    </w:pPr>
    <w:rPr>
      <w:rFonts w:ascii="Arial" w:eastAsia="Times New Roman" w:hAnsi="Arial" w:cs="Times New Roman"/>
      <w:b/>
      <w:sz w:val="24"/>
      <w:szCs w:val="32"/>
    </w:rPr>
  </w:style>
  <w:style w:type="paragraph" w:customStyle="1" w:styleId="Rubrik41">
    <w:name w:val="Rubrik 41"/>
    <w:next w:val="Brd1"/>
    <w:uiPriority w:val="9"/>
    <w:unhideWhenUsed/>
    <w:qFormat/>
    <w:rsid w:val="00A13F3A"/>
    <w:pPr>
      <w:keepNext/>
      <w:keepLines/>
      <w:spacing w:before="120" w:after="80" w:line="240" w:lineRule="auto"/>
      <w:outlineLvl w:val="3"/>
    </w:pPr>
    <w:rPr>
      <w:rFonts w:ascii="Arial" w:eastAsia="Times New Roman" w:hAnsi="Arial" w:cs="Times New Roman"/>
      <w:i/>
      <w:iCs/>
      <w:sz w:val="24"/>
      <w:szCs w:val="30"/>
    </w:rPr>
  </w:style>
  <w:style w:type="paragraph" w:customStyle="1" w:styleId="Rubrik51">
    <w:name w:val="Rubrik 51"/>
    <w:basedOn w:val="Normal"/>
    <w:next w:val="Normal"/>
    <w:uiPriority w:val="9"/>
    <w:semiHidden/>
    <w:unhideWhenUsed/>
    <w:qFormat/>
    <w:rsid w:val="00A13F3A"/>
    <w:pPr>
      <w:keepNext/>
      <w:keepLines/>
      <w:spacing w:before="40" w:after="0" w:line="300" w:lineRule="auto"/>
      <w:outlineLvl w:val="4"/>
    </w:pPr>
    <w:rPr>
      <w:rFonts w:ascii="Arial" w:eastAsia="Times New Roman" w:hAnsi="Arial" w:cs="Times New Roman"/>
      <w:sz w:val="28"/>
      <w:szCs w:val="28"/>
    </w:rPr>
  </w:style>
  <w:style w:type="paragraph" w:customStyle="1" w:styleId="Rubrik61">
    <w:name w:val="Rubrik 61"/>
    <w:basedOn w:val="Normal"/>
    <w:next w:val="Normal"/>
    <w:uiPriority w:val="9"/>
    <w:semiHidden/>
    <w:unhideWhenUsed/>
    <w:qFormat/>
    <w:rsid w:val="00A13F3A"/>
    <w:pPr>
      <w:keepNext/>
      <w:keepLines/>
      <w:spacing w:before="40" w:after="0" w:line="300" w:lineRule="auto"/>
      <w:outlineLvl w:val="5"/>
    </w:pPr>
    <w:rPr>
      <w:rFonts w:ascii="Arial" w:eastAsia="Times New Roman" w:hAnsi="Arial" w:cs="Times New Roman"/>
      <w:i/>
      <w:iCs/>
      <w:sz w:val="26"/>
      <w:szCs w:val="26"/>
    </w:rPr>
  </w:style>
  <w:style w:type="paragraph" w:customStyle="1" w:styleId="Rubrik71">
    <w:name w:val="Rubrik 71"/>
    <w:basedOn w:val="Normal"/>
    <w:next w:val="Normal"/>
    <w:uiPriority w:val="9"/>
    <w:semiHidden/>
    <w:unhideWhenUsed/>
    <w:qFormat/>
    <w:rsid w:val="00A13F3A"/>
    <w:pPr>
      <w:keepNext/>
      <w:keepLines/>
      <w:spacing w:before="40" w:after="0" w:line="300" w:lineRule="auto"/>
      <w:outlineLvl w:val="6"/>
    </w:pPr>
    <w:rPr>
      <w:rFonts w:ascii="Arial" w:eastAsia="Times New Roman" w:hAnsi="Arial" w:cs="Times New Roman"/>
      <w:sz w:val="24"/>
      <w:szCs w:val="24"/>
    </w:rPr>
  </w:style>
  <w:style w:type="paragraph" w:customStyle="1" w:styleId="Rubrik81">
    <w:name w:val="Rubrik 81"/>
    <w:basedOn w:val="Normal"/>
    <w:next w:val="Normal"/>
    <w:uiPriority w:val="9"/>
    <w:semiHidden/>
    <w:unhideWhenUsed/>
    <w:qFormat/>
    <w:rsid w:val="00A13F3A"/>
    <w:pPr>
      <w:keepNext/>
      <w:keepLines/>
      <w:spacing w:before="40" w:after="0" w:line="300" w:lineRule="auto"/>
      <w:outlineLvl w:val="7"/>
    </w:pPr>
    <w:rPr>
      <w:rFonts w:ascii="Arial" w:eastAsia="Times New Roman" w:hAnsi="Arial" w:cs="Times New Roman"/>
      <w:i/>
      <w:iCs/>
    </w:rPr>
  </w:style>
  <w:style w:type="character" w:customStyle="1" w:styleId="Rubrik9Char">
    <w:name w:val="Rubrik 9 Char"/>
    <w:basedOn w:val="Standardstycketeckensnitt"/>
    <w:link w:val="Rubrik9"/>
    <w:uiPriority w:val="9"/>
    <w:semiHidden/>
    <w:rsid w:val="00A13F3A"/>
    <w:rPr>
      <w:rFonts w:eastAsia="Times New Roman"/>
      <w:b/>
      <w:bCs/>
      <w:i/>
      <w:iCs/>
      <w:sz w:val="21"/>
      <w:szCs w:val="21"/>
    </w:rPr>
  </w:style>
  <w:style w:type="numbering" w:customStyle="1" w:styleId="Ingenlista1">
    <w:name w:val="Ingen lista1"/>
    <w:next w:val="Ingenlista"/>
    <w:uiPriority w:val="99"/>
    <w:semiHidden/>
    <w:unhideWhenUsed/>
    <w:rsid w:val="00A13F3A"/>
  </w:style>
  <w:style w:type="character" w:customStyle="1" w:styleId="Rubrik1Char">
    <w:name w:val="Rubrik 1 Char"/>
    <w:basedOn w:val="Standardstycketeckensnitt"/>
    <w:link w:val="Rubrik11"/>
    <w:uiPriority w:val="9"/>
    <w:rsid w:val="00A13F3A"/>
    <w:rPr>
      <w:rFonts w:ascii="Arial" w:eastAsia="Times New Roman" w:hAnsi="Arial" w:cs="Times New Roman"/>
      <w:sz w:val="52"/>
      <w:szCs w:val="40"/>
    </w:rPr>
  </w:style>
  <w:style w:type="character" w:customStyle="1" w:styleId="Rubrik2Char">
    <w:name w:val="Rubrik 2 Char"/>
    <w:basedOn w:val="Standardstycketeckensnitt"/>
    <w:link w:val="Rubrik2"/>
    <w:uiPriority w:val="9"/>
    <w:rsid w:val="00A13F3A"/>
    <w:rPr>
      <w:rFonts w:ascii="Arial" w:eastAsia="Times New Roman" w:hAnsi="Arial" w:cs="Times New Roman"/>
      <w:sz w:val="34"/>
      <w:szCs w:val="32"/>
    </w:rPr>
  </w:style>
  <w:style w:type="paragraph" w:customStyle="1" w:styleId="Brd2">
    <w:name w:val="Bröd 2"/>
    <w:basedOn w:val="Brd1"/>
    <w:uiPriority w:val="10"/>
    <w:qFormat/>
    <w:rsid w:val="00A13F3A"/>
    <w:pPr>
      <w:ind w:firstLine="227"/>
    </w:pPr>
  </w:style>
  <w:style w:type="character" w:customStyle="1" w:styleId="Rubrik3Char">
    <w:name w:val="Rubrik 3 Char"/>
    <w:basedOn w:val="Standardstycketeckensnitt"/>
    <w:link w:val="Rubrik3"/>
    <w:uiPriority w:val="9"/>
    <w:rsid w:val="00A33DAD"/>
    <w:rPr>
      <w:rFonts w:ascii="Arial" w:eastAsia="Times New Roman" w:hAnsi="Arial" w:cs="Times New Roman"/>
      <w:b/>
      <w:sz w:val="24"/>
      <w:szCs w:val="32"/>
    </w:rPr>
  </w:style>
  <w:style w:type="paragraph" w:styleId="Sidfot">
    <w:name w:val="footer"/>
    <w:link w:val="SidfotChar"/>
    <w:uiPriority w:val="99"/>
    <w:rsid w:val="00A13F3A"/>
    <w:pPr>
      <w:spacing w:after="0" w:line="240" w:lineRule="auto"/>
    </w:pPr>
    <w:rPr>
      <w:rFonts w:ascii="Arial" w:eastAsia="Times New Roman" w:hAnsi="Arial"/>
      <w:noProof/>
      <w:sz w:val="18"/>
      <w:szCs w:val="21"/>
    </w:rPr>
  </w:style>
  <w:style w:type="character" w:customStyle="1" w:styleId="SidfotChar">
    <w:name w:val="Sidfot Char"/>
    <w:basedOn w:val="Standardstycketeckensnitt"/>
    <w:link w:val="Sidfot"/>
    <w:uiPriority w:val="99"/>
    <w:rsid w:val="00A13F3A"/>
    <w:rPr>
      <w:rFonts w:ascii="Arial" w:eastAsia="Times New Roman" w:hAnsi="Arial"/>
      <w:noProof/>
      <w:sz w:val="18"/>
      <w:szCs w:val="21"/>
    </w:rPr>
  </w:style>
  <w:style w:type="table" w:styleId="Tabellrutnt">
    <w:name w:val="Table Grid"/>
    <w:basedOn w:val="Normaltabell"/>
    <w:rsid w:val="00A13F3A"/>
    <w:pPr>
      <w:spacing w:before="20" w:after="20" w:line="240" w:lineRule="auto"/>
    </w:pPr>
    <w:rPr>
      <w:rFonts w:ascii="Arial" w:eastAsia="Times New Roman" w:hAnsi="Arial"/>
      <w:sz w:val="21"/>
      <w:szCs w:val="21"/>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style>
  <w:style w:type="paragraph" w:customStyle="1" w:styleId="Sidhuvud1">
    <w:name w:val="Sidhuvud1"/>
    <w:next w:val="Sidhuvud"/>
    <w:link w:val="SidhuvudChar"/>
    <w:uiPriority w:val="16"/>
    <w:semiHidden/>
    <w:rsid w:val="00A13F3A"/>
    <w:pPr>
      <w:spacing w:after="0" w:line="240" w:lineRule="auto"/>
      <w:jc w:val="center"/>
    </w:pPr>
    <w:rPr>
      <w:rFonts w:ascii="Arial" w:hAnsi="Arial"/>
      <w:noProof/>
      <w:color w:val="808080"/>
      <w:sz w:val="16"/>
    </w:rPr>
  </w:style>
  <w:style w:type="character" w:customStyle="1" w:styleId="SidhuvudChar">
    <w:name w:val="Sidhuvud Char"/>
    <w:basedOn w:val="Standardstycketeckensnitt"/>
    <w:link w:val="Sidhuvud1"/>
    <w:uiPriority w:val="16"/>
    <w:semiHidden/>
    <w:rsid w:val="00A13F3A"/>
    <w:rPr>
      <w:rFonts w:ascii="Arial" w:hAnsi="Arial"/>
      <w:noProof/>
      <w:color w:val="808080"/>
      <w:sz w:val="16"/>
    </w:rPr>
  </w:style>
  <w:style w:type="paragraph" w:styleId="Ballongtext">
    <w:name w:val="Balloon Text"/>
    <w:basedOn w:val="Normal"/>
    <w:link w:val="BallongtextChar"/>
    <w:uiPriority w:val="99"/>
    <w:semiHidden/>
    <w:unhideWhenUsed/>
    <w:rsid w:val="00A13F3A"/>
    <w:pPr>
      <w:spacing w:line="300" w:lineRule="auto"/>
    </w:pPr>
    <w:rPr>
      <w:rFonts w:ascii="Tahoma" w:eastAsia="Times New Roman" w:hAnsi="Tahoma" w:cs="Tahoma"/>
      <w:sz w:val="16"/>
      <w:szCs w:val="16"/>
    </w:rPr>
  </w:style>
  <w:style w:type="character" w:customStyle="1" w:styleId="BallongtextChar">
    <w:name w:val="Ballongtext Char"/>
    <w:basedOn w:val="Standardstycketeckensnitt"/>
    <w:link w:val="Ballongtext"/>
    <w:uiPriority w:val="99"/>
    <w:semiHidden/>
    <w:rsid w:val="00A13F3A"/>
    <w:rPr>
      <w:rFonts w:ascii="Tahoma" w:eastAsia="Times New Roman" w:hAnsi="Tahoma" w:cs="Tahoma"/>
      <w:sz w:val="16"/>
      <w:szCs w:val="16"/>
    </w:rPr>
  </w:style>
  <w:style w:type="paragraph" w:styleId="Numreradlista">
    <w:name w:val="List Number"/>
    <w:basedOn w:val="Brd1"/>
    <w:uiPriority w:val="11"/>
    <w:rsid w:val="00A13F3A"/>
    <w:pPr>
      <w:numPr>
        <w:numId w:val="1"/>
      </w:numPr>
      <w:tabs>
        <w:tab w:val="clear" w:pos="360"/>
        <w:tab w:val="left" w:pos="567"/>
      </w:tabs>
      <w:spacing w:before="85"/>
      <w:ind w:left="567" w:hanging="340"/>
    </w:pPr>
  </w:style>
  <w:style w:type="paragraph" w:styleId="Punktlista">
    <w:name w:val="List Bullet"/>
    <w:basedOn w:val="Brd1"/>
    <w:uiPriority w:val="11"/>
    <w:rsid w:val="00A13F3A"/>
    <w:pPr>
      <w:numPr>
        <w:numId w:val="2"/>
      </w:numPr>
      <w:tabs>
        <w:tab w:val="clear" w:pos="360"/>
      </w:tabs>
      <w:spacing w:before="85" w:line="270" w:lineRule="atLeast"/>
      <w:ind w:left="567" w:hanging="340"/>
    </w:pPr>
  </w:style>
  <w:style w:type="character" w:styleId="Sidnummer">
    <w:name w:val="page number"/>
    <w:basedOn w:val="Standardstycketeckensnitt"/>
    <w:uiPriority w:val="16"/>
    <w:semiHidden/>
    <w:rsid w:val="00A13F3A"/>
    <w:rPr>
      <w:rFonts w:ascii="Arial" w:hAnsi="Arial"/>
      <w:sz w:val="18"/>
    </w:rPr>
  </w:style>
  <w:style w:type="paragraph" w:customStyle="1" w:styleId="Rubrik10">
    <w:name w:val="Rubrik1"/>
    <w:basedOn w:val="Normal"/>
    <w:next w:val="Normal"/>
    <w:uiPriority w:val="10"/>
    <w:qFormat/>
    <w:rsid w:val="00A13F3A"/>
    <w:pPr>
      <w:pBdr>
        <w:top w:val="single" w:sz="6" w:space="8" w:color="003461"/>
        <w:bottom w:val="single" w:sz="6" w:space="8" w:color="003461"/>
      </w:pBdr>
      <w:spacing w:after="400" w:line="240" w:lineRule="auto"/>
      <w:contextualSpacing/>
      <w:jc w:val="center"/>
    </w:pPr>
    <w:rPr>
      <w:rFonts w:ascii="Arial" w:eastAsia="Times New Roman" w:hAnsi="Arial" w:cs="Times New Roman"/>
      <w:caps/>
      <w:color w:val="000000"/>
      <w:spacing w:val="30"/>
      <w:sz w:val="72"/>
      <w:szCs w:val="72"/>
    </w:rPr>
  </w:style>
  <w:style w:type="character" w:customStyle="1" w:styleId="RubrikChar">
    <w:name w:val="Rubrik Char"/>
    <w:basedOn w:val="Standardstycketeckensnitt"/>
    <w:link w:val="Rubrik"/>
    <w:uiPriority w:val="10"/>
    <w:rsid w:val="00A13F3A"/>
    <w:rPr>
      <w:rFonts w:ascii="Arial" w:eastAsia="Times New Roman" w:hAnsi="Arial" w:cs="Times New Roman"/>
      <w:caps/>
      <w:color w:val="000000"/>
      <w:spacing w:val="30"/>
      <w:sz w:val="72"/>
      <w:szCs w:val="72"/>
    </w:rPr>
  </w:style>
  <w:style w:type="paragraph" w:customStyle="1" w:styleId="Toc">
    <w:name w:val="Toc"/>
    <w:basedOn w:val="Rubrik1"/>
    <w:next w:val="Innehll1"/>
    <w:uiPriority w:val="99"/>
    <w:semiHidden/>
    <w:rsid w:val="00A13F3A"/>
    <w:pPr>
      <w:numPr>
        <w:numId w:val="6"/>
      </w:numPr>
      <w:spacing w:before="0" w:after="360" w:line="240" w:lineRule="auto"/>
    </w:pPr>
    <w:rPr>
      <w:color w:val="auto"/>
      <w:sz w:val="52"/>
      <w:szCs w:val="40"/>
    </w:rPr>
  </w:style>
  <w:style w:type="paragraph" w:customStyle="1" w:styleId="Faktarutarubrik">
    <w:name w:val="Faktaruta rubrik"/>
    <w:next w:val="Faktarutabrd"/>
    <w:uiPriority w:val="15"/>
    <w:rsid w:val="00A13F3A"/>
    <w:pPr>
      <w:autoSpaceDE w:val="0"/>
      <w:autoSpaceDN w:val="0"/>
      <w:adjustRightInd w:val="0"/>
      <w:spacing w:after="0" w:line="250" w:lineRule="atLeast"/>
      <w:textAlignment w:val="center"/>
    </w:pPr>
    <w:rPr>
      <w:rFonts w:ascii="Arial" w:eastAsia="Times New Roman" w:hAnsi="Arial" w:cs="Arial"/>
      <w:b/>
      <w:bCs/>
      <w:color w:val="000000"/>
      <w:sz w:val="19"/>
      <w:szCs w:val="19"/>
    </w:rPr>
  </w:style>
  <w:style w:type="paragraph" w:styleId="Innehll1">
    <w:name w:val="toc 1"/>
    <w:next w:val="Normal"/>
    <w:uiPriority w:val="39"/>
    <w:rsid w:val="00A13F3A"/>
    <w:pPr>
      <w:spacing w:before="360" w:after="100" w:line="240" w:lineRule="atLeast"/>
    </w:pPr>
    <w:rPr>
      <w:rFonts w:ascii="Arial" w:eastAsia="Times New Roman" w:hAnsi="Arial"/>
      <w:smallCaps/>
      <w:noProof/>
      <w:sz w:val="21"/>
      <w:szCs w:val="21"/>
    </w:rPr>
  </w:style>
  <w:style w:type="paragraph" w:customStyle="1" w:styleId="Titel">
    <w:name w:val="Titel"/>
    <w:uiPriority w:val="1"/>
    <w:rsid w:val="00A13F3A"/>
    <w:pPr>
      <w:spacing w:before="240" w:after="120" w:line="440" w:lineRule="atLeast"/>
      <w:jc w:val="center"/>
    </w:pPr>
    <w:rPr>
      <w:rFonts w:ascii="Arial" w:eastAsia="Times New Roman" w:hAnsi="Arial" w:cs="Times New Roman"/>
      <w:color w:val="000000"/>
      <w:spacing w:val="5"/>
      <w:kern w:val="28"/>
      <w:sz w:val="40"/>
      <w:szCs w:val="52"/>
    </w:rPr>
  </w:style>
  <w:style w:type="paragraph" w:customStyle="1" w:styleId="Undertitel">
    <w:name w:val="Undertitel"/>
    <w:next w:val="Normal"/>
    <w:uiPriority w:val="1"/>
    <w:rsid w:val="00A13F3A"/>
    <w:pPr>
      <w:spacing w:before="240" w:after="240" w:line="320" w:lineRule="atLeast"/>
      <w:jc w:val="center"/>
    </w:pPr>
    <w:rPr>
      <w:rFonts w:ascii="Arial" w:eastAsia="Times New Roman" w:hAnsi="Arial" w:cs="Times New Roman"/>
      <w:iCs/>
      <w:color w:val="000000"/>
      <w:spacing w:val="15"/>
      <w:sz w:val="21"/>
      <w:szCs w:val="24"/>
    </w:rPr>
  </w:style>
  <w:style w:type="paragraph" w:styleId="Innehll2">
    <w:name w:val="toc 2"/>
    <w:basedOn w:val="Normal"/>
    <w:next w:val="Normal"/>
    <w:uiPriority w:val="39"/>
    <w:rsid w:val="00A13F3A"/>
    <w:pPr>
      <w:spacing w:after="100" w:line="300" w:lineRule="auto"/>
    </w:pPr>
    <w:rPr>
      <w:rFonts w:eastAsia="Times New Roman"/>
      <w:sz w:val="21"/>
      <w:szCs w:val="21"/>
    </w:rPr>
  </w:style>
  <w:style w:type="paragraph" w:styleId="Innehll3">
    <w:name w:val="toc 3"/>
    <w:basedOn w:val="Normal"/>
    <w:next w:val="Normal"/>
    <w:uiPriority w:val="39"/>
    <w:rsid w:val="00A13F3A"/>
    <w:pPr>
      <w:spacing w:after="100" w:line="300" w:lineRule="auto"/>
      <w:ind w:left="170"/>
    </w:pPr>
    <w:rPr>
      <w:rFonts w:eastAsia="Times New Roman"/>
      <w:sz w:val="21"/>
      <w:szCs w:val="21"/>
    </w:rPr>
  </w:style>
  <w:style w:type="paragraph" w:customStyle="1" w:styleId="VersionCenter">
    <w:name w:val="VersionCenter"/>
    <w:next w:val="Normal"/>
    <w:uiPriority w:val="3"/>
    <w:rsid w:val="00A13F3A"/>
    <w:pPr>
      <w:spacing w:after="0" w:line="240" w:lineRule="auto"/>
      <w:jc w:val="center"/>
    </w:pPr>
    <w:rPr>
      <w:rFonts w:ascii="Arial" w:eastAsia="Times New Roman" w:hAnsi="Arial"/>
      <w:noProof/>
      <w:sz w:val="21"/>
      <w:szCs w:val="21"/>
    </w:rPr>
  </w:style>
  <w:style w:type="paragraph" w:customStyle="1" w:styleId="RapportRubrik">
    <w:name w:val="RapportRubrik"/>
    <w:rsid w:val="00A13F3A"/>
    <w:pPr>
      <w:autoSpaceDE w:val="0"/>
      <w:autoSpaceDN w:val="0"/>
      <w:adjustRightInd w:val="0"/>
      <w:spacing w:line="300" w:lineRule="auto"/>
    </w:pPr>
    <w:rPr>
      <w:rFonts w:ascii="Arial" w:eastAsia="Times New Roman" w:hAnsi="Arial" w:cs="BauPro"/>
      <w:color w:val="928E8F"/>
      <w:sz w:val="72"/>
      <w:szCs w:val="72"/>
    </w:rPr>
  </w:style>
  <w:style w:type="paragraph" w:customStyle="1" w:styleId="RapportUnderrubrik">
    <w:name w:val="RapportUnderrubrik"/>
    <w:rsid w:val="00A13F3A"/>
    <w:pPr>
      <w:spacing w:before="160" w:line="300" w:lineRule="auto"/>
    </w:pPr>
    <w:rPr>
      <w:rFonts w:ascii="Arial" w:eastAsia="Times New Roman" w:hAnsi="Arial" w:cs="Times New Roman"/>
      <w:iCs/>
      <w:color w:val="928E8F"/>
      <w:spacing w:val="15"/>
      <w:sz w:val="28"/>
      <w:szCs w:val="24"/>
    </w:rPr>
  </w:style>
  <w:style w:type="paragraph" w:customStyle="1" w:styleId="Redaktor">
    <w:name w:val="Redaktor"/>
    <w:uiPriority w:val="2"/>
    <w:rsid w:val="00A13F3A"/>
    <w:pPr>
      <w:spacing w:after="0" w:line="280" w:lineRule="atLeast"/>
      <w:jc w:val="center"/>
    </w:pPr>
    <w:rPr>
      <w:rFonts w:ascii="Arial" w:eastAsia="Times New Roman" w:hAnsi="Arial"/>
      <w:noProof/>
      <w:sz w:val="21"/>
      <w:szCs w:val="21"/>
    </w:rPr>
  </w:style>
  <w:style w:type="paragraph" w:customStyle="1" w:styleId="Tryckort">
    <w:name w:val="Tryckort"/>
    <w:uiPriority w:val="4"/>
    <w:rsid w:val="00A13F3A"/>
    <w:pPr>
      <w:autoSpaceDE w:val="0"/>
      <w:autoSpaceDN w:val="0"/>
      <w:adjustRightInd w:val="0"/>
      <w:spacing w:line="300" w:lineRule="auto"/>
    </w:pPr>
    <w:rPr>
      <w:rFonts w:ascii="Arial" w:eastAsia="Times New Roman" w:hAnsi="Arial" w:cs="BauPro"/>
      <w:sz w:val="18"/>
      <w:szCs w:val="18"/>
    </w:rPr>
  </w:style>
  <w:style w:type="paragraph" w:customStyle="1" w:styleId="Version">
    <w:name w:val="Version"/>
    <w:basedOn w:val="RapportUnderrubrik"/>
    <w:rsid w:val="00A13F3A"/>
    <w:pPr>
      <w:spacing w:before="20"/>
    </w:pPr>
    <w:rPr>
      <w:noProof/>
    </w:rPr>
  </w:style>
  <w:style w:type="character" w:customStyle="1" w:styleId="Rubrik1Char1">
    <w:name w:val="Rubrik 1 Char1"/>
    <w:basedOn w:val="Standardstycketeckensnitt"/>
    <w:link w:val="Rubrik1"/>
    <w:uiPriority w:val="9"/>
    <w:rsid w:val="00A13F3A"/>
    <w:rPr>
      <w:rFonts w:asciiTheme="majorHAnsi" w:eastAsiaTheme="majorEastAsia" w:hAnsiTheme="majorHAnsi" w:cstheme="majorBidi"/>
      <w:color w:val="2F5496" w:themeColor="accent1" w:themeShade="BF"/>
      <w:sz w:val="32"/>
      <w:szCs w:val="32"/>
    </w:rPr>
  </w:style>
  <w:style w:type="paragraph" w:styleId="Innehllsfrteckningsrubrik">
    <w:name w:val="TOC Heading"/>
    <w:basedOn w:val="Rubrik1"/>
    <w:next w:val="Normal"/>
    <w:uiPriority w:val="39"/>
    <w:unhideWhenUsed/>
    <w:qFormat/>
    <w:rsid w:val="00A13F3A"/>
    <w:pPr>
      <w:spacing w:before="0" w:after="240" w:line="240" w:lineRule="auto"/>
      <w:ind w:left="720" w:hanging="360"/>
      <w:outlineLvl w:val="9"/>
    </w:pPr>
    <w:rPr>
      <w:color w:val="auto"/>
      <w:sz w:val="52"/>
      <w:szCs w:val="40"/>
    </w:rPr>
  </w:style>
  <w:style w:type="character" w:customStyle="1" w:styleId="Hyperlnk1">
    <w:name w:val="Hyperlänk1"/>
    <w:basedOn w:val="Standardstycketeckensnitt"/>
    <w:uiPriority w:val="99"/>
    <w:rsid w:val="00A13F3A"/>
    <w:rPr>
      <w:color w:val="0000FF"/>
      <w:u w:val="single"/>
    </w:rPr>
  </w:style>
  <w:style w:type="paragraph" w:customStyle="1" w:styleId="Frordrubrik">
    <w:name w:val="Förord rubrik"/>
    <w:uiPriority w:val="5"/>
    <w:rsid w:val="00A13F3A"/>
    <w:pPr>
      <w:autoSpaceDE w:val="0"/>
      <w:autoSpaceDN w:val="0"/>
      <w:adjustRightInd w:val="0"/>
      <w:spacing w:line="220" w:lineRule="atLeast"/>
      <w:textAlignment w:val="center"/>
    </w:pPr>
    <w:rPr>
      <w:rFonts w:ascii="Georgia" w:eastAsia="Times New Roman" w:hAnsi="Georgia" w:cs="Minion Pro"/>
      <w:i/>
      <w:iCs/>
      <w:color w:val="000000"/>
      <w:sz w:val="48"/>
      <w:szCs w:val="48"/>
    </w:rPr>
  </w:style>
  <w:style w:type="paragraph" w:customStyle="1" w:styleId="Frordbrd">
    <w:name w:val="Förord bröd"/>
    <w:basedOn w:val="Normal"/>
    <w:uiPriority w:val="6"/>
    <w:rsid w:val="00A13F3A"/>
    <w:pPr>
      <w:autoSpaceDE w:val="0"/>
      <w:autoSpaceDN w:val="0"/>
      <w:adjustRightInd w:val="0"/>
      <w:spacing w:line="270" w:lineRule="atLeast"/>
      <w:textAlignment w:val="center"/>
    </w:pPr>
    <w:rPr>
      <w:rFonts w:eastAsia="Times New Roman" w:cs="Minion Pro"/>
      <w:color w:val="000000"/>
      <w:sz w:val="21"/>
      <w:szCs w:val="21"/>
    </w:rPr>
  </w:style>
  <w:style w:type="paragraph" w:customStyle="1" w:styleId="Frordavsndare">
    <w:name w:val="Förord avsändare"/>
    <w:uiPriority w:val="7"/>
    <w:rsid w:val="00A13F3A"/>
    <w:pPr>
      <w:autoSpaceDE w:val="0"/>
      <w:autoSpaceDN w:val="0"/>
      <w:adjustRightInd w:val="0"/>
      <w:spacing w:before="340" w:line="270" w:lineRule="atLeast"/>
      <w:jc w:val="right"/>
      <w:textAlignment w:val="center"/>
    </w:pPr>
    <w:rPr>
      <w:rFonts w:ascii="Georgia" w:eastAsia="Times New Roman" w:hAnsi="Georgia" w:cs="Minion Pro"/>
      <w:noProof/>
      <w:color w:val="000000"/>
      <w:sz w:val="21"/>
      <w:szCs w:val="21"/>
    </w:rPr>
  </w:style>
  <w:style w:type="paragraph" w:customStyle="1" w:styleId="Ingress">
    <w:name w:val="Ingress"/>
    <w:uiPriority w:val="9"/>
    <w:rsid w:val="00A13F3A"/>
    <w:pPr>
      <w:autoSpaceDE w:val="0"/>
      <w:autoSpaceDN w:val="0"/>
      <w:adjustRightInd w:val="0"/>
      <w:spacing w:after="0" w:line="260" w:lineRule="atLeast"/>
      <w:textAlignment w:val="center"/>
    </w:pPr>
    <w:rPr>
      <w:rFonts w:ascii="Arial" w:eastAsia="Times New Roman" w:hAnsi="Arial" w:cs="Bau Pro Medium"/>
      <w:color w:val="000000"/>
      <w:sz w:val="19"/>
      <w:szCs w:val="19"/>
    </w:rPr>
  </w:style>
  <w:style w:type="paragraph" w:customStyle="1" w:styleId="Brd1">
    <w:name w:val="Bröd 1"/>
    <w:next w:val="Brd2"/>
    <w:uiPriority w:val="10"/>
    <w:rsid w:val="00A13F3A"/>
    <w:pPr>
      <w:autoSpaceDE w:val="0"/>
      <w:autoSpaceDN w:val="0"/>
      <w:adjustRightInd w:val="0"/>
      <w:spacing w:after="0" w:line="280" w:lineRule="atLeast"/>
      <w:textAlignment w:val="center"/>
    </w:pPr>
    <w:rPr>
      <w:rFonts w:ascii="Georgia" w:eastAsia="Times New Roman" w:hAnsi="Georgia" w:cs="Minion Pro"/>
      <w:color w:val="000000"/>
      <w:sz w:val="21"/>
      <w:szCs w:val="21"/>
    </w:rPr>
  </w:style>
  <w:style w:type="paragraph" w:styleId="Fotnotstext">
    <w:name w:val="footnote text"/>
    <w:link w:val="FotnotstextChar"/>
    <w:uiPriority w:val="99"/>
    <w:unhideWhenUsed/>
    <w:rsid w:val="00A13F3A"/>
    <w:pPr>
      <w:spacing w:line="220" w:lineRule="atLeast"/>
    </w:pPr>
    <w:rPr>
      <w:rFonts w:ascii="Arial" w:eastAsia="Times New Roman" w:hAnsi="Arial"/>
      <w:sz w:val="18"/>
      <w:szCs w:val="20"/>
    </w:rPr>
  </w:style>
  <w:style w:type="character" w:customStyle="1" w:styleId="FotnotstextChar">
    <w:name w:val="Fotnotstext Char"/>
    <w:basedOn w:val="Standardstycketeckensnitt"/>
    <w:link w:val="Fotnotstext"/>
    <w:uiPriority w:val="99"/>
    <w:rsid w:val="00A13F3A"/>
    <w:rPr>
      <w:rFonts w:ascii="Arial" w:eastAsia="Times New Roman" w:hAnsi="Arial"/>
      <w:sz w:val="18"/>
      <w:szCs w:val="20"/>
    </w:rPr>
  </w:style>
  <w:style w:type="character" w:styleId="Fotnotsreferens">
    <w:name w:val="footnote reference"/>
    <w:basedOn w:val="Standardstycketeckensnitt"/>
    <w:unhideWhenUsed/>
    <w:rsid w:val="00A13F3A"/>
    <w:rPr>
      <w:vertAlign w:val="superscript"/>
    </w:rPr>
  </w:style>
  <w:style w:type="paragraph" w:customStyle="1" w:styleId="Bildtextfigurtext">
    <w:name w:val="Bildtext/figurtext"/>
    <w:next w:val="Brd1"/>
    <w:uiPriority w:val="12"/>
    <w:rsid w:val="00A13F3A"/>
    <w:pPr>
      <w:autoSpaceDE w:val="0"/>
      <w:autoSpaceDN w:val="0"/>
      <w:adjustRightInd w:val="0"/>
      <w:spacing w:before="120" w:after="340" w:line="240" w:lineRule="auto"/>
      <w:textAlignment w:val="center"/>
    </w:pPr>
    <w:rPr>
      <w:rFonts w:ascii="Arial" w:eastAsia="Times New Roman" w:hAnsi="Arial" w:cs="Arial"/>
      <w:color w:val="000000"/>
      <w:sz w:val="18"/>
      <w:szCs w:val="16"/>
    </w:rPr>
  </w:style>
  <w:style w:type="paragraph" w:customStyle="1" w:styleId="FigurrubrikTabellrubrik">
    <w:name w:val="Figurrubrik/Tabellrubrik"/>
    <w:next w:val="Brd1"/>
    <w:uiPriority w:val="14"/>
    <w:rsid w:val="00A13F3A"/>
    <w:pPr>
      <w:autoSpaceDE w:val="0"/>
      <w:autoSpaceDN w:val="0"/>
      <w:adjustRightInd w:val="0"/>
      <w:spacing w:before="360" w:after="240" w:line="240" w:lineRule="auto"/>
      <w:textAlignment w:val="center"/>
    </w:pPr>
    <w:rPr>
      <w:rFonts w:ascii="Arial" w:eastAsia="Times New Roman" w:hAnsi="Arial" w:cs="Bau Pro Medium"/>
      <w:color w:val="000000"/>
      <w:sz w:val="18"/>
      <w:szCs w:val="18"/>
      <w:lang w:val="en-GB"/>
    </w:rPr>
  </w:style>
  <w:style w:type="character" w:customStyle="1" w:styleId="Rubrik4Char">
    <w:name w:val="Rubrik 4 Char"/>
    <w:basedOn w:val="Standardstycketeckensnitt"/>
    <w:link w:val="Rubrik4"/>
    <w:uiPriority w:val="9"/>
    <w:rsid w:val="00A13F3A"/>
    <w:rPr>
      <w:rFonts w:ascii="Arial" w:eastAsia="Times New Roman" w:hAnsi="Arial" w:cs="Times New Roman"/>
      <w:i/>
      <w:iCs/>
      <w:sz w:val="24"/>
      <w:szCs w:val="30"/>
    </w:rPr>
  </w:style>
  <w:style w:type="paragraph" w:customStyle="1" w:styleId="Faktarutabrd">
    <w:name w:val="Faktaruta bröd"/>
    <w:uiPriority w:val="16"/>
    <w:rsid w:val="00A13F3A"/>
    <w:pPr>
      <w:autoSpaceDE w:val="0"/>
      <w:autoSpaceDN w:val="0"/>
      <w:adjustRightInd w:val="0"/>
      <w:spacing w:after="0" w:line="230" w:lineRule="atLeast"/>
      <w:textAlignment w:val="center"/>
    </w:pPr>
    <w:rPr>
      <w:rFonts w:ascii="Arial" w:eastAsia="Times New Roman" w:hAnsi="Arial" w:cs="Arial"/>
      <w:color w:val="000000"/>
      <w:sz w:val="18"/>
      <w:szCs w:val="17"/>
    </w:rPr>
  </w:style>
  <w:style w:type="paragraph" w:styleId="Brdtext">
    <w:name w:val="Body Text"/>
    <w:basedOn w:val="Normal"/>
    <w:link w:val="BrdtextChar"/>
    <w:uiPriority w:val="99"/>
    <w:semiHidden/>
    <w:rsid w:val="00A13F3A"/>
    <w:pPr>
      <w:spacing w:after="120" w:line="300" w:lineRule="auto"/>
    </w:pPr>
    <w:rPr>
      <w:rFonts w:eastAsia="Times New Roman"/>
      <w:sz w:val="21"/>
      <w:szCs w:val="21"/>
    </w:rPr>
  </w:style>
  <w:style w:type="character" w:customStyle="1" w:styleId="BrdtextChar">
    <w:name w:val="Brödtext Char"/>
    <w:basedOn w:val="Standardstycketeckensnitt"/>
    <w:link w:val="Brdtext"/>
    <w:uiPriority w:val="99"/>
    <w:semiHidden/>
    <w:rsid w:val="00A13F3A"/>
    <w:rPr>
      <w:rFonts w:eastAsia="Times New Roman"/>
      <w:sz w:val="21"/>
      <w:szCs w:val="21"/>
    </w:rPr>
  </w:style>
  <w:style w:type="paragraph" w:customStyle="1" w:styleId="HaVTabell">
    <w:name w:val="HaVTabell"/>
    <w:uiPriority w:val="12"/>
    <w:rsid w:val="00A13F3A"/>
    <w:pPr>
      <w:spacing w:after="0" w:line="240" w:lineRule="auto"/>
    </w:pPr>
    <w:rPr>
      <w:rFonts w:ascii="Arial" w:eastAsia="Times New Roman" w:hAnsi="Arial" w:cs="Minion Pro"/>
      <w:color w:val="000000"/>
      <w:sz w:val="16"/>
      <w:szCs w:val="21"/>
    </w:rPr>
  </w:style>
  <w:style w:type="table" w:customStyle="1" w:styleId="Ljusskuggning-dekorfrg51">
    <w:name w:val="Ljus skuggning - dekorfärg 51"/>
    <w:basedOn w:val="Normaltabell"/>
    <w:next w:val="Ljusskuggning-dekorfrg5"/>
    <w:uiPriority w:val="60"/>
    <w:rsid w:val="00A13F3A"/>
    <w:pPr>
      <w:spacing w:after="0" w:line="240" w:lineRule="auto"/>
    </w:pPr>
    <w:rPr>
      <w:rFonts w:ascii="Arial" w:eastAsia="Times New Roman" w:hAnsi="Arial"/>
      <w:sz w:val="16"/>
      <w:szCs w:val="21"/>
    </w:rPr>
    <w:tblPr>
      <w:tblStyleRowBandSize w:val="1"/>
      <w:tblStyleColBandSize w:val="1"/>
      <w:tblInd w:w="85" w:type="dxa"/>
      <w:tblBorders>
        <w:top w:val="single" w:sz="8" w:space="0" w:color="9DDCF9"/>
        <w:bottom w:val="single" w:sz="8" w:space="0" w:color="9DDCF9"/>
      </w:tblBorders>
      <w:tblCellMar>
        <w:top w:w="85" w:type="dxa"/>
        <w:left w:w="85" w:type="dxa"/>
        <w:bottom w:w="85" w:type="dxa"/>
        <w:right w:w="85" w:type="dxa"/>
      </w:tblCellMar>
    </w:tblPr>
    <w:tblStylePr w:type="firstRow">
      <w:pPr>
        <w:spacing w:before="0" w:after="0" w:line="240" w:lineRule="auto"/>
      </w:pPr>
      <w:rPr>
        <w:rFonts w:ascii="Arial" w:hAnsi="Arial"/>
        <w:b w:val="0"/>
        <w:bCs/>
        <w:sz w:val="16"/>
      </w:rPr>
      <w:tblPr/>
      <w:tcPr>
        <w:tcBorders>
          <w:top w:val="single" w:sz="8" w:space="0" w:color="9DDCF9"/>
          <w:left w:val="nil"/>
          <w:bottom w:val="single" w:sz="8" w:space="0" w:color="9DDCF9"/>
          <w:right w:val="nil"/>
          <w:insideH w:val="nil"/>
          <w:insideV w:val="nil"/>
        </w:tcBorders>
      </w:tcPr>
    </w:tblStylePr>
    <w:tblStylePr w:type="lastRow">
      <w:pPr>
        <w:spacing w:before="0" w:after="0" w:line="240" w:lineRule="auto"/>
      </w:pPr>
      <w:rPr>
        <w:rFonts w:ascii="Arial" w:hAnsi="Arial"/>
        <w:b w:val="0"/>
        <w:bCs/>
        <w:sz w:val="16"/>
      </w:rPr>
      <w:tblPr/>
      <w:tcPr>
        <w:tcBorders>
          <w:top w:val="single" w:sz="8" w:space="0" w:color="9DDCF9"/>
          <w:left w:val="nil"/>
          <w:bottom w:val="single" w:sz="8" w:space="0" w:color="9DDCF9"/>
          <w:right w:val="nil"/>
          <w:insideH w:val="nil"/>
          <w:insideV w:val="nil"/>
        </w:tcBorders>
      </w:tcPr>
    </w:tblStylePr>
    <w:tblStylePr w:type="firstCol">
      <w:rPr>
        <w:rFonts w:ascii="Arial" w:hAnsi="Arial"/>
        <w:b w:val="0"/>
        <w:bCs/>
        <w:sz w:val="16"/>
      </w:rPr>
    </w:tblStylePr>
    <w:tblStylePr w:type="lastCol">
      <w:rPr>
        <w:rFonts w:ascii="Arial" w:hAnsi="Arial"/>
        <w:b w:val="0"/>
        <w:bCs/>
        <w:sz w:val="16"/>
      </w:rPr>
    </w:tblStylePr>
    <w:tblStylePr w:type="band1Vert">
      <w:tblPr/>
      <w:tcPr>
        <w:tcBorders>
          <w:left w:val="nil"/>
          <w:right w:val="nil"/>
          <w:insideH w:val="nil"/>
          <w:insideV w:val="nil"/>
        </w:tcBorders>
        <w:shd w:val="clear" w:color="auto" w:fill="E6F6FD"/>
      </w:tcPr>
    </w:tblStylePr>
    <w:tblStylePr w:type="band1Horz">
      <w:tblPr/>
      <w:tcPr>
        <w:tcBorders>
          <w:left w:val="nil"/>
          <w:right w:val="nil"/>
          <w:insideH w:val="nil"/>
          <w:insideV w:val="nil"/>
        </w:tcBorders>
        <w:shd w:val="clear" w:color="auto" w:fill="E6F6FD"/>
      </w:tcPr>
    </w:tblStylePr>
    <w:tblStylePr w:type="seCell">
      <w:rPr>
        <w:rFonts w:ascii="Arial" w:hAnsi="Arial"/>
        <w:sz w:val="16"/>
      </w:rPr>
    </w:tblStylePr>
    <w:tblStylePr w:type="swCell">
      <w:rPr>
        <w:rFonts w:ascii="Arial" w:hAnsi="Arial"/>
        <w:sz w:val="16"/>
      </w:rPr>
    </w:tblStylePr>
  </w:style>
  <w:style w:type="paragraph" w:customStyle="1" w:styleId="Brd3">
    <w:name w:val="Bröd 3"/>
    <w:basedOn w:val="Brd1"/>
    <w:uiPriority w:val="10"/>
    <w:rsid w:val="00A13F3A"/>
    <w:pPr>
      <w:spacing w:before="85"/>
      <w:ind w:left="567"/>
    </w:pPr>
  </w:style>
  <w:style w:type="paragraph" w:customStyle="1" w:styleId="Referenslista">
    <w:name w:val="Referenslista"/>
    <w:basedOn w:val="Brd2"/>
    <w:uiPriority w:val="10"/>
    <w:rsid w:val="00A13F3A"/>
    <w:pPr>
      <w:spacing w:after="40" w:line="276" w:lineRule="auto"/>
      <w:ind w:left="1304" w:hanging="1304"/>
    </w:pPr>
    <w:rPr>
      <w:sz w:val="19"/>
      <w:szCs w:val="19"/>
    </w:rPr>
  </w:style>
  <w:style w:type="paragraph" w:customStyle="1" w:styleId="DoldText">
    <w:name w:val="DoldText"/>
    <w:basedOn w:val="Normal"/>
    <w:rsid w:val="00A13F3A"/>
    <w:pPr>
      <w:spacing w:before="20" w:line="300" w:lineRule="auto"/>
      <w:jc w:val="center"/>
    </w:pPr>
    <w:rPr>
      <w:rFonts w:eastAsia="Times New Roman"/>
      <w:vanish/>
      <w:color w:val="FF0000"/>
      <w:sz w:val="21"/>
      <w:szCs w:val="21"/>
    </w:rPr>
  </w:style>
  <w:style w:type="paragraph" w:styleId="Beskrivning">
    <w:name w:val="caption"/>
    <w:basedOn w:val="Normal"/>
    <w:next w:val="Normal"/>
    <w:uiPriority w:val="35"/>
    <w:unhideWhenUsed/>
    <w:qFormat/>
    <w:rsid w:val="00A13F3A"/>
    <w:pPr>
      <w:spacing w:line="240" w:lineRule="auto"/>
    </w:pPr>
    <w:rPr>
      <w:rFonts w:ascii="Georgia" w:eastAsia="Times New Roman" w:hAnsi="Georgia"/>
      <w:bCs/>
      <w:i/>
      <w:sz w:val="18"/>
      <w:szCs w:val="16"/>
    </w:rPr>
  </w:style>
  <w:style w:type="paragraph" w:styleId="Normalwebb">
    <w:name w:val="Normal (Web)"/>
    <w:basedOn w:val="Normal"/>
    <w:uiPriority w:val="99"/>
    <w:unhideWhenUsed/>
    <w:rsid w:val="00A13F3A"/>
    <w:pPr>
      <w:spacing w:before="100" w:beforeAutospacing="1" w:after="100" w:afterAutospacing="1" w:line="300" w:lineRule="auto"/>
    </w:pPr>
    <w:rPr>
      <w:rFonts w:ascii="Times New Roman" w:eastAsia="Times New Roman" w:hAnsi="Times New Roman" w:cs="Times New Roman"/>
      <w:sz w:val="24"/>
      <w:szCs w:val="24"/>
      <w:lang w:eastAsia="sv-SE"/>
    </w:rPr>
  </w:style>
  <w:style w:type="character" w:customStyle="1" w:styleId="Rubrik5Char">
    <w:name w:val="Rubrik 5 Char"/>
    <w:basedOn w:val="Standardstycketeckensnitt"/>
    <w:link w:val="Rubrik5"/>
    <w:uiPriority w:val="9"/>
    <w:semiHidden/>
    <w:rsid w:val="00A13F3A"/>
    <w:rPr>
      <w:rFonts w:ascii="Arial" w:eastAsia="Times New Roman" w:hAnsi="Arial" w:cs="Times New Roman"/>
      <w:sz w:val="28"/>
      <w:szCs w:val="28"/>
    </w:rPr>
  </w:style>
  <w:style w:type="character" w:customStyle="1" w:styleId="Rubrik6Char">
    <w:name w:val="Rubrik 6 Char"/>
    <w:basedOn w:val="Standardstycketeckensnitt"/>
    <w:link w:val="Rubrik6"/>
    <w:uiPriority w:val="9"/>
    <w:semiHidden/>
    <w:rsid w:val="00A13F3A"/>
    <w:rPr>
      <w:rFonts w:ascii="Arial" w:eastAsia="Times New Roman" w:hAnsi="Arial" w:cs="Times New Roman"/>
      <w:i/>
      <w:iCs/>
      <w:sz w:val="26"/>
      <w:szCs w:val="26"/>
    </w:rPr>
  </w:style>
  <w:style w:type="character" w:customStyle="1" w:styleId="Rubrik7Char">
    <w:name w:val="Rubrik 7 Char"/>
    <w:basedOn w:val="Standardstycketeckensnitt"/>
    <w:link w:val="Rubrik7"/>
    <w:uiPriority w:val="9"/>
    <w:semiHidden/>
    <w:rsid w:val="00A13F3A"/>
    <w:rPr>
      <w:rFonts w:ascii="Arial" w:eastAsia="Times New Roman" w:hAnsi="Arial" w:cs="Times New Roman"/>
      <w:sz w:val="24"/>
      <w:szCs w:val="24"/>
    </w:rPr>
  </w:style>
  <w:style w:type="character" w:customStyle="1" w:styleId="Rubrik8Char">
    <w:name w:val="Rubrik 8 Char"/>
    <w:basedOn w:val="Standardstycketeckensnitt"/>
    <w:link w:val="Rubrik8"/>
    <w:uiPriority w:val="9"/>
    <w:semiHidden/>
    <w:rsid w:val="00A13F3A"/>
    <w:rPr>
      <w:rFonts w:ascii="Arial" w:eastAsia="Times New Roman" w:hAnsi="Arial" w:cs="Times New Roman"/>
      <w:i/>
      <w:iCs/>
      <w:sz w:val="22"/>
      <w:szCs w:val="22"/>
    </w:rPr>
  </w:style>
  <w:style w:type="paragraph" w:styleId="Innehll4">
    <w:name w:val="toc 4"/>
    <w:basedOn w:val="Normal"/>
    <w:next w:val="Normal"/>
    <w:autoRedefine/>
    <w:uiPriority w:val="39"/>
    <w:unhideWhenUsed/>
    <w:rsid w:val="00A13F3A"/>
    <w:pPr>
      <w:spacing w:after="100" w:line="300" w:lineRule="auto"/>
      <w:ind w:left="630"/>
    </w:pPr>
    <w:rPr>
      <w:rFonts w:eastAsia="Times New Roman"/>
      <w:sz w:val="21"/>
      <w:szCs w:val="21"/>
    </w:rPr>
  </w:style>
  <w:style w:type="paragraph" w:customStyle="1" w:styleId="Aquabrdtext">
    <w:name w:val="Aqua brödtext"/>
    <w:basedOn w:val="Normal"/>
    <w:rsid w:val="00A13F3A"/>
    <w:pPr>
      <w:spacing w:before="240" w:line="300" w:lineRule="atLeast"/>
      <w:jc w:val="both"/>
    </w:pPr>
    <w:rPr>
      <w:rFonts w:ascii="Cambria" w:eastAsia="Times New Roman" w:hAnsi="Cambria" w:cs="Times New Roman"/>
      <w:szCs w:val="24"/>
    </w:rPr>
  </w:style>
  <w:style w:type="paragraph" w:styleId="Liststycke">
    <w:name w:val="List Paragraph"/>
    <w:basedOn w:val="Normal"/>
    <w:uiPriority w:val="34"/>
    <w:qFormat/>
    <w:rsid w:val="00A13F3A"/>
    <w:pPr>
      <w:spacing w:line="300" w:lineRule="auto"/>
      <w:ind w:left="720"/>
      <w:contextualSpacing/>
    </w:pPr>
    <w:rPr>
      <w:rFonts w:eastAsia="Times New Roman"/>
      <w:sz w:val="21"/>
      <w:szCs w:val="21"/>
    </w:rPr>
  </w:style>
  <w:style w:type="character" w:styleId="Kommentarsreferens">
    <w:name w:val="annotation reference"/>
    <w:uiPriority w:val="99"/>
    <w:semiHidden/>
    <w:unhideWhenUsed/>
    <w:rsid w:val="00A13F3A"/>
    <w:rPr>
      <w:sz w:val="16"/>
      <w:szCs w:val="16"/>
    </w:rPr>
  </w:style>
  <w:style w:type="paragraph" w:styleId="Kommentarer">
    <w:name w:val="annotation text"/>
    <w:basedOn w:val="Normal"/>
    <w:link w:val="KommentarerChar"/>
    <w:uiPriority w:val="99"/>
    <w:unhideWhenUsed/>
    <w:rsid w:val="00A13F3A"/>
    <w:pPr>
      <w:spacing w:before="240" w:line="300" w:lineRule="atLeast"/>
      <w:jc w:val="both"/>
    </w:pPr>
    <w:rPr>
      <w:rFonts w:ascii="Cambria" w:eastAsia="Times New Roman" w:hAnsi="Cambria" w:cs="Times New Roman"/>
      <w:sz w:val="20"/>
      <w:szCs w:val="20"/>
    </w:rPr>
  </w:style>
  <w:style w:type="character" w:customStyle="1" w:styleId="KommentarerChar">
    <w:name w:val="Kommentarer Char"/>
    <w:basedOn w:val="Standardstycketeckensnitt"/>
    <w:link w:val="Kommentarer"/>
    <w:uiPriority w:val="99"/>
    <w:rsid w:val="00A13F3A"/>
    <w:rPr>
      <w:rFonts w:ascii="Cambria" w:eastAsia="Times New Roman" w:hAnsi="Cambria" w:cs="Times New Roman"/>
      <w:sz w:val="20"/>
      <w:szCs w:val="20"/>
    </w:rPr>
  </w:style>
  <w:style w:type="paragraph" w:customStyle="1" w:styleId="Kommentarsmne1">
    <w:name w:val="Kommentarsämne1"/>
    <w:basedOn w:val="Kommentarer"/>
    <w:next w:val="Kommentarer"/>
    <w:uiPriority w:val="99"/>
    <w:semiHidden/>
    <w:unhideWhenUsed/>
    <w:rsid w:val="00A13F3A"/>
    <w:pPr>
      <w:spacing w:before="0" w:line="240" w:lineRule="auto"/>
      <w:jc w:val="left"/>
    </w:pPr>
    <w:rPr>
      <w:rFonts w:ascii="Georgia" w:eastAsia="Georgia" w:hAnsi="Georgia"/>
      <w:b/>
      <w:bCs/>
    </w:rPr>
  </w:style>
  <w:style w:type="character" w:customStyle="1" w:styleId="KommentarsmneChar">
    <w:name w:val="Kommentarsämne Char"/>
    <w:basedOn w:val="KommentarerChar"/>
    <w:link w:val="Kommentarsmne"/>
    <w:uiPriority w:val="99"/>
    <w:semiHidden/>
    <w:rsid w:val="00A13F3A"/>
    <w:rPr>
      <w:rFonts w:ascii="Georgia" w:eastAsia="Times New Roman" w:hAnsi="Georgia" w:cs="Times New Roman"/>
      <w:b/>
      <w:bCs/>
      <w:sz w:val="20"/>
      <w:szCs w:val="20"/>
    </w:rPr>
  </w:style>
  <w:style w:type="character" w:styleId="Stark">
    <w:name w:val="Strong"/>
    <w:basedOn w:val="Standardstycketeckensnitt"/>
    <w:uiPriority w:val="22"/>
    <w:qFormat/>
    <w:rsid w:val="00A13F3A"/>
    <w:rPr>
      <w:b/>
      <w:bCs/>
    </w:rPr>
  </w:style>
  <w:style w:type="paragraph" w:styleId="Revision">
    <w:name w:val="Revision"/>
    <w:hidden/>
    <w:uiPriority w:val="99"/>
    <w:semiHidden/>
    <w:rsid w:val="00A13F3A"/>
    <w:pPr>
      <w:spacing w:after="0" w:line="240" w:lineRule="auto"/>
    </w:pPr>
    <w:rPr>
      <w:rFonts w:ascii="Georgia" w:eastAsia="Times New Roman" w:hAnsi="Georgia"/>
      <w:sz w:val="21"/>
      <w:szCs w:val="21"/>
    </w:rPr>
  </w:style>
  <w:style w:type="character" w:customStyle="1" w:styleId="AnvndHyperlnk1">
    <w:name w:val="AnvändHyperlänk1"/>
    <w:basedOn w:val="Standardstycketeckensnitt"/>
    <w:uiPriority w:val="99"/>
    <w:semiHidden/>
    <w:unhideWhenUsed/>
    <w:rsid w:val="00A13F3A"/>
    <w:rPr>
      <w:color w:val="800080"/>
      <w:u w:val="single"/>
    </w:rPr>
  </w:style>
  <w:style w:type="paragraph" w:customStyle="1" w:styleId="Underrubrik1">
    <w:name w:val="Underrubrik1"/>
    <w:basedOn w:val="Normal"/>
    <w:next w:val="Normal"/>
    <w:uiPriority w:val="11"/>
    <w:qFormat/>
    <w:rsid w:val="00A13F3A"/>
    <w:pPr>
      <w:numPr>
        <w:ilvl w:val="1"/>
      </w:numPr>
      <w:spacing w:line="300" w:lineRule="auto"/>
      <w:jc w:val="center"/>
    </w:pPr>
    <w:rPr>
      <w:rFonts w:eastAsia="Times New Roman"/>
      <w:color w:val="000000"/>
      <w:sz w:val="28"/>
      <w:szCs w:val="28"/>
    </w:rPr>
  </w:style>
  <w:style w:type="character" w:customStyle="1" w:styleId="UnderrubrikChar">
    <w:name w:val="Underrubrik Char"/>
    <w:basedOn w:val="Standardstycketeckensnitt"/>
    <w:link w:val="Underrubrik"/>
    <w:uiPriority w:val="11"/>
    <w:rsid w:val="00A13F3A"/>
    <w:rPr>
      <w:color w:val="000000"/>
      <w:sz w:val="28"/>
      <w:szCs w:val="28"/>
    </w:rPr>
  </w:style>
  <w:style w:type="character" w:customStyle="1" w:styleId="Betoning1">
    <w:name w:val="Betoning1"/>
    <w:basedOn w:val="Standardstycketeckensnitt"/>
    <w:uiPriority w:val="20"/>
    <w:qFormat/>
    <w:rsid w:val="00A13F3A"/>
    <w:rPr>
      <w:rFonts w:ascii="Georgia" w:hAnsi="Georgia"/>
      <w:i/>
      <w:iCs/>
      <w:color w:val="000000"/>
      <w:sz w:val="18"/>
    </w:rPr>
  </w:style>
  <w:style w:type="paragraph" w:styleId="Ingetavstnd">
    <w:name w:val="No Spacing"/>
    <w:uiPriority w:val="1"/>
    <w:qFormat/>
    <w:rsid w:val="00A13F3A"/>
    <w:pPr>
      <w:spacing w:after="0" w:line="240" w:lineRule="auto"/>
    </w:pPr>
    <w:rPr>
      <w:rFonts w:eastAsia="Times New Roman"/>
      <w:sz w:val="21"/>
      <w:szCs w:val="21"/>
    </w:rPr>
  </w:style>
  <w:style w:type="paragraph" w:customStyle="1" w:styleId="Citat1">
    <w:name w:val="Citat1"/>
    <w:basedOn w:val="Normal"/>
    <w:next w:val="Normal"/>
    <w:uiPriority w:val="29"/>
    <w:qFormat/>
    <w:rsid w:val="00A13F3A"/>
    <w:pPr>
      <w:spacing w:before="160" w:line="300" w:lineRule="auto"/>
      <w:ind w:left="720" w:right="720"/>
      <w:jc w:val="center"/>
    </w:pPr>
    <w:rPr>
      <w:rFonts w:eastAsia="Times New Roman"/>
      <w:i/>
      <w:iCs/>
      <w:color w:val="002648"/>
      <w:sz w:val="24"/>
      <w:szCs w:val="24"/>
    </w:rPr>
  </w:style>
  <w:style w:type="character" w:customStyle="1" w:styleId="CitatChar">
    <w:name w:val="Citat Char"/>
    <w:basedOn w:val="Standardstycketeckensnitt"/>
    <w:link w:val="Citat"/>
    <w:uiPriority w:val="29"/>
    <w:rsid w:val="00A13F3A"/>
    <w:rPr>
      <w:i/>
      <w:iCs/>
      <w:color w:val="002648"/>
      <w:sz w:val="24"/>
      <w:szCs w:val="24"/>
    </w:rPr>
  </w:style>
  <w:style w:type="paragraph" w:customStyle="1" w:styleId="Starktcitat1">
    <w:name w:val="Starkt citat1"/>
    <w:basedOn w:val="Normal"/>
    <w:next w:val="Normal"/>
    <w:uiPriority w:val="30"/>
    <w:qFormat/>
    <w:rsid w:val="00A13F3A"/>
    <w:pPr>
      <w:spacing w:before="160" w:line="276" w:lineRule="auto"/>
      <w:ind w:left="936" w:right="936"/>
      <w:jc w:val="center"/>
    </w:pPr>
    <w:rPr>
      <w:rFonts w:ascii="Arial" w:eastAsia="Times New Roman" w:hAnsi="Arial" w:cs="Times New Roman"/>
      <w:caps/>
      <w:color w:val="147763"/>
      <w:sz w:val="28"/>
      <w:szCs w:val="28"/>
    </w:rPr>
  </w:style>
  <w:style w:type="character" w:customStyle="1" w:styleId="StarktcitatChar">
    <w:name w:val="Starkt citat Char"/>
    <w:basedOn w:val="Standardstycketeckensnitt"/>
    <w:link w:val="Starktcitat"/>
    <w:uiPriority w:val="30"/>
    <w:rsid w:val="00A13F3A"/>
    <w:rPr>
      <w:rFonts w:ascii="Arial" w:eastAsia="Times New Roman" w:hAnsi="Arial" w:cs="Times New Roman"/>
      <w:caps/>
      <w:color w:val="147763"/>
      <w:sz w:val="28"/>
      <w:szCs w:val="28"/>
    </w:rPr>
  </w:style>
  <w:style w:type="character" w:customStyle="1" w:styleId="Diskretbetoning1">
    <w:name w:val="Diskret betoning1"/>
    <w:basedOn w:val="Standardstycketeckensnitt"/>
    <w:uiPriority w:val="19"/>
    <w:qFormat/>
    <w:rsid w:val="00A13F3A"/>
    <w:rPr>
      <w:i/>
      <w:iCs/>
      <w:color w:val="595959"/>
    </w:rPr>
  </w:style>
  <w:style w:type="character" w:styleId="Starkbetoning">
    <w:name w:val="Intense Emphasis"/>
    <w:basedOn w:val="Standardstycketeckensnitt"/>
    <w:uiPriority w:val="21"/>
    <w:qFormat/>
    <w:rsid w:val="00A13F3A"/>
    <w:rPr>
      <w:b/>
      <w:bCs/>
      <w:i/>
      <w:iCs/>
      <w:color w:val="auto"/>
    </w:rPr>
  </w:style>
  <w:style w:type="character" w:customStyle="1" w:styleId="Diskretreferens1">
    <w:name w:val="Diskret referens1"/>
    <w:basedOn w:val="Standardstycketeckensnitt"/>
    <w:uiPriority w:val="31"/>
    <w:qFormat/>
    <w:rsid w:val="00A13F3A"/>
    <w:rPr>
      <w:caps w:val="0"/>
      <w:smallCaps/>
      <w:color w:val="404040"/>
      <w:spacing w:val="0"/>
      <w:u w:val="single" w:color="7F7F7F"/>
    </w:rPr>
  </w:style>
  <w:style w:type="character" w:styleId="Starkreferens">
    <w:name w:val="Intense Reference"/>
    <w:basedOn w:val="Standardstycketeckensnitt"/>
    <w:uiPriority w:val="32"/>
    <w:qFormat/>
    <w:rsid w:val="00A13F3A"/>
    <w:rPr>
      <w:b/>
      <w:bCs/>
      <w:caps w:val="0"/>
      <w:smallCaps/>
      <w:color w:val="auto"/>
      <w:spacing w:val="0"/>
      <w:u w:val="single"/>
    </w:rPr>
  </w:style>
  <w:style w:type="character" w:styleId="Bokenstitel">
    <w:name w:val="Book Title"/>
    <w:basedOn w:val="Standardstycketeckensnitt"/>
    <w:uiPriority w:val="33"/>
    <w:qFormat/>
    <w:rsid w:val="00A13F3A"/>
    <w:rPr>
      <w:b/>
      <w:bCs/>
      <w:caps w:val="0"/>
      <w:smallCaps/>
      <w:spacing w:val="0"/>
    </w:rPr>
  </w:style>
  <w:style w:type="character" w:customStyle="1" w:styleId="Nmn1">
    <w:name w:val="Nämn1"/>
    <w:basedOn w:val="Standardstycketeckensnitt"/>
    <w:uiPriority w:val="99"/>
    <w:semiHidden/>
    <w:unhideWhenUsed/>
    <w:rsid w:val="00A13F3A"/>
    <w:rPr>
      <w:color w:val="2B579A"/>
      <w:shd w:val="clear" w:color="auto" w:fill="E6E6E6"/>
    </w:rPr>
  </w:style>
  <w:style w:type="character" w:customStyle="1" w:styleId="Rubrik2Char1">
    <w:name w:val="Rubrik 2 Char1"/>
    <w:basedOn w:val="Standardstycketeckensnitt"/>
    <w:uiPriority w:val="9"/>
    <w:semiHidden/>
    <w:rsid w:val="00A13F3A"/>
    <w:rPr>
      <w:rFonts w:asciiTheme="majorHAnsi" w:eastAsiaTheme="majorEastAsia" w:hAnsiTheme="majorHAnsi" w:cstheme="majorBidi"/>
      <w:color w:val="2F5496" w:themeColor="accent1" w:themeShade="BF"/>
      <w:sz w:val="26"/>
      <w:szCs w:val="26"/>
    </w:rPr>
  </w:style>
  <w:style w:type="character" w:customStyle="1" w:styleId="Rubrik3Char1">
    <w:name w:val="Rubrik 3 Char1"/>
    <w:basedOn w:val="Standardstycketeckensnitt"/>
    <w:uiPriority w:val="9"/>
    <w:semiHidden/>
    <w:rsid w:val="00A13F3A"/>
    <w:rPr>
      <w:rFonts w:asciiTheme="majorHAnsi" w:eastAsiaTheme="majorEastAsia" w:hAnsiTheme="majorHAnsi" w:cstheme="majorBidi"/>
      <w:color w:val="1F3763" w:themeColor="accent1" w:themeShade="7F"/>
      <w:sz w:val="24"/>
      <w:szCs w:val="24"/>
    </w:rPr>
  </w:style>
  <w:style w:type="paragraph" w:styleId="Sidhuvud">
    <w:name w:val="header"/>
    <w:basedOn w:val="Normal"/>
    <w:link w:val="SidhuvudChar1"/>
    <w:uiPriority w:val="99"/>
    <w:unhideWhenUsed/>
    <w:rsid w:val="00A13F3A"/>
    <w:pPr>
      <w:tabs>
        <w:tab w:val="center" w:pos="4536"/>
        <w:tab w:val="right" w:pos="9072"/>
      </w:tabs>
      <w:spacing w:after="0" w:line="240" w:lineRule="auto"/>
    </w:pPr>
  </w:style>
  <w:style w:type="character" w:customStyle="1" w:styleId="SidhuvudChar1">
    <w:name w:val="Sidhuvud Char1"/>
    <w:basedOn w:val="Standardstycketeckensnitt"/>
    <w:link w:val="Sidhuvud"/>
    <w:uiPriority w:val="99"/>
    <w:rsid w:val="00A13F3A"/>
  </w:style>
  <w:style w:type="paragraph" w:styleId="Rubrik">
    <w:name w:val="Title"/>
    <w:basedOn w:val="Normal"/>
    <w:next w:val="Normal"/>
    <w:link w:val="RubrikChar"/>
    <w:uiPriority w:val="10"/>
    <w:qFormat/>
    <w:rsid w:val="00A13F3A"/>
    <w:pPr>
      <w:spacing w:after="0" w:line="240" w:lineRule="auto"/>
      <w:contextualSpacing/>
    </w:pPr>
    <w:rPr>
      <w:rFonts w:ascii="Arial" w:eastAsia="Times New Roman" w:hAnsi="Arial" w:cs="Times New Roman"/>
      <w:caps/>
      <w:color w:val="000000"/>
      <w:spacing w:val="30"/>
      <w:sz w:val="72"/>
      <w:szCs w:val="72"/>
    </w:rPr>
  </w:style>
  <w:style w:type="character" w:customStyle="1" w:styleId="RubrikChar1">
    <w:name w:val="Rubrik Char1"/>
    <w:basedOn w:val="Standardstycketeckensnitt"/>
    <w:uiPriority w:val="10"/>
    <w:rsid w:val="00A13F3A"/>
    <w:rPr>
      <w:rFonts w:asciiTheme="majorHAnsi" w:eastAsiaTheme="majorEastAsia" w:hAnsiTheme="majorHAnsi" w:cstheme="majorBidi"/>
      <w:spacing w:val="-10"/>
      <w:kern w:val="28"/>
      <w:sz w:val="56"/>
      <w:szCs w:val="56"/>
    </w:rPr>
  </w:style>
  <w:style w:type="character" w:styleId="Hyperlnk">
    <w:name w:val="Hyperlink"/>
    <w:basedOn w:val="Standardstycketeckensnitt"/>
    <w:uiPriority w:val="99"/>
    <w:unhideWhenUsed/>
    <w:rsid w:val="00A13F3A"/>
    <w:rPr>
      <w:color w:val="0563C1" w:themeColor="hyperlink"/>
      <w:u w:val="single"/>
    </w:rPr>
  </w:style>
  <w:style w:type="character" w:customStyle="1" w:styleId="Rubrik4Char1">
    <w:name w:val="Rubrik 4 Char1"/>
    <w:basedOn w:val="Standardstycketeckensnitt"/>
    <w:uiPriority w:val="9"/>
    <w:semiHidden/>
    <w:rsid w:val="00A13F3A"/>
    <w:rPr>
      <w:rFonts w:asciiTheme="majorHAnsi" w:eastAsiaTheme="majorEastAsia" w:hAnsiTheme="majorHAnsi" w:cstheme="majorBidi"/>
      <w:i/>
      <w:iCs/>
      <w:color w:val="2F5496" w:themeColor="accent1" w:themeShade="BF"/>
    </w:rPr>
  </w:style>
  <w:style w:type="table" w:styleId="Ljusskuggning-dekorfrg5">
    <w:name w:val="Light Shading Accent 5"/>
    <w:basedOn w:val="Normaltabell"/>
    <w:uiPriority w:val="60"/>
    <w:semiHidden/>
    <w:unhideWhenUsed/>
    <w:rsid w:val="00A13F3A"/>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character" w:customStyle="1" w:styleId="Rubrik5Char1">
    <w:name w:val="Rubrik 5 Char1"/>
    <w:basedOn w:val="Standardstycketeckensnitt"/>
    <w:uiPriority w:val="9"/>
    <w:semiHidden/>
    <w:rsid w:val="00A13F3A"/>
    <w:rPr>
      <w:rFonts w:asciiTheme="majorHAnsi" w:eastAsiaTheme="majorEastAsia" w:hAnsiTheme="majorHAnsi" w:cstheme="majorBidi"/>
      <w:color w:val="2F5496" w:themeColor="accent1" w:themeShade="BF"/>
    </w:rPr>
  </w:style>
  <w:style w:type="character" w:customStyle="1" w:styleId="Rubrik6Char1">
    <w:name w:val="Rubrik 6 Char1"/>
    <w:basedOn w:val="Standardstycketeckensnitt"/>
    <w:uiPriority w:val="9"/>
    <w:semiHidden/>
    <w:rsid w:val="00A13F3A"/>
    <w:rPr>
      <w:rFonts w:asciiTheme="majorHAnsi" w:eastAsiaTheme="majorEastAsia" w:hAnsiTheme="majorHAnsi" w:cstheme="majorBidi"/>
      <w:color w:val="1F3763" w:themeColor="accent1" w:themeShade="7F"/>
    </w:rPr>
  </w:style>
  <w:style w:type="character" w:customStyle="1" w:styleId="Rubrik7Char1">
    <w:name w:val="Rubrik 7 Char1"/>
    <w:basedOn w:val="Standardstycketeckensnitt"/>
    <w:uiPriority w:val="9"/>
    <w:semiHidden/>
    <w:rsid w:val="00A13F3A"/>
    <w:rPr>
      <w:rFonts w:asciiTheme="majorHAnsi" w:eastAsiaTheme="majorEastAsia" w:hAnsiTheme="majorHAnsi" w:cstheme="majorBidi"/>
      <w:i/>
      <w:iCs/>
      <w:color w:val="1F3763" w:themeColor="accent1" w:themeShade="7F"/>
    </w:rPr>
  </w:style>
  <w:style w:type="character" w:customStyle="1" w:styleId="Rubrik8Char1">
    <w:name w:val="Rubrik 8 Char1"/>
    <w:basedOn w:val="Standardstycketeckensnitt"/>
    <w:uiPriority w:val="9"/>
    <w:semiHidden/>
    <w:rsid w:val="00A13F3A"/>
    <w:rPr>
      <w:rFonts w:asciiTheme="majorHAnsi" w:eastAsiaTheme="majorEastAsia" w:hAnsiTheme="majorHAnsi" w:cstheme="majorBidi"/>
      <w:color w:val="272727" w:themeColor="text1" w:themeTint="D8"/>
      <w:sz w:val="21"/>
      <w:szCs w:val="21"/>
    </w:rPr>
  </w:style>
  <w:style w:type="paragraph" w:styleId="Kommentarsmne">
    <w:name w:val="annotation subject"/>
    <w:basedOn w:val="Kommentarer"/>
    <w:next w:val="Kommentarer"/>
    <w:link w:val="KommentarsmneChar"/>
    <w:uiPriority w:val="99"/>
    <w:semiHidden/>
    <w:unhideWhenUsed/>
    <w:rsid w:val="00A13F3A"/>
    <w:pPr>
      <w:spacing w:before="0" w:line="240" w:lineRule="auto"/>
      <w:jc w:val="left"/>
    </w:pPr>
    <w:rPr>
      <w:rFonts w:ascii="Georgia" w:hAnsi="Georgia"/>
      <w:b/>
      <w:bCs/>
    </w:rPr>
  </w:style>
  <w:style w:type="character" w:customStyle="1" w:styleId="KommentarsmneChar1">
    <w:name w:val="Kommentarsämne Char1"/>
    <w:basedOn w:val="KommentarerChar"/>
    <w:uiPriority w:val="99"/>
    <w:semiHidden/>
    <w:rsid w:val="00A13F3A"/>
    <w:rPr>
      <w:rFonts w:ascii="Cambria" w:eastAsia="Times New Roman" w:hAnsi="Cambria" w:cs="Times New Roman"/>
      <w:b/>
      <w:bCs/>
      <w:sz w:val="20"/>
      <w:szCs w:val="20"/>
    </w:rPr>
  </w:style>
  <w:style w:type="character" w:styleId="AnvndHyperlnk">
    <w:name w:val="FollowedHyperlink"/>
    <w:basedOn w:val="Standardstycketeckensnitt"/>
    <w:uiPriority w:val="99"/>
    <w:semiHidden/>
    <w:unhideWhenUsed/>
    <w:rsid w:val="00A13F3A"/>
    <w:rPr>
      <w:color w:val="954F72" w:themeColor="followedHyperlink"/>
      <w:u w:val="single"/>
    </w:rPr>
  </w:style>
  <w:style w:type="paragraph" w:styleId="Underrubrik">
    <w:name w:val="Subtitle"/>
    <w:basedOn w:val="Normal"/>
    <w:next w:val="Normal"/>
    <w:link w:val="UnderrubrikChar"/>
    <w:uiPriority w:val="11"/>
    <w:qFormat/>
    <w:rsid w:val="00A13F3A"/>
    <w:pPr>
      <w:numPr>
        <w:ilvl w:val="1"/>
      </w:numPr>
    </w:pPr>
    <w:rPr>
      <w:color w:val="000000"/>
      <w:sz w:val="28"/>
      <w:szCs w:val="28"/>
    </w:rPr>
  </w:style>
  <w:style w:type="character" w:customStyle="1" w:styleId="UnderrubrikChar1">
    <w:name w:val="Underrubrik Char1"/>
    <w:basedOn w:val="Standardstycketeckensnitt"/>
    <w:uiPriority w:val="11"/>
    <w:rsid w:val="00A13F3A"/>
    <w:rPr>
      <w:rFonts w:eastAsiaTheme="minorEastAsia"/>
      <w:color w:val="5A5A5A" w:themeColor="text1" w:themeTint="A5"/>
      <w:spacing w:val="15"/>
    </w:rPr>
  </w:style>
  <w:style w:type="character" w:styleId="Betoning">
    <w:name w:val="Emphasis"/>
    <w:basedOn w:val="Standardstycketeckensnitt"/>
    <w:uiPriority w:val="20"/>
    <w:qFormat/>
    <w:rsid w:val="00A13F3A"/>
    <w:rPr>
      <w:i/>
      <w:iCs/>
    </w:rPr>
  </w:style>
  <w:style w:type="paragraph" w:styleId="Citat">
    <w:name w:val="Quote"/>
    <w:basedOn w:val="Normal"/>
    <w:next w:val="Normal"/>
    <w:link w:val="CitatChar"/>
    <w:uiPriority w:val="29"/>
    <w:qFormat/>
    <w:rsid w:val="00A13F3A"/>
    <w:pPr>
      <w:spacing w:before="200"/>
      <w:ind w:left="864" w:right="864"/>
      <w:jc w:val="center"/>
    </w:pPr>
    <w:rPr>
      <w:i/>
      <w:iCs/>
      <w:color w:val="002648"/>
      <w:sz w:val="24"/>
      <w:szCs w:val="24"/>
    </w:rPr>
  </w:style>
  <w:style w:type="character" w:customStyle="1" w:styleId="CitatChar1">
    <w:name w:val="Citat Char1"/>
    <w:basedOn w:val="Standardstycketeckensnitt"/>
    <w:uiPriority w:val="29"/>
    <w:rsid w:val="00A13F3A"/>
    <w:rPr>
      <w:i/>
      <w:iCs/>
      <w:color w:val="404040" w:themeColor="text1" w:themeTint="BF"/>
    </w:rPr>
  </w:style>
  <w:style w:type="paragraph" w:styleId="Starktcitat">
    <w:name w:val="Intense Quote"/>
    <w:basedOn w:val="Normal"/>
    <w:next w:val="Normal"/>
    <w:link w:val="StarktcitatChar"/>
    <w:uiPriority w:val="30"/>
    <w:qFormat/>
    <w:rsid w:val="00A13F3A"/>
    <w:pPr>
      <w:pBdr>
        <w:top w:val="single" w:sz="4" w:space="10" w:color="4472C4" w:themeColor="accent1"/>
        <w:bottom w:val="single" w:sz="4" w:space="10" w:color="4472C4" w:themeColor="accent1"/>
      </w:pBdr>
      <w:spacing w:before="360" w:after="360"/>
      <w:ind w:left="864" w:right="864"/>
      <w:jc w:val="center"/>
    </w:pPr>
    <w:rPr>
      <w:rFonts w:ascii="Arial" w:eastAsia="Times New Roman" w:hAnsi="Arial" w:cs="Times New Roman"/>
      <w:caps/>
      <w:color w:val="147763"/>
      <w:sz w:val="28"/>
      <w:szCs w:val="28"/>
    </w:rPr>
  </w:style>
  <w:style w:type="character" w:customStyle="1" w:styleId="StarktcitatChar1">
    <w:name w:val="Starkt citat Char1"/>
    <w:basedOn w:val="Standardstycketeckensnitt"/>
    <w:uiPriority w:val="30"/>
    <w:rsid w:val="00A13F3A"/>
    <w:rPr>
      <w:i/>
      <w:iCs/>
      <w:color w:val="4472C4" w:themeColor="accent1"/>
    </w:rPr>
  </w:style>
  <w:style w:type="character" w:styleId="Diskretbetoning">
    <w:name w:val="Subtle Emphasis"/>
    <w:basedOn w:val="Standardstycketeckensnitt"/>
    <w:uiPriority w:val="19"/>
    <w:qFormat/>
    <w:rsid w:val="00A13F3A"/>
    <w:rPr>
      <w:i/>
      <w:iCs/>
      <w:color w:val="404040" w:themeColor="text1" w:themeTint="BF"/>
    </w:rPr>
  </w:style>
  <w:style w:type="character" w:styleId="Diskretreferens">
    <w:name w:val="Subtle Reference"/>
    <w:basedOn w:val="Standardstycketeckensnitt"/>
    <w:uiPriority w:val="31"/>
    <w:qFormat/>
    <w:rsid w:val="00A13F3A"/>
    <w:rPr>
      <w:smallCaps/>
      <w:color w:val="5A5A5A" w:themeColor="text1" w:themeTint="A5"/>
    </w:rPr>
  </w:style>
  <w:style w:type="paragraph" w:styleId="Slutnotstext">
    <w:name w:val="endnote text"/>
    <w:basedOn w:val="Normal"/>
    <w:link w:val="SlutnotstextChar"/>
    <w:uiPriority w:val="99"/>
    <w:semiHidden/>
    <w:unhideWhenUsed/>
    <w:rsid w:val="0068217D"/>
    <w:pPr>
      <w:spacing w:after="0" w:line="240" w:lineRule="auto"/>
    </w:pPr>
    <w:rPr>
      <w:sz w:val="20"/>
      <w:szCs w:val="20"/>
    </w:rPr>
  </w:style>
  <w:style w:type="character" w:customStyle="1" w:styleId="SlutnotstextChar">
    <w:name w:val="Slutnotstext Char"/>
    <w:basedOn w:val="Standardstycketeckensnitt"/>
    <w:link w:val="Slutnotstext"/>
    <w:uiPriority w:val="99"/>
    <w:semiHidden/>
    <w:rsid w:val="0068217D"/>
    <w:rPr>
      <w:sz w:val="20"/>
      <w:szCs w:val="20"/>
    </w:rPr>
  </w:style>
  <w:style w:type="character" w:styleId="Slutnotsreferens">
    <w:name w:val="endnote reference"/>
    <w:basedOn w:val="Standardstycketeckensnitt"/>
    <w:uiPriority w:val="99"/>
    <w:semiHidden/>
    <w:unhideWhenUsed/>
    <w:rsid w:val="0068217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1708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B55BA1-485B-4530-8212-86184EBCF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12</Pages>
  <Words>3243</Words>
  <Characters>17189</Characters>
  <Application>Microsoft Office Word</Application>
  <DocSecurity>0</DocSecurity>
  <Lines>143</Lines>
  <Paragraphs>40</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Hedvig Hogfors</dc:creator>
  <cp:keywords/>
  <dc:description/>
  <cp:lastModifiedBy>Hedvig Hogfors</cp:lastModifiedBy>
  <cp:revision>9</cp:revision>
  <cp:lastPrinted>2017-05-17T13:11:00Z</cp:lastPrinted>
  <dcterms:created xsi:type="dcterms:W3CDTF">2017-06-03T13:02:00Z</dcterms:created>
  <dcterms:modified xsi:type="dcterms:W3CDTF">2017-06-22T18:31:00Z</dcterms:modified>
</cp:coreProperties>
</file>