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30D1D" w14:textId="5260110A" w:rsidR="00E02DD0" w:rsidRDefault="00E02DD0" w:rsidP="00E47B1D">
      <w:pPr>
        <w:pStyle w:val="Rubrik1"/>
      </w:pPr>
      <w:r>
        <w:t xml:space="preserve">MALL FÖR </w:t>
      </w:r>
      <w:r w:rsidR="00BA3EBB">
        <w:t>VATTENMYNDIGHETERNA ATT INRAPPORTERA</w:t>
      </w:r>
      <w:r>
        <w:t xml:space="preserve"> BEHOV AV BEDÖMNINGSGRUNDER </w:t>
      </w:r>
      <w:r w:rsidR="00B258C6">
        <w:t>FÖR SÄRSKILDA FÖRORENANDE ÄMNEN</w:t>
      </w:r>
    </w:p>
    <w:p w14:paraId="46DADD23" w14:textId="77777777" w:rsidR="00E02DD0" w:rsidRDefault="00E02DD0" w:rsidP="00C83FC1">
      <w:pPr>
        <w:pStyle w:val="Brd1"/>
      </w:pPr>
    </w:p>
    <w:p w14:paraId="55626C1E" w14:textId="1EB7B308" w:rsidR="000B0460" w:rsidRDefault="00455AE5" w:rsidP="0006166F">
      <w:pPr>
        <w:pStyle w:val="Brd2"/>
        <w:ind w:firstLine="0"/>
      </w:pPr>
      <w:r>
        <w:t>Klassificering av särskilda förorenande ämnen</w:t>
      </w:r>
      <w:r w:rsidR="006077BD">
        <w:t xml:space="preserve"> (SFÄ)</w:t>
      </w:r>
      <w:r>
        <w:t xml:space="preserve"> ska göras med utgångspunkt från de bedömningsgrunder som ingår i Havs- och vattenmyndighetens föreskrifter</w:t>
      </w:r>
      <w:r>
        <w:rPr>
          <w:rStyle w:val="Fotnotsreferens"/>
        </w:rPr>
        <w:footnoteReference w:id="1"/>
      </w:r>
      <w:r>
        <w:t xml:space="preserve">. Föreskrifterna har i dagsläget med </w:t>
      </w:r>
      <w:r w:rsidR="00282622" w:rsidRPr="00CE73D8">
        <w:t>bedömningsgrunder</w:t>
      </w:r>
      <w:r w:rsidR="00282622" w:rsidRPr="008208E9">
        <w:t xml:space="preserve"> </w:t>
      </w:r>
      <w:r w:rsidR="00282622" w:rsidRPr="00CE73D8">
        <w:t xml:space="preserve">för </w:t>
      </w:r>
      <w:r w:rsidR="00FD148E">
        <w:t>32</w:t>
      </w:r>
      <w:r w:rsidR="002313D3" w:rsidRPr="00CE73D8">
        <w:t xml:space="preserve"> ämnen</w:t>
      </w:r>
      <w:r w:rsidR="002313D3">
        <w:t>.</w:t>
      </w:r>
      <w:r w:rsidR="00282622">
        <w:t xml:space="preserve"> </w:t>
      </w:r>
      <w:r w:rsidR="0022762B">
        <w:t>För det fall vattenmyndigheten identifierar ytterligare ämnen som släpps ut eller tillförs i betydande mängd i en ytvattenförekomst</w:t>
      </w:r>
      <w:r w:rsidR="00845045">
        <w:t xml:space="preserve"> </w:t>
      </w:r>
      <w:r w:rsidR="0022762B">
        <w:t>ska detta rapporteras till Havs- och vattenmyndigheten</w:t>
      </w:r>
      <w:r w:rsidR="00282622">
        <w:rPr>
          <w:rStyle w:val="Fotnotsreferens"/>
        </w:rPr>
        <w:footnoteReference w:id="2"/>
      </w:r>
      <w:r w:rsidR="00CE73D8">
        <w:t>.</w:t>
      </w:r>
      <w:r w:rsidR="00E02DD0">
        <w:t xml:space="preserve"> </w:t>
      </w:r>
    </w:p>
    <w:p w14:paraId="484CA479" w14:textId="2CE7F4BC" w:rsidR="0022762B" w:rsidRDefault="0022762B" w:rsidP="0022762B">
      <w:pPr>
        <w:pStyle w:val="Brd2"/>
      </w:pPr>
    </w:p>
    <w:p w14:paraId="4DD34DF3" w14:textId="35D9EE1A" w:rsidR="000B0460" w:rsidRDefault="000B0460" w:rsidP="006077BD">
      <w:pPr>
        <w:pStyle w:val="Brd2"/>
        <w:ind w:firstLine="0"/>
      </w:pPr>
      <w:r>
        <w:t xml:space="preserve">För att </w:t>
      </w:r>
      <w:r w:rsidR="00282622">
        <w:t>förenkla</w:t>
      </w:r>
      <w:r>
        <w:t xml:space="preserve"> inrapportering</w:t>
      </w:r>
      <w:r w:rsidR="00282622">
        <w:t xml:space="preserve">en </w:t>
      </w:r>
      <w:r>
        <w:t xml:space="preserve">har denna mall </w:t>
      </w:r>
      <w:r w:rsidR="0022762B">
        <w:t>med</w:t>
      </w:r>
      <w:r w:rsidR="009B73C5">
        <w:t xml:space="preserve"> vilken information som bör vara med </w:t>
      </w:r>
      <w:r>
        <w:t xml:space="preserve">tagits fram. Den kan även användas för att rapportera behov av bedömningsgrunder för </w:t>
      </w:r>
      <w:r w:rsidR="00CE73D8">
        <w:t>ytterligare</w:t>
      </w:r>
      <w:r w:rsidR="00CF55FC">
        <w:t xml:space="preserve"> </w:t>
      </w:r>
      <w:r>
        <w:t>matriser</w:t>
      </w:r>
      <w:r w:rsidR="00CE73D8">
        <w:t xml:space="preserve"> (sediment, biota </w:t>
      </w:r>
      <w:proofErr w:type="spellStart"/>
      <w:r w:rsidR="00CE73D8">
        <w:t>etc</w:t>
      </w:r>
      <w:proofErr w:type="spellEnd"/>
      <w:r w:rsidR="00CE73D8">
        <w:t xml:space="preserve">). </w:t>
      </w:r>
      <w:r>
        <w:t xml:space="preserve">  </w:t>
      </w:r>
    </w:p>
    <w:p w14:paraId="4C997A33" w14:textId="19A7D476" w:rsidR="00DF0571" w:rsidRPr="000B0460" w:rsidRDefault="00DF0571" w:rsidP="006077BD">
      <w:pPr>
        <w:pStyle w:val="Brd2"/>
        <w:ind w:firstLine="0"/>
      </w:pPr>
    </w:p>
    <w:p w14:paraId="5A3CB4A8" w14:textId="0F0183D4" w:rsidR="00C83FC1" w:rsidRDefault="00DF0571" w:rsidP="000B0460">
      <w:pPr>
        <w:pStyle w:val="Brd2"/>
        <w:ind w:firstLine="0"/>
        <w:rPr>
          <w:rFonts w:ascii="Arial" w:hAnsi="Arial" w:cs="Arial"/>
        </w:rPr>
      </w:pPr>
      <w:r>
        <w:t>Ifylld mall ska skickas</w:t>
      </w:r>
      <w:r w:rsidR="00845045">
        <w:t xml:space="preserve"> till följande e-post</w:t>
      </w:r>
      <w:r w:rsidR="009B73C5">
        <w:t xml:space="preserve">adress: </w:t>
      </w:r>
      <w:hyperlink r:id="rId8" w:history="1">
        <w:r w:rsidR="009B73C5" w:rsidRPr="008D7030">
          <w:rPr>
            <w:rStyle w:val="Hyperlnk"/>
          </w:rPr>
          <w:t>havochvatten@havochvatten.se</w:t>
        </w:r>
      </w:hyperlink>
      <w:r w:rsidR="009B73C5">
        <w:t>. Ange diarienummer</w:t>
      </w:r>
      <w:r w:rsidR="00AC1A02">
        <w:t xml:space="preserve"> 01834-2020</w:t>
      </w:r>
      <w:r w:rsidR="009B73C5">
        <w:rPr>
          <w:rFonts w:ascii="Arial" w:hAnsi="Arial" w:cs="Arial"/>
        </w:rPr>
        <w:t xml:space="preserve">. </w:t>
      </w:r>
    </w:p>
    <w:p w14:paraId="56EB0966" w14:textId="77777777" w:rsidR="00845045" w:rsidRDefault="00845045" w:rsidP="00845045">
      <w:pPr>
        <w:pStyle w:val="Brd2"/>
        <w:ind w:firstLine="0"/>
      </w:pPr>
    </w:p>
    <w:p w14:paraId="13A23190" w14:textId="14056E7F" w:rsidR="00845045" w:rsidRPr="0078143C" w:rsidRDefault="00845045" w:rsidP="00845045">
      <w:pPr>
        <w:pStyle w:val="Brd2"/>
        <w:ind w:firstLine="0"/>
      </w:pPr>
      <w:r>
        <w:t>Eventuella behov av ändringar av befintliga bedömningsgrunder för SFÄ kan också rapporteras in till samma e-postadress, med samma diarienummer, men istället för en preliminär riskbedömning ska material med referenser som motiverar en eventuell revidering bifogas.</w:t>
      </w:r>
    </w:p>
    <w:p w14:paraId="197FB733" w14:textId="5BB0405E" w:rsidR="00845045" w:rsidRDefault="00845045" w:rsidP="00845045">
      <w:pPr>
        <w:pStyle w:val="Brd2"/>
        <w:ind w:firstLine="0"/>
      </w:pPr>
    </w:p>
    <w:p w14:paraId="243828BE" w14:textId="77777777" w:rsidR="00845045" w:rsidRDefault="00845045" w:rsidP="000B0460">
      <w:pPr>
        <w:pStyle w:val="Brd2"/>
        <w:ind w:firstLine="0"/>
        <w:rPr>
          <w:rFonts w:ascii="Arial" w:hAnsi="Arial" w:cs="Arial"/>
        </w:rPr>
      </w:pPr>
    </w:p>
    <w:p w14:paraId="6981EB06" w14:textId="77777777" w:rsidR="00063575" w:rsidRDefault="00063575" w:rsidP="000B0460">
      <w:pPr>
        <w:pStyle w:val="Brd2"/>
        <w:ind w:firstLine="0"/>
      </w:pPr>
    </w:p>
    <w:p w14:paraId="65EB6746" w14:textId="77777777" w:rsidR="00327EDF" w:rsidRDefault="00327EDF" w:rsidP="00C83FC1">
      <w:pPr>
        <w:pStyle w:val="Brd2"/>
      </w:pPr>
    </w:p>
    <w:p w14:paraId="12E5C4E5" w14:textId="77777777" w:rsidR="00672B31" w:rsidRDefault="00672B31" w:rsidP="00E47B1D">
      <w:pPr>
        <w:pStyle w:val="Rubrik2"/>
      </w:pPr>
      <w:bookmarkStart w:id="0" w:name="_GoBack"/>
      <w:r>
        <w:t>Obligatorisk information</w:t>
      </w:r>
      <w:r w:rsidR="00CF55FC">
        <w:t xml:space="preserve"> om ämnet</w:t>
      </w:r>
    </w:p>
    <w:bookmarkEnd w:id="0"/>
    <w:p w14:paraId="13BF3E37" w14:textId="785DB444" w:rsidR="0078143C" w:rsidRDefault="00063575" w:rsidP="008208E9">
      <w:pPr>
        <w:pStyle w:val="Brd1"/>
      </w:pPr>
      <w:r>
        <w:t>De fetstilta</w:t>
      </w:r>
      <w:r w:rsidR="00845045">
        <w:t xml:space="preserve">, ifyllda </w:t>
      </w:r>
      <w:r>
        <w:t xml:space="preserve">punkterna </w:t>
      </w:r>
      <w:r w:rsidR="00845045">
        <w:t>beskriver</w:t>
      </w:r>
      <w:r>
        <w:t xml:space="preserve"> vilken typ av </w:t>
      </w:r>
      <w:r w:rsidR="0078143C">
        <w:t xml:space="preserve">information </w:t>
      </w:r>
      <w:r>
        <w:t>som</w:t>
      </w:r>
      <w:r w:rsidR="00845045">
        <w:t xml:space="preserve"> ska finnas med i varje rapport och de ofyllda punkterna e</w:t>
      </w:r>
      <w:r w:rsidR="00A21402">
        <w:t>xemplifierar informationen.</w:t>
      </w:r>
    </w:p>
    <w:p w14:paraId="2AC28039" w14:textId="77777777" w:rsidR="0078143C" w:rsidRPr="000008A9" w:rsidRDefault="0078143C" w:rsidP="008208E9">
      <w:pPr>
        <w:pStyle w:val="Brd2"/>
      </w:pPr>
    </w:p>
    <w:p w14:paraId="02BDE60C" w14:textId="7D5C3FE8" w:rsidR="00672B31" w:rsidRPr="00AE5D99" w:rsidRDefault="000553FE" w:rsidP="00672B31">
      <w:pPr>
        <w:pStyle w:val="Brd2"/>
        <w:numPr>
          <w:ilvl w:val="0"/>
          <w:numId w:val="5"/>
        </w:numPr>
        <w:rPr>
          <w:b/>
        </w:rPr>
      </w:pPr>
      <w:r>
        <w:rPr>
          <w:b/>
        </w:rPr>
        <w:t>Ä</w:t>
      </w:r>
      <w:r w:rsidR="00C83FC1" w:rsidRPr="00AE5D99">
        <w:rPr>
          <w:b/>
        </w:rPr>
        <w:t>mnets</w:t>
      </w:r>
      <w:r w:rsidR="00845045">
        <w:rPr>
          <w:b/>
        </w:rPr>
        <w:t>/ämnesgruppens</w:t>
      </w:r>
      <w:r w:rsidR="00C83FC1" w:rsidRPr="00AE5D99">
        <w:rPr>
          <w:b/>
        </w:rPr>
        <w:t xml:space="preserve"> namn och identitet (CAS</w:t>
      </w:r>
      <w:r w:rsidR="00806C28">
        <w:rPr>
          <w:b/>
        </w:rPr>
        <w:t>, om möjligt)</w:t>
      </w:r>
    </w:p>
    <w:p w14:paraId="4A2F1DF2" w14:textId="77777777" w:rsidR="00672B31" w:rsidRDefault="00672B31" w:rsidP="00672B31">
      <w:pPr>
        <w:pStyle w:val="Brd2"/>
        <w:ind w:left="720" w:firstLine="0"/>
      </w:pPr>
    </w:p>
    <w:p w14:paraId="60FB3081" w14:textId="6938C687" w:rsidR="009073FA" w:rsidRPr="00063575" w:rsidRDefault="00063575" w:rsidP="00063575">
      <w:pPr>
        <w:pStyle w:val="Brd2"/>
        <w:numPr>
          <w:ilvl w:val="0"/>
          <w:numId w:val="5"/>
        </w:numPr>
        <w:rPr>
          <w:b/>
        </w:rPr>
      </w:pPr>
      <w:r>
        <w:rPr>
          <w:b/>
        </w:rPr>
        <w:t>Bakgrundsdata och</w:t>
      </w:r>
      <w:r w:rsidR="00806C28">
        <w:rPr>
          <w:b/>
        </w:rPr>
        <w:t xml:space="preserve"> preliminär riskbedömning. </w:t>
      </w:r>
      <w:r w:rsidR="009B73C5">
        <w:rPr>
          <w:b/>
        </w:rPr>
        <w:t xml:space="preserve">Ange tydligt de </w:t>
      </w:r>
      <w:r w:rsidR="003E122F" w:rsidRPr="00AE5D99">
        <w:rPr>
          <w:b/>
        </w:rPr>
        <w:t xml:space="preserve">skäl </w:t>
      </w:r>
      <w:r w:rsidR="009B73C5">
        <w:rPr>
          <w:b/>
        </w:rPr>
        <w:t>som ligger till grund för önskemål om nya bedömningsgrunder</w:t>
      </w:r>
      <w:r w:rsidR="002164D8">
        <w:rPr>
          <w:b/>
        </w:rPr>
        <w:t xml:space="preserve"> och bifoga underlag</w:t>
      </w:r>
      <w:r w:rsidR="0078143C">
        <w:rPr>
          <w:b/>
        </w:rPr>
        <w:t>:</w:t>
      </w:r>
    </w:p>
    <w:p w14:paraId="60EAF56D" w14:textId="4A3A8A42" w:rsidR="00E465DC" w:rsidRDefault="0022762B" w:rsidP="009073FA">
      <w:pPr>
        <w:pStyle w:val="Brd2"/>
        <w:numPr>
          <w:ilvl w:val="0"/>
          <w:numId w:val="8"/>
        </w:numPr>
      </w:pPr>
      <w:r>
        <w:t>Upps</w:t>
      </w:r>
      <w:r w:rsidR="002164D8">
        <w:t>kattad halt i</w:t>
      </w:r>
      <w:r w:rsidR="002164D8" w:rsidRPr="002164D8">
        <w:t xml:space="preserve"> </w:t>
      </w:r>
      <w:r w:rsidR="002164D8">
        <w:t>vattenförekomst. Hur är hal</w:t>
      </w:r>
      <w:r w:rsidR="000553FE">
        <w:t>ten</w:t>
      </w:r>
      <w:r>
        <w:t xml:space="preserve"> skattad</w:t>
      </w:r>
      <w:r w:rsidR="000553FE">
        <w:t>, modelle</w:t>
      </w:r>
      <w:r>
        <w:t>rad</w:t>
      </w:r>
      <w:r w:rsidR="000553FE">
        <w:t xml:space="preserve"> eller </w:t>
      </w:r>
      <w:r w:rsidR="002164D8">
        <w:t>uppmätt</w:t>
      </w:r>
      <w:r w:rsidR="000553FE">
        <w:t xml:space="preserve"> i representativ punkt</w:t>
      </w:r>
      <w:r w:rsidR="002164D8">
        <w:t>? Vilken matris?</w:t>
      </w:r>
    </w:p>
    <w:p w14:paraId="42D6D254" w14:textId="77777777" w:rsidR="0006166F" w:rsidRDefault="0006166F" w:rsidP="0006166F">
      <w:pPr>
        <w:pStyle w:val="Brd2"/>
        <w:ind w:left="1080" w:firstLine="0"/>
      </w:pPr>
    </w:p>
    <w:p w14:paraId="2C580A66" w14:textId="64FC737C" w:rsidR="0006166F" w:rsidRDefault="00E465DC" w:rsidP="0006166F">
      <w:pPr>
        <w:pStyle w:val="Brd2"/>
        <w:numPr>
          <w:ilvl w:val="0"/>
          <w:numId w:val="8"/>
        </w:numPr>
        <w:spacing w:after="120"/>
        <w:ind w:left="1077" w:hanging="357"/>
      </w:pPr>
      <w:r>
        <w:t xml:space="preserve">Preliminärt toxicitets värde(n) som använts i den preliminära riskbedömningen t.ex. </w:t>
      </w:r>
      <w:r w:rsidR="0022762B">
        <w:t xml:space="preserve">toxicitets värde </w:t>
      </w:r>
      <w:r>
        <w:t>för ämnet som tagits fram i andra sammanhang</w:t>
      </w:r>
      <w:r w:rsidR="000553FE">
        <w:t xml:space="preserve"> </w:t>
      </w:r>
      <w:r w:rsidR="00B258C6">
        <w:t>så som</w:t>
      </w:r>
      <w:r>
        <w:t xml:space="preserve"> kemikalielagstiftning</w:t>
      </w:r>
      <w:r w:rsidR="000553FE">
        <w:t xml:space="preserve"> (PNEC), bekämpningsmedelslagstiftning</w:t>
      </w:r>
      <w:r w:rsidR="0022762B">
        <w:t xml:space="preserve"> eller toxicitetsdata från litteraturen</w:t>
      </w:r>
      <w:r w:rsidR="0006166F">
        <w:t>.</w:t>
      </w:r>
    </w:p>
    <w:p w14:paraId="1C9462E4" w14:textId="77777777" w:rsidR="00AC1A02" w:rsidRDefault="00AC1A02" w:rsidP="00AC1A02">
      <w:pPr>
        <w:pStyle w:val="Liststycke"/>
      </w:pPr>
    </w:p>
    <w:p w14:paraId="43E75428" w14:textId="51D4CF30" w:rsidR="00AC1A02" w:rsidRDefault="00AC1A02" w:rsidP="0006166F">
      <w:pPr>
        <w:pStyle w:val="Brd2"/>
        <w:numPr>
          <w:ilvl w:val="0"/>
          <w:numId w:val="8"/>
        </w:numPr>
        <w:spacing w:after="120"/>
        <w:ind w:left="1077" w:hanging="357"/>
      </w:pPr>
      <w:r>
        <w:t>Riskkvoten det vill säga den uppskattade halten dividerat med toxicitetsvärdet.</w:t>
      </w:r>
    </w:p>
    <w:p w14:paraId="169A6958" w14:textId="4B97AE57" w:rsidR="0006166F" w:rsidRDefault="00672B31" w:rsidP="00A21402">
      <w:pPr>
        <w:pStyle w:val="Brd2"/>
        <w:numPr>
          <w:ilvl w:val="0"/>
          <w:numId w:val="8"/>
        </w:numPr>
      </w:pPr>
      <w:r>
        <w:lastRenderedPageBreak/>
        <w:t>Andra skäl</w:t>
      </w:r>
      <w:r w:rsidR="0032251E">
        <w:t>,</w:t>
      </w:r>
      <w:r w:rsidR="0078143C" w:rsidRPr="0078143C">
        <w:t xml:space="preserve"> </w:t>
      </w:r>
      <w:r w:rsidR="0078143C">
        <w:t>a</w:t>
      </w:r>
      <w:r w:rsidR="0078143C" w:rsidRPr="0078143C">
        <w:t>nge vilket/vilka</w:t>
      </w:r>
      <w:r w:rsidR="0078143C">
        <w:t>.</w:t>
      </w:r>
      <w:r w:rsidR="009B73C5">
        <w:t xml:space="preserve"> </w:t>
      </w:r>
      <w:r w:rsidR="0006166F">
        <w:t>Exempel på andra skäl kan vara att det är ett PBT-ämne</w:t>
      </w:r>
      <w:r w:rsidR="0006166F">
        <w:rPr>
          <w:rStyle w:val="Fotnotsreferens"/>
        </w:rPr>
        <w:footnoteReference w:id="3"/>
      </w:r>
      <w:r w:rsidR="0006166F">
        <w:t xml:space="preserve"> och/eller kan innebära risk för påverkan på organismer högre upp i näringskedjan (t ex fiskätande fåglar, eller människor </w:t>
      </w:r>
      <w:r w:rsidR="00A21402">
        <w:t>via intag av fisk och skaldjur)</w:t>
      </w:r>
      <w:r w:rsidR="0006166F">
        <w:t xml:space="preserve"> </w:t>
      </w:r>
    </w:p>
    <w:p w14:paraId="66393203" w14:textId="77777777" w:rsidR="0006166F" w:rsidRDefault="0006166F" w:rsidP="0006166F">
      <w:pPr>
        <w:pStyle w:val="Brd2"/>
        <w:ind w:left="1080" w:firstLine="0"/>
      </w:pPr>
    </w:p>
    <w:p w14:paraId="3AF34766" w14:textId="438CA83E" w:rsidR="00AE5D99" w:rsidRDefault="00AE5D99" w:rsidP="008208E9">
      <w:pPr>
        <w:pStyle w:val="Brd2"/>
        <w:ind w:left="1080" w:firstLine="0"/>
      </w:pPr>
    </w:p>
    <w:p w14:paraId="2BE64E5E" w14:textId="45C92340" w:rsidR="00DF0571" w:rsidRPr="00063575" w:rsidRDefault="00DF0571" w:rsidP="00063575">
      <w:pPr>
        <w:pStyle w:val="Brd2"/>
        <w:numPr>
          <w:ilvl w:val="0"/>
          <w:numId w:val="5"/>
        </w:numPr>
        <w:ind w:left="714" w:hanging="357"/>
        <w:rPr>
          <w:b/>
        </w:rPr>
      </w:pPr>
      <w:r w:rsidRPr="00DF0571">
        <w:rPr>
          <w:b/>
        </w:rPr>
        <w:t>Information om tänkbara eller kända utsläppskällor</w:t>
      </w:r>
    </w:p>
    <w:p w14:paraId="3D59314F" w14:textId="77777777" w:rsidR="00DF0571" w:rsidRDefault="00DF0571" w:rsidP="00DF0571">
      <w:pPr>
        <w:pStyle w:val="Brd2"/>
        <w:numPr>
          <w:ilvl w:val="1"/>
          <w:numId w:val="5"/>
        </w:numPr>
      </w:pPr>
      <w:r>
        <w:t xml:space="preserve">huvudsakliga utsläppskällor (eller sektorer) och till vilken matris det släpps ut (luft, vatten) samt eventuell information om mängder eller volymer </w:t>
      </w:r>
    </w:p>
    <w:p w14:paraId="21C57047" w14:textId="77777777" w:rsidR="00DF0571" w:rsidRDefault="00DF0571" w:rsidP="00DF0571">
      <w:pPr>
        <w:pStyle w:val="Brd2"/>
        <w:numPr>
          <w:ilvl w:val="1"/>
          <w:numId w:val="5"/>
        </w:numPr>
      </w:pPr>
      <w:r>
        <w:t xml:space="preserve">ange om ämnet ingår i produkter och vilka typer av produktkategorier   </w:t>
      </w:r>
    </w:p>
    <w:p w14:paraId="2E711FB2" w14:textId="77777777" w:rsidR="00DF0571" w:rsidRDefault="00DF0571" w:rsidP="00DF0571">
      <w:pPr>
        <w:pStyle w:val="Brd2"/>
        <w:numPr>
          <w:ilvl w:val="1"/>
          <w:numId w:val="5"/>
        </w:numPr>
      </w:pPr>
      <w:r>
        <w:t xml:space="preserve">för ”förbjudna” ämnen: ange andra tänkbara spridningskällor (t ex indirekt via reningsverk) </w:t>
      </w:r>
    </w:p>
    <w:p w14:paraId="44D9C994" w14:textId="77777777" w:rsidR="00DF0571" w:rsidRDefault="00DF0571" w:rsidP="00DF0571">
      <w:pPr>
        <w:pStyle w:val="Brd2"/>
        <w:numPr>
          <w:ilvl w:val="1"/>
          <w:numId w:val="5"/>
        </w:numPr>
      </w:pPr>
      <w:r>
        <w:t xml:space="preserve">för stabila ämnen: ange, om möjligt, trolig betydelse av nationella utsläpp jämfört med långväga spridning via luft och/eller vatten </w:t>
      </w:r>
    </w:p>
    <w:p w14:paraId="061F3236" w14:textId="77777777" w:rsidR="00DF0571" w:rsidRDefault="00DF0571" w:rsidP="008208E9">
      <w:pPr>
        <w:pStyle w:val="Brd2"/>
        <w:ind w:left="1080" w:firstLine="0"/>
      </w:pPr>
    </w:p>
    <w:p w14:paraId="2206E38E" w14:textId="77777777" w:rsidR="00E47B1D" w:rsidRDefault="00E47B1D" w:rsidP="00E47B1D">
      <w:pPr>
        <w:pStyle w:val="Rubrik2"/>
      </w:pPr>
      <w:r>
        <w:t>Ytterligare information</w:t>
      </w:r>
      <w:r w:rsidR="00CF55FC">
        <w:t xml:space="preserve"> om ämnet</w:t>
      </w:r>
    </w:p>
    <w:p w14:paraId="7D548DB5" w14:textId="2D0B2A4B" w:rsidR="00672B31" w:rsidRDefault="00672B31" w:rsidP="00672B31">
      <w:pPr>
        <w:pStyle w:val="Brd2"/>
        <w:ind w:firstLine="0"/>
      </w:pPr>
      <w:r>
        <w:t>Lämna gärna ytterlig</w:t>
      </w:r>
      <w:r w:rsidR="00AC1A02">
        <w:t>are information av relevans, om</w:t>
      </w:r>
      <w:r w:rsidR="00CF55FC">
        <w:t xml:space="preserve"> </w:t>
      </w:r>
      <w:r w:rsidR="00AC1A02">
        <w:t>möjligt</w:t>
      </w:r>
      <w:r w:rsidR="0078143C">
        <w:t>.</w:t>
      </w:r>
      <w:r w:rsidR="00AC1A02">
        <w:t xml:space="preserve"> Det</w:t>
      </w:r>
      <w:r>
        <w:t xml:space="preserve"> kan </w:t>
      </w:r>
      <w:r w:rsidR="00AC1A02">
        <w:t xml:space="preserve">effektivisera processen och eventuellt </w:t>
      </w:r>
      <w:r>
        <w:t>un</w:t>
      </w:r>
      <w:r w:rsidR="00AC1A02">
        <w:t>derlätta vid prioriteringar</w:t>
      </w:r>
      <w:r w:rsidR="003E122F">
        <w:t xml:space="preserve">. </w:t>
      </w:r>
      <w:r w:rsidR="00AE5D99">
        <w:t>R</w:t>
      </w:r>
      <w:r w:rsidR="003E122F">
        <w:t xml:space="preserve">elevant information är </w:t>
      </w:r>
      <w:r>
        <w:t>t ex</w:t>
      </w:r>
      <w:r w:rsidR="003E122F">
        <w:t>:</w:t>
      </w:r>
      <w:r>
        <w:t xml:space="preserve">  </w:t>
      </w:r>
    </w:p>
    <w:p w14:paraId="2FCD51C4" w14:textId="77777777" w:rsidR="00672B31" w:rsidRDefault="00672B31" w:rsidP="00672B31">
      <w:pPr>
        <w:pStyle w:val="Brd2"/>
        <w:ind w:firstLine="0"/>
      </w:pPr>
    </w:p>
    <w:p w14:paraId="72C68D2A" w14:textId="77777777" w:rsidR="00672B31" w:rsidRDefault="0078143C" w:rsidP="00672B31">
      <w:pPr>
        <w:pStyle w:val="Brd2"/>
        <w:numPr>
          <w:ilvl w:val="0"/>
          <w:numId w:val="5"/>
        </w:numPr>
      </w:pPr>
      <w:r>
        <w:t>i</w:t>
      </w:r>
      <w:r w:rsidR="00672B31">
        <w:t>nformation om ämnets egenskaper</w:t>
      </w:r>
    </w:p>
    <w:p w14:paraId="4622709B" w14:textId="28126145" w:rsidR="00AE5D99" w:rsidRDefault="0078143C" w:rsidP="00672B31">
      <w:pPr>
        <w:pStyle w:val="Brd2"/>
        <w:numPr>
          <w:ilvl w:val="1"/>
          <w:numId w:val="5"/>
        </w:numPr>
      </w:pPr>
      <w:r>
        <w:lastRenderedPageBreak/>
        <w:t>g</w:t>
      </w:r>
      <w:r w:rsidR="00C83FC1">
        <w:t>rundläggande fysikalisk information (</w:t>
      </w:r>
      <w:proofErr w:type="spellStart"/>
      <w:r w:rsidR="00C83FC1">
        <w:t>Kow</w:t>
      </w:r>
      <w:proofErr w:type="spellEnd"/>
      <w:r w:rsidR="00C83FC1">
        <w:t xml:space="preserve">, löslighet, </w:t>
      </w:r>
      <w:proofErr w:type="spellStart"/>
      <w:r w:rsidR="00C83FC1">
        <w:t>Koc</w:t>
      </w:r>
      <w:proofErr w:type="spellEnd"/>
      <w:r w:rsidR="00C83FC1">
        <w:t>, BCF</w:t>
      </w:r>
      <w:r w:rsidR="003E122F">
        <w:t xml:space="preserve">, nedbrytbarhet, </w:t>
      </w:r>
      <w:proofErr w:type="spellStart"/>
      <w:r w:rsidR="003E122F">
        <w:t>etc</w:t>
      </w:r>
      <w:proofErr w:type="spellEnd"/>
      <w:r w:rsidR="00C83FC1">
        <w:t>)</w:t>
      </w:r>
      <w:r w:rsidR="00672B31">
        <w:t xml:space="preserve">. </w:t>
      </w:r>
      <w:r>
        <w:t>Ange referenser</w:t>
      </w:r>
      <w:r w:rsidR="00AC1A02">
        <w:t>.</w:t>
      </w:r>
    </w:p>
    <w:p w14:paraId="5DE5CE3D" w14:textId="77777777" w:rsidR="00603F19" w:rsidRDefault="00603F19" w:rsidP="00603F19">
      <w:pPr>
        <w:pStyle w:val="Brd2"/>
        <w:ind w:left="720" w:firstLine="0"/>
      </w:pPr>
    </w:p>
    <w:p w14:paraId="5425CFF4" w14:textId="77777777" w:rsidR="00C83FC1" w:rsidRDefault="0078143C" w:rsidP="00603F19">
      <w:pPr>
        <w:pStyle w:val="Brd2"/>
        <w:numPr>
          <w:ilvl w:val="0"/>
          <w:numId w:val="5"/>
        </w:numPr>
      </w:pPr>
      <w:r>
        <w:t>r</w:t>
      </w:r>
      <w:r w:rsidR="00C83FC1">
        <w:t xml:space="preserve">eferenser till dokument med </w:t>
      </w:r>
      <w:r w:rsidR="00603F19">
        <w:t>övervaknings-</w:t>
      </w:r>
      <w:r w:rsidR="00CF55FC">
        <w:t xml:space="preserve"> eller </w:t>
      </w:r>
      <w:r w:rsidR="00603F19">
        <w:t>screeningdata</w:t>
      </w:r>
      <w:r w:rsidR="00E47B1D">
        <w:t xml:space="preserve">, från påverkade områden </w:t>
      </w:r>
      <w:r w:rsidR="00195B43">
        <w:t xml:space="preserve">och/eller </w:t>
      </w:r>
      <w:r w:rsidR="00E47B1D">
        <w:t>”bakgrunds</w:t>
      </w:r>
      <w:r w:rsidR="00195B43">
        <w:t>halter</w:t>
      </w:r>
      <w:r w:rsidR="00E47B1D">
        <w:t xml:space="preserve">” </w:t>
      </w:r>
    </w:p>
    <w:p w14:paraId="638E7881" w14:textId="42CFA1EE" w:rsidR="00195B43" w:rsidRDefault="00195B43" w:rsidP="00C6461C">
      <w:pPr>
        <w:pStyle w:val="Brd2"/>
        <w:ind w:firstLine="0"/>
      </w:pPr>
    </w:p>
    <w:p w14:paraId="6BB1D037" w14:textId="77777777" w:rsidR="006E12B9" w:rsidRDefault="0078143C" w:rsidP="008208E9">
      <w:pPr>
        <w:pStyle w:val="Brd2"/>
        <w:numPr>
          <w:ilvl w:val="0"/>
          <w:numId w:val="5"/>
        </w:numPr>
      </w:pPr>
      <w:r>
        <w:t>a</w:t>
      </w:r>
      <w:r w:rsidR="00195B43">
        <w:t>nge</w:t>
      </w:r>
      <w:r w:rsidR="00C83FC1">
        <w:t xml:space="preserve"> i tillämpliga fall hur ämnet regleras</w:t>
      </w:r>
      <w:r w:rsidR="006E12B9">
        <w:t xml:space="preserve"> inom t ex kemikalielagstiftning</w:t>
      </w:r>
    </w:p>
    <w:p w14:paraId="2D1D66BD" w14:textId="1B987510" w:rsidR="006E12B9" w:rsidRDefault="00AC1A02">
      <w:pPr>
        <w:pStyle w:val="Brd2"/>
        <w:numPr>
          <w:ilvl w:val="1"/>
          <w:numId w:val="5"/>
        </w:numPr>
      </w:pPr>
      <w:r>
        <w:t>registrering</w:t>
      </w:r>
      <w:r w:rsidR="00255A8E">
        <w:t xml:space="preserve"> av ECHA (genom REACH lagstiftning</w:t>
      </w:r>
      <w:r w:rsidR="003B5608">
        <w:t>)</w:t>
      </w:r>
    </w:p>
    <w:p w14:paraId="5BFB3567" w14:textId="72A27DA3" w:rsidR="00D5522D" w:rsidRDefault="00C83FC1" w:rsidP="001E5801">
      <w:pPr>
        <w:pStyle w:val="Brd2"/>
        <w:numPr>
          <w:ilvl w:val="1"/>
          <w:numId w:val="5"/>
        </w:numPr>
      </w:pPr>
      <w:r>
        <w:t>tillåte</w:t>
      </w:r>
      <w:r w:rsidR="00195B43">
        <w:t xml:space="preserve">n aktiv substans i </w:t>
      </w:r>
      <w:r>
        <w:t>biocidprodukter</w:t>
      </w:r>
      <w:r w:rsidR="00701B4F">
        <w:t xml:space="preserve">, </w:t>
      </w:r>
      <w:r>
        <w:t>växtskyddsmedel</w:t>
      </w:r>
      <w:r w:rsidR="00701B4F">
        <w:t>, läkemedel mm</w:t>
      </w:r>
    </w:p>
    <w:sectPr w:rsidR="00D5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01A0B" w14:textId="77777777" w:rsidR="009D7B3E" w:rsidRDefault="009D7B3E" w:rsidP="003E122F">
      <w:pPr>
        <w:spacing w:after="0" w:line="240" w:lineRule="auto"/>
      </w:pPr>
      <w:r>
        <w:separator/>
      </w:r>
    </w:p>
  </w:endnote>
  <w:endnote w:type="continuationSeparator" w:id="0">
    <w:p w14:paraId="561AC437" w14:textId="77777777" w:rsidR="009D7B3E" w:rsidRDefault="009D7B3E" w:rsidP="003E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643EC" w14:textId="77777777" w:rsidR="009D7B3E" w:rsidRDefault="009D7B3E" w:rsidP="003E122F">
      <w:pPr>
        <w:spacing w:after="0" w:line="240" w:lineRule="auto"/>
      </w:pPr>
      <w:r>
        <w:separator/>
      </w:r>
    </w:p>
  </w:footnote>
  <w:footnote w:type="continuationSeparator" w:id="0">
    <w:p w14:paraId="152FF0A1" w14:textId="77777777" w:rsidR="009D7B3E" w:rsidRDefault="009D7B3E" w:rsidP="003E122F">
      <w:pPr>
        <w:spacing w:after="0" w:line="240" w:lineRule="auto"/>
      </w:pPr>
      <w:r>
        <w:continuationSeparator/>
      </w:r>
    </w:p>
  </w:footnote>
  <w:footnote w:id="1">
    <w:p w14:paraId="6FD3AF0A" w14:textId="77777777" w:rsidR="00455AE5" w:rsidRDefault="00455AE5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687C88">
        <w:t>Havs- och vattenmyndighe</w:t>
      </w:r>
      <w:r w:rsidR="000310D4">
        <w:t>tens föreskrifter (HVMFS 2019:25</w:t>
      </w:r>
      <w:r w:rsidRPr="00687C88">
        <w:t>) om klassificering och miljökvalitetsnormer avseende ytvatten</w:t>
      </w:r>
    </w:p>
  </w:footnote>
  <w:footnote w:id="2">
    <w:p w14:paraId="26EF0E57" w14:textId="3EB542DD" w:rsidR="00282622" w:rsidRDefault="00282622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455AE5">
        <w:t xml:space="preserve">Se </w:t>
      </w:r>
      <w:r w:rsidRPr="00687C88">
        <w:t>HVMFS 20</w:t>
      </w:r>
      <w:r w:rsidR="00806C28">
        <w:t>19</w:t>
      </w:r>
      <w:r w:rsidRPr="00687C88">
        <w:t>:</w:t>
      </w:r>
      <w:r w:rsidR="00806C28">
        <w:t>25</w:t>
      </w:r>
      <w:r w:rsidR="00455AE5">
        <w:t>,</w:t>
      </w:r>
      <w:r>
        <w:t xml:space="preserve"> bilaga 2</w:t>
      </w:r>
      <w:r w:rsidR="00455AE5">
        <w:t xml:space="preserve"> avsnitt</w:t>
      </w:r>
      <w:r>
        <w:t xml:space="preserve"> 7.1</w:t>
      </w:r>
      <w:r w:rsidR="00455AE5">
        <w:t>.</w:t>
      </w:r>
      <w:r>
        <w:t xml:space="preserve"> samt bilaga 5</w:t>
      </w:r>
      <w:r w:rsidR="00455AE5">
        <w:t xml:space="preserve"> avsnitt </w:t>
      </w:r>
      <w:r>
        <w:t>4.1</w:t>
      </w:r>
      <w:r w:rsidR="00455AE5">
        <w:t>.</w:t>
      </w:r>
    </w:p>
  </w:footnote>
  <w:footnote w:id="3">
    <w:p w14:paraId="630A0301" w14:textId="77777777" w:rsidR="0006166F" w:rsidRDefault="0006166F" w:rsidP="0006166F">
      <w:pPr>
        <w:pStyle w:val="Fotnotstext"/>
      </w:pPr>
      <w:r>
        <w:rPr>
          <w:rStyle w:val="Fotnotsreferens"/>
        </w:rPr>
        <w:footnoteRef/>
      </w:r>
      <w:r>
        <w:t xml:space="preserve"> PBT: persistent bioackumulerbart och toxiskt ämne. Sådana bedömningar kan t ex ha gjorts inom ramen för kemikalielagstiftningen, såsom REACH förordningen (EG) nr 1907/2006 under Bilaga XIII. Halter och trender i biota är viktig information i detta sammanhang.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5F6"/>
    <w:multiLevelType w:val="hybridMultilevel"/>
    <w:tmpl w:val="FABCB88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375B"/>
    <w:multiLevelType w:val="hybridMultilevel"/>
    <w:tmpl w:val="AE348F84"/>
    <w:lvl w:ilvl="0" w:tplc="2EC46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07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7C4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3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22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44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C8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F87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6A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0F4263"/>
    <w:multiLevelType w:val="hybridMultilevel"/>
    <w:tmpl w:val="1C7C274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23E33"/>
    <w:multiLevelType w:val="hybridMultilevel"/>
    <w:tmpl w:val="7AF0A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5FF2"/>
    <w:multiLevelType w:val="hybridMultilevel"/>
    <w:tmpl w:val="2DF2E3B6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AB6544"/>
    <w:multiLevelType w:val="hybridMultilevel"/>
    <w:tmpl w:val="496053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056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E0"/>
    <w:rsid w:val="000008A9"/>
    <w:rsid w:val="000310D4"/>
    <w:rsid w:val="000553FE"/>
    <w:rsid w:val="0006166F"/>
    <w:rsid w:val="00063575"/>
    <w:rsid w:val="000B0460"/>
    <w:rsid w:val="000B62DA"/>
    <w:rsid w:val="000F1D52"/>
    <w:rsid w:val="001239F5"/>
    <w:rsid w:val="00125A14"/>
    <w:rsid w:val="00195B43"/>
    <w:rsid w:val="001E5801"/>
    <w:rsid w:val="002164D8"/>
    <w:rsid w:val="0022762B"/>
    <w:rsid w:val="002313D3"/>
    <w:rsid w:val="00255A8E"/>
    <w:rsid w:val="00282622"/>
    <w:rsid w:val="0032251E"/>
    <w:rsid w:val="00327EDF"/>
    <w:rsid w:val="003B0707"/>
    <w:rsid w:val="003B5608"/>
    <w:rsid w:val="003E122F"/>
    <w:rsid w:val="00411058"/>
    <w:rsid w:val="0041434A"/>
    <w:rsid w:val="00416690"/>
    <w:rsid w:val="00455AE5"/>
    <w:rsid w:val="004723B4"/>
    <w:rsid w:val="00487CF7"/>
    <w:rsid w:val="00503671"/>
    <w:rsid w:val="005166B0"/>
    <w:rsid w:val="00520162"/>
    <w:rsid w:val="005A184E"/>
    <w:rsid w:val="005B5CA5"/>
    <w:rsid w:val="005C62EA"/>
    <w:rsid w:val="00603F19"/>
    <w:rsid w:val="006077BD"/>
    <w:rsid w:val="00672B31"/>
    <w:rsid w:val="00687C88"/>
    <w:rsid w:val="006E12B9"/>
    <w:rsid w:val="00701B4F"/>
    <w:rsid w:val="007052E0"/>
    <w:rsid w:val="007463A5"/>
    <w:rsid w:val="0078143C"/>
    <w:rsid w:val="007B32F9"/>
    <w:rsid w:val="00806C28"/>
    <w:rsid w:val="00817482"/>
    <w:rsid w:val="008208E9"/>
    <w:rsid w:val="00823470"/>
    <w:rsid w:val="00845045"/>
    <w:rsid w:val="00872CE2"/>
    <w:rsid w:val="009073FA"/>
    <w:rsid w:val="00964EBB"/>
    <w:rsid w:val="00967B54"/>
    <w:rsid w:val="009B73C5"/>
    <w:rsid w:val="009C6251"/>
    <w:rsid w:val="009D7B3E"/>
    <w:rsid w:val="00A21402"/>
    <w:rsid w:val="00A82559"/>
    <w:rsid w:val="00AC1A02"/>
    <w:rsid w:val="00AE5D99"/>
    <w:rsid w:val="00B258C6"/>
    <w:rsid w:val="00BA3EBB"/>
    <w:rsid w:val="00C637C8"/>
    <w:rsid w:val="00C6461C"/>
    <w:rsid w:val="00C83FC1"/>
    <w:rsid w:val="00CE73D8"/>
    <w:rsid w:val="00CF55FC"/>
    <w:rsid w:val="00D5522D"/>
    <w:rsid w:val="00DD731C"/>
    <w:rsid w:val="00DF0571"/>
    <w:rsid w:val="00E02DD0"/>
    <w:rsid w:val="00E26712"/>
    <w:rsid w:val="00E465DC"/>
    <w:rsid w:val="00E47B1D"/>
    <w:rsid w:val="00F130EB"/>
    <w:rsid w:val="00F86765"/>
    <w:rsid w:val="00FD148E"/>
    <w:rsid w:val="00FD73B2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F8C8"/>
  <w15:docId w15:val="{26AF8548-8E77-43AE-A335-F78ADEF7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47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next w:val="Brd1"/>
    <w:link w:val="Rubrik2Char"/>
    <w:uiPriority w:val="8"/>
    <w:unhideWhenUsed/>
    <w:qFormat/>
    <w:rsid w:val="00C83FC1"/>
    <w:pPr>
      <w:keepNext/>
      <w:keepLines/>
      <w:spacing w:before="240" w:after="120" w:line="240" w:lineRule="auto"/>
      <w:outlineLvl w:val="1"/>
    </w:pPr>
    <w:rPr>
      <w:rFonts w:ascii="Arial" w:eastAsiaTheme="majorEastAsia" w:hAnsi="Arial" w:cstheme="majorBidi"/>
      <w:bCs/>
      <w:sz w:val="3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8"/>
    <w:rsid w:val="00C83FC1"/>
    <w:rPr>
      <w:rFonts w:ascii="Arial" w:eastAsiaTheme="majorEastAsia" w:hAnsi="Arial" w:cstheme="majorBidi"/>
      <w:bCs/>
      <w:sz w:val="34"/>
      <w:szCs w:val="26"/>
    </w:rPr>
  </w:style>
  <w:style w:type="paragraph" w:customStyle="1" w:styleId="Brd1">
    <w:name w:val="Bröd 1"/>
    <w:next w:val="Brd2"/>
    <w:uiPriority w:val="10"/>
    <w:qFormat/>
    <w:rsid w:val="00C83FC1"/>
    <w:pPr>
      <w:autoSpaceDE w:val="0"/>
      <w:autoSpaceDN w:val="0"/>
      <w:adjustRightInd w:val="0"/>
      <w:spacing w:after="0" w:line="280" w:lineRule="atLeast"/>
    </w:pPr>
    <w:rPr>
      <w:rFonts w:ascii="Georgia" w:hAnsi="Georgia" w:cs="Minion Pro"/>
      <w:color w:val="000000"/>
      <w:sz w:val="21"/>
    </w:rPr>
  </w:style>
  <w:style w:type="paragraph" w:customStyle="1" w:styleId="Brd2">
    <w:name w:val="Bröd 2"/>
    <w:basedOn w:val="Brd1"/>
    <w:uiPriority w:val="10"/>
    <w:qFormat/>
    <w:rsid w:val="00C83FC1"/>
    <w:pPr>
      <w:ind w:firstLine="227"/>
    </w:pPr>
  </w:style>
  <w:style w:type="paragraph" w:styleId="Liststycke">
    <w:name w:val="List Paragraph"/>
    <w:basedOn w:val="Normal"/>
    <w:uiPriority w:val="34"/>
    <w:qFormat/>
    <w:rsid w:val="00672B3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47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E122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E122F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E122F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95B4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95B4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95B4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95B4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95B4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5B4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B73C5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96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ochvatten@havochvatt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55E5-B4B9-4163-80F7-C045FCA0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Ann-Sofie Wernersson</dc:creator>
  <cp:lastModifiedBy>Ann-Charlotte Berntsson</cp:lastModifiedBy>
  <cp:revision>2</cp:revision>
  <cp:lastPrinted>2020-04-28T10:39:00Z</cp:lastPrinted>
  <dcterms:created xsi:type="dcterms:W3CDTF">2020-09-04T11:06:00Z</dcterms:created>
  <dcterms:modified xsi:type="dcterms:W3CDTF">2020-09-04T11:06:00Z</dcterms:modified>
</cp:coreProperties>
</file>