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6C67" w14:textId="20C28985" w:rsidR="003C0B5C" w:rsidRPr="00804C43" w:rsidRDefault="003C0B5C" w:rsidP="003E3061">
      <w:pPr>
        <w:pStyle w:val="Rubrik"/>
        <w:rPr>
          <w:i w:val="0"/>
          <w:lang w:val="en-GB"/>
        </w:rPr>
      </w:pPr>
      <w:bookmarkStart w:id="0" w:name="_Toc469427020"/>
      <w:r w:rsidRPr="00804C43">
        <w:rPr>
          <w:i w:val="0"/>
          <w:lang w:val="en-GB"/>
        </w:rPr>
        <w:t xml:space="preserve">Draft Report </w:t>
      </w:r>
      <w:r w:rsidR="00505952" w:rsidRPr="00804C43">
        <w:rPr>
          <w:i w:val="0"/>
          <w:lang w:val="en-GB"/>
        </w:rPr>
        <w:t>of the</w:t>
      </w:r>
      <w:r w:rsidR="00505952" w:rsidRPr="00804C43">
        <w:rPr>
          <w:b/>
          <w:i w:val="0"/>
          <w:lang w:val="en-GB"/>
        </w:rPr>
        <w:t xml:space="preserve"> </w:t>
      </w:r>
      <w:bookmarkStart w:id="1" w:name="_Toc430867054"/>
      <w:r w:rsidR="00505952" w:rsidRPr="00804C43">
        <w:rPr>
          <w:i w:val="0"/>
          <w:lang w:val="en-GB"/>
        </w:rPr>
        <w:t>National Expert Group on MSFD Descriptor D4 – Food Webs (</w:t>
      </w:r>
      <w:r w:rsidR="00A75991" w:rsidRPr="00804C43">
        <w:rPr>
          <w:i w:val="0"/>
          <w:lang w:val="en-GB"/>
        </w:rPr>
        <w:t>S</w:t>
      </w:r>
      <w:r w:rsidR="00505952" w:rsidRPr="00804C43">
        <w:rPr>
          <w:i w:val="0"/>
          <w:lang w:val="en-GB"/>
        </w:rPr>
        <w:t>EGFW)</w:t>
      </w:r>
      <w:bookmarkEnd w:id="0"/>
      <w:bookmarkEnd w:id="1"/>
    </w:p>
    <w:sdt>
      <w:sdtPr>
        <w:rPr>
          <w:rFonts w:asciiTheme="minorHAnsi" w:eastAsiaTheme="minorEastAsia" w:hAnsiTheme="minorHAnsi" w:cstheme="minorBidi"/>
          <w:b w:val="0"/>
          <w:bCs w:val="0"/>
          <w:i w:val="0"/>
          <w:color w:val="auto"/>
          <w:sz w:val="22"/>
          <w:szCs w:val="22"/>
          <w:lang w:val="en-GB"/>
        </w:rPr>
        <w:id w:val="-1801366782"/>
        <w:docPartObj>
          <w:docPartGallery w:val="Table of Contents"/>
          <w:docPartUnique/>
        </w:docPartObj>
      </w:sdtPr>
      <w:sdtEndPr>
        <w:rPr>
          <w:rFonts w:ascii="Calibri" w:hAnsi="Calibri"/>
        </w:rPr>
      </w:sdtEndPr>
      <w:sdtContent>
        <w:p w14:paraId="7FB9F7E2" w14:textId="27177787" w:rsidR="00B3448D" w:rsidRPr="00804C43" w:rsidRDefault="00B3448D" w:rsidP="003E3061">
          <w:pPr>
            <w:pStyle w:val="Innehllsfrteckningsrubrik"/>
            <w:rPr>
              <w:i w:val="0"/>
              <w:lang w:val="en-GB"/>
            </w:rPr>
          </w:pPr>
          <w:r w:rsidRPr="00804C43">
            <w:rPr>
              <w:i w:val="0"/>
              <w:lang w:val="en-GB"/>
            </w:rPr>
            <w:t>Innehållsförteckning</w:t>
          </w:r>
        </w:p>
        <w:p w14:paraId="4D517CE2" w14:textId="77777777" w:rsidR="00163F86" w:rsidRPr="00804C43" w:rsidRDefault="00B3448D">
          <w:pPr>
            <w:pStyle w:val="Innehll1"/>
            <w:tabs>
              <w:tab w:val="right" w:leader="dot" w:pos="8290"/>
            </w:tabs>
            <w:rPr>
              <w:rFonts w:asciiTheme="minorHAnsi" w:hAnsiTheme="minorHAnsi"/>
              <w:i w:val="0"/>
              <w:noProof/>
              <w:lang w:val="en-GB" w:eastAsia="sv-SE"/>
            </w:rPr>
          </w:pPr>
          <w:r w:rsidRPr="00804C43">
            <w:rPr>
              <w:i w:val="0"/>
              <w:lang w:val="en-GB"/>
            </w:rPr>
            <w:fldChar w:fldCharType="begin"/>
          </w:r>
          <w:r w:rsidRPr="00804C43">
            <w:rPr>
              <w:i w:val="0"/>
              <w:lang w:val="en-GB"/>
            </w:rPr>
            <w:instrText xml:space="preserve"> TOC \o "1-3" \h \z \u </w:instrText>
          </w:r>
          <w:r w:rsidRPr="00804C43">
            <w:rPr>
              <w:i w:val="0"/>
              <w:lang w:val="en-GB"/>
            </w:rPr>
            <w:fldChar w:fldCharType="separate"/>
          </w:r>
          <w:hyperlink w:anchor="_Toc473060982" w:history="1">
            <w:r w:rsidR="00163F86" w:rsidRPr="00804C43">
              <w:rPr>
                <w:rStyle w:val="Hyperlnk"/>
                <w:i w:val="0"/>
                <w:noProof/>
                <w:lang w:val="en-GB"/>
              </w:rPr>
              <w:t>Executive summary</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_Toc473060982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2</w:t>
            </w:r>
            <w:r w:rsidR="00163F86" w:rsidRPr="00804C43">
              <w:rPr>
                <w:i w:val="0"/>
                <w:noProof/>
                <w:webHidden/>
                <w:lang w:val="en-GB"/>
              </w:rPr>
              <w:fldChar w:fldCharType="end"/>
            </w:r>
          </w:hyperlink>
        </w:p>
        <w:p w14:paraId="4A30BDF2" w14:textId="501E3BCD" w:rsidR="00163F86" w:rsidRPr="00804C43" w:rsidRDefault="00A018F5">
          <w:pPr>
            <w:pStyle w:val="Innehll1"/>
            <w:tabs>
              <w:tab w:val="right" w:leader="dot" w:pos="8290"/>
            </w:tabs>
            <w:rPr>
              <w:rFonts w:asciiTheme="minorHAnsi" w:hAnsiTheme="minorHAnsi"/>
              <w:i w:val="0"/>
              <w:noProof/>
              <w:lang w:val="en-GB" w:eastAsia="sv-SE"/>
            </w:rPr>
          </w:pPr>
          <w:hyperlink w:anchor="_Toc473060983" w:history="1">
            <w:r w:rsidR="00163F86" w:rsidRPr="00804C43">
              <w:rPr>
                <w:rStyle w:val="Hyperlnk"/>
                <w:i w:val="0"/>
                <w:noProof/>
                <w:lang w:val="en-GB"/>
              </w:rPr>
              <w:t>Introduction and Expectations</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_Toc473060983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2</w:t>
            </w:r>
            <w:r w:rsidR="00163F86" w:rsidRPr="00804C43">
              <w:rPr>
                <w:i w:val="0"/>
                <w:noProof/>
                <w:webHidden/>
                <w:lang w:val="en-GB"/>
              </w:rPr>
              <w:fldChar w:fldCharType="end"/>
            </w:r>
          </w:hyperlink>
        </w:p>
        <w:p w14:paraId="4AF3D091" w14:textId="32E9037C" w:rsidR="00163F86" w:rsidRPr="00804C43" w:rsidRDefault="00A018F5">
          <w:pPr>
            <w:pStyle w:val="Innehll3"/>
            <w:tabs>
              <w:tab w:val="right" w:leader="dot" w:pos="8290"/>
            </w:tabs>
            <w:rPr>
              <w:rFonts w:asciiTheme="minorHAnsi" w:hAnsiTheme="minorHAnsi"/>
              <w:i w:val="0"/>
              <w:noProof/>
              <w:lang w:val="en-GB" w:eastAsia="sv-SE"/>
            </w:rPr>
          </w:pPr>
          <w:hyperlink w:anchor="_Toc473060984" w:history="1">
            <w:r w:rsidR="00163F86" w:rsidRPr="00804C43">
              <w:rPr>
                <w:rStyle w:val="Hyperlnk"/>
                <w:i w:val="0"/>
                <w:noProof/>
                <w:lang w:val="en-GB"/>
              </w:rPr>
              <w:t>Background and Rationale for SEGFW</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_Toc473060984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2</w:t>
            </w:r>
            <w:r w:rsidR="00163F86" w:rsidRPr="00804C43">
              <w:rPr>
                <w:i w:val="0"/>
                <w:noProof/>
                <w:webHidden/>
                <w:lang w:val="en-GB"/>
              </w:rPr>
              <w:fldChar w:fldCharType="end"/>
            </w:r>
          </w:hyperlink>
        </w:p>
        <w:p w14:paraId="06953AD9" w14:textId="303787FC" w:rsidR="00163F86" w:rsidRPr="00804C43" w:rsidRDefault="00A018F5">
          <w:pPr>
            <w:pStyle w:val="Innehll3"/>
            <w:tabs>
              <w:tab w:val="right" w:leader="dot" w:pos="8290"/>
            </w:tabs>
            <w:rPr>
              <w:rFonts w:asciiTheme="minorHAnsi" w:hAnsiTheme="minorHAnsi"/>
              <w:i w:val="0"/>
              <w:noProof/>
              <w:lang w:val="en-GB" w:eastAsia="sv-SE"/>
            </w:rPr>
          </w:pPr>
          <w:hyperlink w:anchor="_Toc473060985" w:history="1">
            <w:r w:rsidR="00163F86" w:rsidRPr="00804C43">
              <w:rPr>
                <w:rStyle w:val="Hyperlnk"/>
                <w:i w:val="0"/>
                <w:noProof/>
                <w:lang w:val="en-GB"/>
              </w:rPr>
              <w:t>A Food Web Primer</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_Toc473060985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3</w:t>
            </w:r>
            <w:r w:rsidR="00163F86" w:rsidRPr="00804C43">
              <w:rPr>
                <w:i w:val="0"/>
                <w:noProof/>
                <w:webHidden/>
                <w:lang w:val="en-GB"/>
              </w:rPr>
              <w:fldChar w:fldCharType="end"/>
            </w:r>
          </w:hyperlink>
        </w:p>
        <w:p w14:paraId="25FF4716" w14:textId="5D68A384" w:rsidR="00163F86" w:rsidRPr="00804C43" w:rsidRDefault="00A018F5">
          <w:pPr>
            <w:pStyle w:val="Innehll3"/>
            <w:tabs>
              <w:tab w:val="right" w:leader="dot" w:pos="8290"/>
            </w:tabs>
            <w:rPr>
              <w:rFonts w:asciiTheme="minorHAnsi" w:hAnsiTheme="minorHAnsi"/>
              <w:i w:val="0"/>
              <w:noProof/>
              <w:lang w:val="en-GB" w:eastAsia="sv-SE"/>
            </w:rPr>
          </w:pPr>
          <w:hyperlink w:anchor="_Toc473060986" w:history="1">
            <w:r w:rsidR="00163F86" w:rsidRPr="00804C43">
              <w:rPr>
                <w:rStyle w:val="Hyperlnk"/>
                <w:i w:val="0"/>
                <w:noProof/>
                <w:lang w:val="en-GB"/>
              </w:rPr>
              <w:t>Expectations for the Swedish Expert Group on Food Webs</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_Toc473060986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3</w:t>
            </w:r>
            <w:r w:rsidR="00163F86" w:rsidRPr="00804C43">
              <w:rPr>
                <w:i w:val="0"/>
                <w:noProof/>
                <w:webHidden/>
                <w:lang w:val="en-GB"/>
              </w:rPr>
              <w:fldChar w:fldCharType="end"/>
            </w:r>
          </w:hyperlink>
        </w:p>
        <w:p w14:paraId="4D56EFEE" w14:textId="77777777" w:rsidR="00163F86" w:rsidRPr="00804C43" w:rsidRDefault="00A018F5">
          <w:pPr>
            <w:pStyle w:val="Innehll1"/>
            <w:tabs>
              <w:tab w:val="right" w:leader="dot" w:pos="8290"/>
            </w:tabs>
            <w:rPr>
              <w:rFonts w:asciiTheme="minorHAnsi" w:hAnsiTheme="minorHAnsi"/>
              <w:i w:val="0"/>
              <w:noProof/>
              <w:lang w:val="en-GB" w:eastAsia="sv-SE"/>
            </w:rPr>
          </w:pPr>
          <w:hyperlink w:anchor="_Toc473060987" w:history="1">
            <w:r w:rsidR="00163F86" w:rsidRPr="00804C43">
              <w:rPr>
                <w:rStyle w:val="Hyperlnk"/>
                <w:i w:val="0"/>
                <w:noProof/>
                <w:lang w:val="en-GB"/>
              </w:rPr>
              <w:t>Policy and Management Needs for Food Web Indicators</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_Toc473060987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4</w:t>
            </w:r>
            <w:r w:rsidR="00163F86" w:rsidRPr="00804C43">
              <w:rPr>
                <w:i w:val="0"/>
                <w:noProof/>
                <w:webHidden/>
                <w:lang w:val="en-GB"/>
              </w:rPr>
              <w:fldChar w:fldCharType="end"/>
            </w:r>
          </w:hyperlink>
        </w:p>
        <w:p w14:paraId="1B3F6E9B" w14:textId="1255D80C" w:rsidR="00163F86" w:rsidRPr="00804C43" w:rsidRDefault="00A018F5">
          <w:pPr>
            <w:pStyle w:val="Innehll3"/>
            <w:tabs>
              <w:tab w:val="right" w:leader="dot" w:pos="8290"/>
            </w:tabs>
            <w:rPr>
              <w:rFonts w:asciiTheme="minorHAnsi" w:hAnsiTheme="minorHAnsi"/>
              <w:i w:val="0"/>
              <w:noProof/>
              <w:lang w:val="en-GB" w:eastAsia="sv-SE"/>
            </w:rPr>
          </w:pPr>
          <w:hyperlink w:anchor="_Toc473060988" w:history="1">
            <w:r w:rsidR="00163F86" w:rsidRPr="00804C43">
              <w:rPr>
                <w:rStyle w:val="Hyperlnk"/>
                <w:i w:val="0"/>
                <w:iCs/>
                <w:noProof/>
                <w:lang w:val="en-GB"/>
              </w:rPr>
              <w:t>EU MSFD Decision on D4 and Swedish national legislation</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_Toc473060988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4</w:t>
            </w:r>
            <w:r w:rsidR="00163F86" w:rsidRPr="00804C43">
              <w:rPr>
                <w:i w:val="0"/>
                <w:noProof/>
                <w:webHidden/>
                <w:lang w:val="en-GB"/>
              </w:rPr>
              <w:fldChar w:fldCharType="end"/>
            </w:r>
          </w:hyperlink>
        </w:p>
        <w:p w14:paraId="6B82EE6C" w14:textId="7344F38D" w:rsidR="00163F86" w:rsidRPr="00804C43" w:rsidRDefault="00A018F5">
          <w:pPr>
            <w:pStyle w:val="Innehll1"/>
            <w:tabs>
              <w:tab w:val="right" w:leader="dot" w:pos="8290"/>
            </w:tabs>
            <w:rPr>
              <w:rFonts w:asciiTheme="minorHAnsi" w:hAnsiTheme="minorHAnsi"/>
              <w:i w:val="0"/>
              <w:noProof/>
              <w:lang w:val="en-GB" w:eastAsia="sv-SE"/>
            </w:rPr>
          </w:pPr>
          <w:hyperlink w:anchor="_Toc473060989" w:history="1">
            <w:r w:rsidR="00163F86" w:rsidRPr="00804C43">
              <w:rPr>
                <w:rStyle w:val="Hyperlnk"/>
                <w:i w:val="0"/>
                <w:noProof/>
                <w:lang w:val="en-GB"/>
              </w:rPr>
              <w:t xml:space="preserve">Review of Indicators Selection: </w:t>
            </w:r>
            <w:r w:rsidR="00E34972" w:rsidRPr="00804C43">
              <w:rPr>
                <w:rStyle w:val="Hyperlnk"/>
                <w:i w:val="0"/>
                <w:noProof/>
                <w:lang w:val="en-GB"/>
              </w:rPr>
              <w:t>OSPAR</w:t>
            </w:r>
            <w:r w:rsidR="00163F86" w:rsidRPr="00804C43">
              <w:rPr>
                <w:rStyle w:val="Hyperlnk"/>
                <w:i w:val="0"/>
                <w:noProof/>
                <w:lang w:val="en-GB"/>
              </w:rPr>
              <w:t>, HELCOM, and National</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_Toc473060989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6</w:t>
            </w:r>
            <w:r w:rsidR="00163F86" w:rsidRPr="00804C43">
              <w:rPr>
                <w:i w:val="0"/>
                <w:noProof/>
                <w:webHidden/>
                <w:lang w:val="en-GB"/>
              </w:rPr>
              <w:fldChar w:fldCharType="end"/>
            </w:r>
          </w:hyperlink>
        </w:p>
        <w:p w14:paraId="19019554" w14:textId="77777777" w:rsidR="00163F86" w:rsidRPr="00804C43" w:rsidRDefault="00A018F5">
          <w:pPr>
            <w:pStyle w:val="Innehll3"/>
            <w:tabs>
              <w:tab w:val="right" w:leader="dot" w:pos="8290"/>
            </w:tabs>
            <w:rPr>
              <w:rFonts w:asciiTheme="minorHAnsi" w:hAnsiTheme="minorHAnsi"/>
              <w:i w:val="0"/>
              <w:noProof/>
              <w:lang w:val="en-GB" w:eastAsia="sv-SE"/>
            </w:rPr>
          </w:pPr>
          <w:hyperlink w:anchor="_Toc473060990" w:history="1">
            <w:r w:rsidR="00163F86" w:rsidRPr="00804C43">
              <w:rPr>
                <w:rStyle w:val="Hyperlnk"/>
                <w:i w:val="0"/>
                <w:noProof/>
                <w:lang w:val="en-GB"/>
              </w:rPr>
              <w:t>OSPAR</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_Toc473060990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7</w:t>
            </w:r>
            <w:r w:rsidR="00163F86" w:rsidRPr="00804C43">
              <w:rPr>
                <w:i w:val="0"/>
                <w:noProof/>
                <w:webHidden/>
                <w:lang w:val="en-GB"/>
              </w:rPr>
              <w:fldChar w:fldCharType="end"/>
            </w:r>
          </w:hyperlink>
        </w:p>
        <w:p w14:paraId="6CCA8729" w14:textId="77777777" w:rsidR="00163F86" w:rsidRPr="00804C43" w:rsidRDefault="00A018F5">
          <w:pPr>
            <w:pStyle w:val="Innehll3"/>
            <w:tabs>
              <w:tab w:val="right" w:leader="dot" w:pos="8290"/>
            </w:tabs>
            <w:rPr>
              <w:rFonts w:asciiTheme="minorHAnsi" w:hAnsiTheme="minorHAnsi"/>
              <w:i w:val="0"/>
              <w:noProof/>
              <w:lang w:val="en-GB" w:eastAsia="sv-SE"/>
            </w:rPr>
          </w:pPr>
          <w:hyperlink w:anchor="_Toc473060991" w:history="1">
            <w:r w:rsidR="00163F86" w:rsidRPr="00804C43">
              <w:rPr>
                <w:rStyle w:val="Hyperlnk"/>
                <w:i w:val="0"/>
                <w:noProof/>
                <w:lang w:val="en-GB"/>
              </w:rPr>
              <w:t>HELCOM</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_Toc473060991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7</w:t>
            </w:r>
            <w:r w:rsidR="00163F86" w:rsidRPr="00804C43">
              <w:rPr>
                <w:i w:val="0"/>
                <w:noProof/>
                <w:webHidden/>
                <w:lang w:val="en-GB"/>
              </w:rPr>
              <w:fldChar w:fldCharType="end"/>
            </w:r>
          </w:hyperlink>
        </w:p>
        <w:p w14:paraId="30B03352" w14:textId="77777777" w:rsidR="00163F86" w:rsidRPr="00804C43" w:rsidRDefault="00A018F5">
          <w:pPr>
            <w:pStyle w:val="Innehll3"/>
            <w:tabs>
              <w:tab w:val="right" w:leader="dot" w:pos="8290"/>
            </w:tabs>
            <w:rPr>
              <w:rFonts w:asciiTheme="minorHAnsi" w:hAnsiTheme="minorHAnsi"/>
              <w:i w:val="0"/>
              <w:noProof/>
              <w:lang w:val="en-GB" w:eastAsia="sv-SE"/>
            </w:rPr>
          </w:pPr>
          <w:hyperlink w:anchor="_Toc473060992" w:history="1">
            <w:r w:rsidR="00163F86" w:rsidRPr="00804C43">
              <w:rPr>
                <w:rStyle w:val="Hyperlnk"/>
                <w:i w:val="0"/>
                <w:iCs/>
                <w:noProof/>
                <w:lang w:val="en-GB"/>
              </w:rPr>
              <w:t>National</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_Toc473060992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8</w:t>
            </w:r>
            <w:r w:rsidR="00163F86" w:rsidRPr="00804C43">
              <w:rPr>
                <w:i w:val="0"/>
                <w:noProof/>
                <w:webHidden/>
                <w:lang w:val="en-GB"/>
              </w:rPr>
              <w:fldChar w:fldCharType="end"/>
            </w:r>
          </w:hyperlink>
        </w:p>
        <w:p w14:paraId="72AD9B57" w14:textId="77777777" w:rsidR="00163F86" w:rsidRPr="00804C43" w:rsidRDefault="00A018F5">
          <w:pPr>
            <w:pStyle w:val="Innehll3"/>
            <w:tabs>
              <w:tab w:val="right" w:leader="dot" w:pos="8290"/>
            </w:tabs>
            <w:rPr>
              <w:rFonts w:asciiTheme="minorHAnsi" w:hAnsiTheme="minorHAnsi"/>
              <w:i w:val="0"/>
              <w:noProof/>
              <w:lang w:val="en-GB" w:eastAsia="sv-SE"/>
            </w:rPr>
          </w:pPr>
          <w:hyperlink w:anchor="_Toc473060993" w:history="1">
            <w:r w:rsidR="00163F86" w:rsidRPr="00804C43">
              <w:rPr>
                <w:rStyle w:val="Hyperlnk"/>
                <w:i w:val="0"/>
                <w:noProof/>
                <w:lang w:val="en-GB"/>
              </w:rPr>
              <w:t>Selection of appropriate operational Food Web Indicators, OSPAR, HELCOM, National</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_Toc473060993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9</w:t>
            </w:r>
            <w:r w:rsidR="00163F86" w:rsidRPr="00804C43">
              <w:rPr>
                <w:i w:val="0"/>
                <w:noProof/>
                <w:webHidden/>
                <w:lang w:val="en-GB"/>
              </w:rPr>
              <w:fldChar w:fldCharType="end"/>
            </w:r>
          </w:hyperlink>
        </w:p>
        <w:p w14:paraId="092D4E8C" w14:textId="77777777" w:rsidR="00163F86" w:rsidRPr="00804C43" w:rsidRDefault="00A018F5">
          <w:pPr>
            <w:pStyle w:val="Innehll1"/>
            <w:tabs>
              <w:tab w:val="right" w:leader="dot" w:pos="8290"/>
            </w:tabs>
            <w:rPr>
              <w:rFonts w:asciiTheme="minorHAnsi" w:hAnsiTheme="minorHAnsi"/>
              <w:i w:val="0"/>
              <w:noProof/>
              <w:lang w:val="en-GB" w:eastAsia="sv-SE"/>
            </w:rPr>
          </w:pPr>
          <w:hyperlink w:anchor="_Toc473060994" w:history="1">
            <w:r w:rsidR="00163F86" w:rsidRPr="00804C43">
              <w:rPr>
                <w:rStyle w:val="Hyperlnk"/>
                <w:i w:val="0"/>
                <w:noProof/>
                <w:lang w:val="en-GB"/>
              </w:rPr>
              <w:t>Roadmap for future development of D4 Food Web Indicators</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_Toc473060994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10</w:t>
            </w:r>
            <w:r w:rsidR="00163F86" w:rsidRPr="00804C43">
              <w:rPr>
                <w:i w:val="0"/>
                <w:noProof/>
                <w:webHidden/>
                <w:lang w:val="en-GB"/>
              </w:rPr>
              <w:fldChar w:fldCharType="end"/>
            </w:r>
          </w:hyperlink>
        </w:p>
        <w:p w14:paraId="2A2B00BD" w14:textId="77777777" w:rsidR="00163F86" w:rsidRPr="00804C43" w:rsidRDefault="00A018F5">
          <w:pPr>
            <w:pStyle w:val="Innehll3"/>
            <w:tabs>
              <w:tab w:val="right" w:leader="dot" w:pos="8290"/>
            </w:tabs>
            <w:rPr>
              <w:rFonts w:asciiTheme="minorHAnsi" w:hAnsiTheme="minorHAnsi"/>
              <w:i w:val="0"/>
              <w:noProof/>
              <w:lang w:val="en-GB" w:eastAsia="sv-SE"/>
            </w:rPr>
          </w:pPr>
          <w:hyperlink w:anchor="_Toc473060995" w:history="1">
            <w:r w:rsidR="00163F86" w:rsidRPr="00804C43">
              <w:rPr>
                <w:rStyle w:val="Hyperlnk"/>
                <w:i w:val="0"/>
                <w:noProof/>
                <w:lang w:val="en-GB"/>
              </w:rPr>
              <w:t>Active engagement of Swedish FW experts in the development, testing, and operational phase of FW indicators within OPSAR, HELCOM and at the National level.</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_Toc473060995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11</w:t>
            </w:r>
            <w:r w:rsidR="00163F86" w:rsidRPr="00804C43">
              <w:rPr>
                <w:i w:val="0"/>
                <w:noProof/>
                <w:webHidden/>
                <w:lang w:val="en-GB"/>
              </w:rPr>
              <w:fldChar w:fldCharType="end"/>
            </w:r>
          </w:hyperlink>
        </w:p>
        <w:p w14:paraId="4EC82F1F" w14:textId="77777777" w:rsidR="00163F86" w:rsidRPr="00804C43" w:rsidRDefault="00A018F5">
          <w:pPr>
            <w:pStyle w:val="Innehll3"/>
            <w:tabs>
              <w:tab w:val="right" w:leader="dot" w:pos="8290"/>
            </w:tabs>
            <w:rPr>
              <w:rFonts w:asciiTheme="minorHAnsi" w:hAnsiTheme="minorHAnsi"/>
              <w:i w:val="0"/>
              <w:noProof/>
              <w:lang w:val="en-GB" w:eastAsia="sv-SE"/>
            </w:rPr>
          </w:pPr>
          <w:hyperlink w:anchor="_Toc473060996" w:history="1">
            <w:r w:rsidR="00163F86" w:rsidRPr="00804C43">
              <w:rPr>
                <w:rStyle w:val="Hyperlnk"/>
                <w:i w:val="0"/>
                <w:noProof/>
                <w:lang w:val="en-GB"/>
              </w:rPr>
              <w:t>Regional and Cross-regional coordination, and availability of suitable data at the regional sea level</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_Toc473060996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11</w:t>
            </w:r>
            <w:r w:rsidR="00163F86" w:rsidRPr="00804C43">
              <w:rPr>
                <w:i w:val="0"/>
                <w:noProof/>
                <w:webHidden/>
                <w:lang w:val="en-GB"/>
              </w:rPr>
              <w:fldChar w:fldCharType="end"/>
            </w:r>
          </w:hyperlink>
        </w:p>
        <w:p w14:paraId="70C497A5" w14:textId="77777777" w:rsidR="00163F86" w:rsidRPr="00804C43" w:rsidRDefault="00A018F5">
          <w:pPr>
            <w:pStyle w:val="Innehll3"/>
            <w:tabs>
              <w:tab w:val="right" w:leader="dot" w:pos="8290"/>
            </w:tabs>
            <w:rPr>
              <w:rFonts w:asciiTheme="minorHAnsi" w:hAnsiTheme="minorHAnsi"/>
              <w:i w:val="0"/>
              <w:noProof/>
              <w:lang w:val="en-GB" w:eastAsia="sv-SE"/>
            </w:rPr>
          </w:pPr>
          <w:hyperlink w:anchor="_Toc473060997" w:history="1">
            <w:r w:rsidR="00163F86" w:rsidRPr="00804C43">
              <w:rPr>
                <w:rStyle w:val="Hyperlnk"/>
                <w:i w:val="0"/>
                <w:noProof/>
                <w:lang w:val="en-GB"/>
              </w:rPr>
              <w:t>Information flow between FW indicators experts: Gaps, overlaps, and caveats</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_Toc473060997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11</w:t>
            </w:r>
            <w:r w:rsidR="00163F86" w:rsidRPr="00804C43">
              <w:rPr>
                <w:i w:val="0"/>
                <w:noProof/>
                <w:webHidden/>
                <w:lang w:val="en-GB"/>
              </w:rPr>
              <w:fldChar w:fldCharType="end"/>
            </w:r>
          </w:hyperlink>
        </w:p>
        <w:p w14:paraId="40FA778C" w14:textId="77777777" w:rsidR="00163F86" w:rsidRPr="00804C43" w:rsidRDefault="00A018F5">
          <w:pPr>
            <w:pStyle w:val="Innehll3"/>
            <w:tabs>
              <w:tab w:val="right" w:leader="dot" w:pos="8290"/>
            </w:tabs>
            <w:rPr>
              <w:rFonts w:asciiTheme="minorHAnsi" w:hAnsiTheme="minorHAnsi"/>
              <w:i w:val="0"/>
              <w:noProof/>
              <w:lang w:val="en-GB" w:eastAsia="sv-SE"/>
            </w:rPr>
          </w:pPr>
          <w:hyperlink w:anchor="_Toc473060998" w:history="1">
            <w:r w:rsidR="00163F86" w:rsidRPr="00804C43">
              <w:rPr>
                <w:rStyle w:val="Hyperlnk"/>
                <w:i w:val="0"/>
                <w:noProof/>
                <w:lang w:val="en-GB"/>
              </w:rPr>
              <w:t>Ecological thresholds, uncertainty and GES</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_Toc473060998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11</w:t>
            </w:r>
            <w:r w:rsidR="00163F86" w:rsidRPr="00804C43">
              <w:rPr>
                <w:i w:val="0"/>
                <w:noProof/>
                <w:webHidden/>
                <w:lang w:val="en-GB"/>
              </w:rPr>
              <w:fldChar w:fldCharType="end"/>
            </w:r>
          </w:hyperlink>
        </w:p>
        <w:p w14:paraId="63C91132" w14:textId="77777777" w:rsidR="00163F86" w:rsidRPr="00804C43" w:rsidRDefault="00A018F5">
          <w:pPr>
            <w:pStyle w:val="Innehll3"/>
            <w:tabs>
              <w:tab w:val="right" w:leader="dot" w:pos="8290"/>
            </w:tabs>
            <w:rPr>
              <w:rFonts w:asciiTheme="minorHAnsi" w:hAnsiTheme="minorHAnsi"/>
              <w:i w:val="0"/>
              <w:noProof/>
              <w:lang w:val="en-GB" w:eastAsia="sv-SE"/>
            </w:rPr>
          </w:pPr>
          <w:hyperlink w:anchor="_Toc473060999" w:history="1">
            <w:r w:rsidR="00163F86" w:rsidRPr="00804C43">
              <w:rPr>
                <w:rStyle w:val="Hyperlnk"/>
                <w:i w:val="0"/>
                <w:noProof/>
                <w:lang w:val="en-GB"/>
              </w:rPr>
              <w:t>Integrated assessment and uncertainty</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_Toc473060999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12</w:t>
            </w:r>
            <w:r w:rsidR="00163F86" w:rsidRPr="00804C43">
              <w:rPr>
                <w:i w:val="0"/>
                <w:noProof/>
                <w:webHidden/>
                <w:lang w:val="en-GB"/>
              </w:rPr>
              <w:fldChar w:fldCharType="end"/>
            </w:r>
          </w:hyperlink>
        </w:p>
        <w:p w14:paraId="33A5951D" w14:textId="77777777" w:rsidR="00163F86" w:rsidRPr="00804C43" w:rsidRDefault="00A018F5">
          <w:pPr>
            <w:pStyle w:val="Innehll3"/>
            <w:tabs>
              <w:tab w:val="right" w:leader="dot" w:pos="8290"/>
            </w:tabs>
            <w:rPr>
              <w:rFonts w:asciiTheme="minorHAnsi" w:hAnsiTheme="minorHAnsi"/>
              <w:i w:val="0"/>
              <w:noProof/>
              <w:lang w:val="en-GB" w:eastAsia="sv-SE"/>
            </w:rPr>
          </w:pPr>
          <w:hyperlink w:anchor="_Toc473061000" w:history="1">
            <w:r w:rsidR="00163F86" w:rsidRPr="00804C43">
              <w:rPr>
                <w:rStyle w:val="Hyperlnk"/>
                <w:i w:val="0"/>
                <w:noProof/>
                <w:lang w:val="en-GB"/>
              </w:rPr>
              <w:t>Further steps in FW indicators development considering food webs, multi-species, and ecosystem models</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_Toc473061000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12</w:t>
            </w:r>
            <w:r w:rsidR="00163F86" w:rsidRPr="00804C43">
              <w:rPr>
                <w:i w:val="0"/>
                <w:noProof/>
                <w:webHidden/>
                <w:lang w:val="en-GB"/>
              </w:rPr>
              <w:fldChar w:fldCharType="end"/>
            </w:r>
          </w:hyperlink>
        </w:p>
        <w:p w14:paraId="72564D3A" w14:textId="77777777" w:rsidR="00163F86" w:rsidRPr="00804C43" w:rsidRDefault="00A018F5">
          <w:pPr>
            <w:pStyle w:val="Innehll1"/>
            <w:tabs>
              <w:tab w:val="right" w:leader="dot" w:pos="8290"/>
            </w:tabs>
            <w:rPr>
              <w:rFonts w:asciiTheme="minorHAnsi" w:hAnsiTheme="minorHAnsi"/>
              <w:i w:val="0"/>
              <w:noProof/>
              <w:lang w:val="en-GB" w:eastAsia="sv-SE"/>
            </w:rPr>
          </w:pPr>
          <w:hyperlink w:anchor="_Toc473061001" w:history="1">
            <w:r w:rsidR="00163F86" w:rsidRPr="00804C43">
              <w:rPr>
                <w:rStyle w:val="Hyperlnk"/>
                <w:i w:val="0"/>
                <w:noProof/>
                <w:lang w:val="en-GB"/>
              </w:rPr>
              <w:t>Recommendations (Andrea + All)</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_Toc473061001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13</w:t>
            </w:r>
            <w:r w:rsidR="00163F86" w:rsidRPr="00804C43">
              <w:rPr>
                <w:i w:val="0"/>
                <w:noProof/>
                <w:webHidden/>
                <w:lang w:val="en-GB"/>
              </w:rPr>
              <w:fldChar w:fldCharType="end"/>
            </w:r>
          </w:hyperlink>
        </w:p>
        <w:p w14:paraId="73DDA626" w14:textId="77777777" w:rsidR="00163F86" w:rsidRPr="00804C43" w:rsidRDefault="00A018F5">
          <w:pPr>
            <w:pStyle w:val="Innehll3"/>
            <w:tabs>
              <w:tab w:val="right" w:leader="dot" w:pos="8290"/>
            </w:tabs>
            <w:rPr>
              <w:rFonts w:asciiTheme="minorHAnsi" w:hAnsiTheme="minorHAnsi"/>
              <w:i w:val="0"/>
              <w:noProof/>
              <w:lang w:val="en-GB" w:eastAsia="sv-SE"/>
            </w:rPr>
          </w:pPr>
          <w:hyperlink w:anchor="_Toc473061002" w:history="1">
            <w:r w:rsidR="00163F86" w:rsidRPr="00804C43">
              <w:rPr>
                <w:rStyle w:val="Hyperlnk"/>
                <w:i w:val="0"/>
                <w:noProof/>
                <w:lang w:val="en-GB"/>
              </w:rPr>
              <w:t>Choosing current FW indicators</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_Toc473061002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13</w:t>
            </w:r>
            <w:r w:rsidR="00163F86" w:rsidRPr="00804C43">
              <w:rPr>
                <w:i w:val="0"/>
                <w:noProof/>
                <w:webHidden/>
                <w:lang w:val="en-GB"/>
              </w:rPr>
              <w:fldChar w:fldCharType="end"/>
            </w:r>
          </w:hyperlink>
        </w:p>
        <w:p w14:paraId="193BF838" w14:textId="77777777" w:rsidR="00163F86" w:rsidRPr="00804C43" w:rsidRDefault="00A018F5">
          <w:pPr>
            <w:pStyle w:val="Innehll3"/>
            <w:tabs>
              <w:tab w:val="right" w:leader="dot" w:pos="8290"/>
            </w:tabs>
            <w:rPr>
              <w:rFonts w:asciiTheme="minorHAnsi" w:hAnsiTheme="minorHAnsi"/>
              <w:i w:val="0"/>
              <w:noProof/>
              <w:lang w:val="en-GB" w:eastAsia="sv-SE"/>
            </w:rPr>
          </w:pPr>
          <w:hyperlink w:anchor="_Toc473061003" w:history="1">
            <w:r w:rsidR="00163F86" w:rsidRPr="00804C43">
              <w:rPr>
                <w:rStyle w:val="Hyperlnk"/>
                <w:i w:val="0"/>
                <w:noProof/>
                <w:lang w:val="en-GB"/>
              </w:rPr>
              <w:t>Perspective for future FW indicators development and Timelines</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_Toc473061003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13</w:t>
            </w:r>
            <w:r w:rsidR="00163F86" w:rsidRPr="00804C43">
              <w:rPr>
                <w:i w:val="0"/>
                <w:noProof/>
                <w:webHidden/>
                <w:lang w:val="en-GB"/>
              </w:rPr>
              <w:fldChar w:fldCharType="end"/>
            </w:r>
          </w:hyperlink>
        </w:p>
        <w:p w14:paraId="2CAE2BED" w14:textId="77777777" w:rsidR="00163F86" w:rsidRPr="00804C43" w:rsidRDefault="00A018F5">
          <w:pPr>
            <w:pStyle w:val="Innehll1"/>
            <w:tabs>
              <w:tab w:val="right" w:leader="dot" w:pos="8290"/>
            </w:tabs>
            <w:rPr>
              <w:rFonts w:asciiTheme="minorHAnsi" w:hAnsiTheme="minorHAnsi"/>
              <w:i w:val="0"/>
              <w:noProof/>
              <w:lang w:val="en-GB" w:eastAsia="sv-SE"/>
            </w:rPr>
          </w:pPr>
          <w:hyperlink w:anchor="_Toc473061004" w:history="1">
            <w:r w:rsidR="00163F86" w:rsidRPr="00804C43">
              <w:rPr>
                <w:rStyle w:val="Hyperlnk"/>
                <w:i w:val="0"/>
                <w:noProof/>
                <w:lang w:val="en-GB"/>
              </w:rPr>
              <w:t>References</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_Toc473061004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14</w:t>
            </w:r>
            <w:r w:rsidR="00163F86" w:rsidRPr="00804C43">
              <w:rPr>
                <w:i w:val="0"/>
                <w:noProof/>
                <w:webHidden/>
                <w:lang w:val="en-GB"/>
              </w:rPr>
              <w:fldChar w:fldCharType="end"/>
            </w:r>
          </w:hyperlink>
        </w:p>
        <w:p w14:paraId="30D7E3B0" w14:textId="77777777" w:rsidR="00163F86" w:rsidRPr="00804C43" w:rsidRDefault="00A018F5">
          <w:pPr>
            <w:pStyle w:val="Innehll1"/>
            <w:tabs>
              <w:tab w:val="right" w:leader="dot" w:pos="8290"/>
            </w:tabs>
            <w:rPr>
              <w:rFonts w:asciiTheme="minorHAnsi" w:hAnsiTheme="minorHAnsi"/>
              <w:i w:val="0"/>
              <w:noProof/>
              <w:lang w:val="en-GB" w:eastAsia="sv-SE"/>
            </w:rPr>
          </w:pPr>
          <w:hyperlink w:anchor="_Toc473061005" w:history="1">
            <w:r w:rsidR="00163F86" w:rsidRPr="00804C43">
              <w:rPr>
                <w:rStyle w:val="Hyperlnk"/>
                <w:i w:val="0"/>
                <w:noProof/>
                <w:lang w:val="en-GB"/>
              </w:rPr>
              <w:t>Annex 1: List of participants</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_Toc473061005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14</w:t>
            </w:r>
            <w:r w:rsidR="00163F86" w:rsidRPr="00804C43">
              <w:rPr>
                <w:i w:val="0"/>
                <w:noProof/>
                <w:webHidden/>
                <w:lang w:val="en-GB"/>
              </w:rPr>
              <w:fldChar w:fldCharType="end"/>
            </w:r>
          </w:hyperlink>
        </w:p>
        <w:p w14:paraId="6546A071" w14:textId="77777777" w:rsidR="00163F86" w:rsidRPr="00804C43" w:rsidRDefault="00A018F5">
          <w:pPr>
            <w:pStyle w:val="Innehll1"/>
            <w:tabs>
              <w:tab w:val="right" w:leader="dot" w:pos="8290"/>
            </w:tabs>
            <w:rPr>
              <w:rFonts w:asciiTheme="minorHAnsi" w:hAnsiTheme="minorHAnsi"/>
              <w:i w:val="0"/>
              <w:noProof/>
              <w:lang w:val="en-GB" w:eastAsia="sv-SE"/>
            </w:rPr>
          </w:pPr>
          <w:hyperlink w:anchor="_Toc473061006" w:history="1">
            <w:r w:rsidR="00163F86" w:rsidRPr="00804C43">
              <w:rPr>
                <w:rStyle w:val="Hyperlnk"/>
                <w:i w:val="0"/>
                <w:noProof/>
                <w:lang w:val="en-GB"/>
              </w:rPr>
              <w:t>Annex 2: Terms of Reference</w:t>
            </w:r>
            <w:r w:rsidR="00163F86" w:rsidRPr="00804C43">
              <w:rPr>
                <w:i w:val="0"/>
                <w:noProof/>
                <w:webHidden/>
                <w:lang w:val="en-GB"/>
              </w:rPr>
              <w:tab/>
            </w:r>
            <w:r w:rsidR="00163F86" w:rsidRPr="00804C43">
              <w:rPr>
                <w:i w:val="0"/>
                <w:noProof/>
                <w:webHidden/>
                <w:lang w:val="en-GB"/>
              </w:rPr>
              <w:fldChar w:fldCharType="begin"/>
            </w:r>
            <w:r w:rsidR="00163F86" w:rsidRPr="00804C43">
              <w:rPr>
                <w:i w:val="0"/>
                <w:noProof/>
                <w:webHidden/>
                <w:lang w:val="en-GB"/>
              </w:rPr>
              <w:instrText xml:space="preserve"> PAGEREF _Toc473061006 \h </w:instrText>
            </w:r>
            <w:r w:rsidR="00163F86" w:rsidRPr="00804C43">
              <w:rPr>
                <w:i w:val="0"/>
                <w:noProof/>
                <w:webHidden/>
                <w:lang w:val="en-GB"/>
              </w:rPr>
            </w:r>
            <w:r w:rsidR="00163F86" w:rsidRPr="00804C43">
              <w:rPr>
                <w:i w:val="0"/>
                <w:noProof/>
                <w:webHidden/>
                <w:lang w:val="en-GB"/>
              </w:rPr>
              <w:fldChar w:fldCharType="separate"/>
            </w:r>
            <w:r w:rsidR="00163F86" w:rsidRPr="00804C43">
              <w:rPr>
                <w:i w:val="0"/>
                <w:noProof/>
                <w:webHidden/>
                <w:lang w:val="en-GB"/>
              </w:rPr>
              <w:t>14</w:t>
            </w:r>
            <w:r w:rsidR="00163F86" w:rsidRPr="00804C43">
              <w:rPr>
                <w:i w:val="0"/>
                <w:noProof/>
                <w:webHidden/>
                <w:lang w:val="en-GB"/>
              </w:rPr>
              <w:fldChar w:fldCharType="end"/>
            </w:r>
          </w:hyperlink>
        </w:p>
        <w:p w14:paraId="1C6788D2" w14:textId="53E8DA9C" w:rsidR="00B3448D" w:rsidRPr="00804C43" w:rsidRDefault="00B3448D" w:rsidP="003E3061">
          <w:pPr>
            <w:rPr>
              <w:i w:val="0"/>
              <w:lang w:val="en-GB"/>
            </w:rPr>
          </w:pPr>
          <w:r w:rsidRPr="00804C43">
            <w:rPr>
              <w:b/>
              <w:bCs/>
              <w:i w:val="0"/>
              <w:lang w:val="en-GB"/>
            </w:rPr>
            <w:lastRenderedPageBreak/>
            <w:fldChar w:fldCharType="end"/>
          </w:r>
        </w:p>
      </w:sdtContent>
    </w:sdt>
    <w:p w14:paraId="5520D193" w14:textId="77777777" w:rsidR="00CF62BA" w:rsidRPr="00804C43" w:rsidRDefault="00CF62BA" w:rsidP="003E3061">
      <w:pPr>
        <w:rPr>
          <w:i w:val="0"/>
          <w:lang w:val="en-GB"/>
        </w:rPr>
      </w:pPr>
    </w:p>
    <w:p w14:paraId="6714E205" w14:textId="0F81C813" w:rsidR="00CF62BA" w:rsidRPr="00804C43" w:rsidRDefault="00CF62BA" w:rsidP="003E3061">
      <w:pPr>
        <w:pStyle w:val="Rubrik1"/>
        <w:rPr>
          <w:i w:val="0"/>
          <w:lang w:val="en-GB"/>
        </w:rPr>
      </w:pPr>
      <w:bookmarkStart w:id="2" w:name="_Toc469427021"/>
      <w:bookmarkStart w:id="3" w:name="_Toc473060982"/>
      <w:r w:rsidRPr="00804C43">
        <w:rPr>
          <w:i w:val="0"/>
          <w:lang w:val="en-GB"/>
        </w:rPr>
        <w:t>Executive summar</w:t>
      </w:r>
      <w:r w:rsidR="00420157" w:rsidRPr="00804C43">
        <w:rPr>
          <w:i w:val="0"/>
          <w:lang w:val="en-GB"/>
        </w:rPr>
        <w:t>y</w:t>
      </w:r>
      <w:bookmarkEnd w:id="2"/>
      <w:bookmarkEnd w:id="3"/>
    </w:p>
    <w:p w14:paraId="42DDD192" w14:textId="1F98CEB7" w:rsidR="00CF62BA" w:rsidRPr="00804C43" w:rsidRDefault="003A1989" w:rsidP="003E3061">
      <w:pPr>
        <w:rPr>
          <w:i w:val="0"/>
          <w:lang w:val="en-GB"/>
        </w:rPr>
      </w:pPr>
      <w:r w:rsidRPr="00804C43">
        <w:rPr>
          <w:i w:val="0"/>
          <w:lang w:val="en-GB"/>
        </w:rPr>
        <w:t>T</w:t>
      </w:r>
      <w:r w:rsidR="00360A21" w:rsidRPr="00804C43">
        <w:rPr>
          <w:i w:val="0"/>
          <w:lang w:val="en-GB"/>
        </w:rPr>
        <w:t xml:space="preserve">he National Expert Group on MSFD Descriptor D4 – Food Webs (SEGFW) </w:t>
      </w:r>
      <w:r w:rsidR="00DA5E3E" w:rsidRPr="00804C43">
        <w:rPr>
          <w:i w:val="0"/>
          <w:lang w:val="en-GB"/>
        </w:rPr>
        <w:t>has</w:t>
      </w:r>
      <w:r w:rsidR="00360A21" w:rsidRPr="00804C43">
        <w:rPr>
          <w:i w:val="0"/>
          <w:lang w:val="en-GB"/>
        </w:rPr>
        <w:t xml:space="preserve"> evaluate</w:t>
      </w:r>
      <w:r w:rsidR="00DA5E3E" w:rsidRPr="00804C43">
        <w:rPr>
          <w:i w:val="0"/>
          <w:lang w:val="en-GB"/>
        </w:rPr>
        <w:t>d</w:t>
      </w:r>
      <w:r w:rsidR="00360A21" w:rsidRPr="00804C43">
        <w:rPr>
          <w:i w:val="0"/>
          <w:lang w:val="en-GB"/>
        </w:rPr>
        <w:t xml:space="preserve"> the current </w:t>
      </w:r>
      <w:r w:rsidR="00DA5E3E" w:rsidRPr="00804C43">
        <w:rPr>
          <w:i w:val="0"/>
          <w:lang w:val="en-GB"/>
        </w:rPr>
        <w:t xml:space="preserve">status and </w:t>
      </w:r>
      <w:r w:rsidR="00360A21" w:rsidRPr="00804C43">
        <w:rPr>
          <w:i w:val="0"/>
          <w:lang w:val="en-GB"/>
        </w:rPr>
        <w:t>development of operation</w:t>
      </w:r>
      <w:r w:rsidR="00DA5E3E" w:rsidRPr="00804C43">
        <w:rPr>
          <w:i w:val="0"/>
          <w:lang w:val="en-GB"/>
        </w:rPr>
        <w:t>al</w:t>
      </w:r>
      <w:r w:rsidR="00360A21" w:rsidRPr="00804C43">
        <w:rPr>
          <w:i w:val="0"/>
          <w:lang w:val="en-GB"/>
        </w:rPr>
        <w:t xml:space="preserve"> indicators for Descriptor 4 (Food Webs), according the Commission Decision (EU) 2017/848.</w:t>
      </w:r>
      <w:r w:rsidR="00D408E5" w:rsidRPr="00804C43">
        <w:rPr>
          <w:i w:val="0"/>
          <w:lang w:val="en-GB"/>
        </w:rPr>
        <w:t xml:space="preserve"> The SEGFW </w:t>
      </w:r>
      <w:r w:rsidR="00DA5E3E" w:rsidRPr="00804C43">
        <w:rPr>
          <w:i w:val="0"/>
          <w:lang w:val="en-GB"/>
        </w:rPr>
        <w:t>has</w:t>
      </w:r>
      <w:r w:rsidR="00D408E5" w:rsidRPr="00804C43">
        <w:rPr>
          <w:i w:val="0"/>
          <w:lang w:val="en-GB"/>
        </w:rPr>
        <w:t xml:space="preserve"> </w:t>
      </w:r>
      <w:r w:rsidR="00DA5E3E" w:rsidRPr="00804C43">
        <w:rPr>
          <w:i w:val="0"/>
          <w:lang w:val="en-GB"/>
        </w:rPr>
        <w:t xml:space="preserve">evaluated </w:t>
      </w:r>
      <w:r w:rsidR="00D408E5" w:rsidRPr="00804C43">
        <w:rPr>
          <w:i w:val="0"/>
          <w:lang w:val="en-GB"/>
        </w:rPr>
        <w:t xml:space="preserve">(i) the operational food web indicators within OSPAR, HELCOM, and at the National level, (ii) </w:t>
      </w:r>
      <w:r w:rsidR="003E5372" w:rsidRPr="00804C43">
        <w:rPr>
          <w:i w:val="0"/>
          <w:lang w:val="en-GB"/>
        </w:rPr>
        <w:t xml:space="preserve">compiled </w:t>
      </w:r>
      <w:r w:rsidR="00D408E5" w:rsidRPr="00804C43">
        <w:rPr>
          <w:i w:val="0"/>
          <w:lang w:val="en-GB"/>
        </w:rPr>
        <w:t xml:space="preserve">information on available models </w:t>
      </w:r>
      <w:r w:rsidR="003E5372" w:rsidRPr="00804C43">
        <w:rPr>
          <w:i w:val="0"/>
          <w:lang w:val="en-GB"/>
        </w:rPr>
        <w:t xml:space="preserve">for </w:t>
      </w:r>
      <w:r w:rsidR="00D408E5" w:rsidRPr="00804C43">
        <w:rPr>
          <w:i w:val="0"/>
          <w:lang w:val="en-GB"/>
        </w:rPr>
        <w:t xml:space="preserve">Swedish waters that can be used to evaluate and develop food webs indicators, and (iii) </w:t>
      </w:r>
      <w:r w:rsidR="003E5372" w:rsidRPr="00804C43">
        <w:rPr>
          <w:i w:val="0"/>
          <w:lang w:val="en-GB"/>
        </w:rPr>
        <w:t xml:space="preserve">identified </w:t>
      </w:r>
      <w:r w:rsidR="00D408E5" w:rsidRPr="00804C43">
        <w:rPr>
          <w:i w:val="0"/>
          <w:lang w:val="en-GB"/>
        </w:rPr>
        <w:t xml:space="preserve">knowledge gaps </w:t>
      </w:r>
      <w:r w:rsidR="003E5372" w:rsidRPr="00804C43">
        <w:rPr>
          <w:i w:val="0"/>
          <w:lang w:val="en-GB"/>
        </w:rPr>
        <w:t xml:space="preserve">providing </w:t>
      </w:r>
      <w:r w:rsidR="00D408E5" w:rsidRPr="00804C43">
        <w:rPr>
          <w:i w:val="0"/>
          <w:lang w:val="en-GB"/>
        </w:rPr>
        <w:t xml:space="preserve">a roadmap </w:t>
      </w:r>
      <w:r w:rsidR="003E5372" w:rsidRPr="00804C43">
        <w:rPr>
          <w:i w:val="0"/>
          <w:lang w:val="en-GB"/>
        </w:rPr>
        <w:t xml:space="preserve">for further indicator development </w:t>
      </w:r>
      <w:r w:rsidR="00F72946" w:rsidRPr="00804C43">
        <w:rPr>
          <w:i w:val="0"/>
          <w:lang w:val="en-GB"/>
        </w:rPr>
        <w:t>of food webs indicator beyond 2018</w:t>
      </w:r>
      <w:r w:rsidR="00E369B9" w:rsidRPr="00804C43">
        <w:rPr>
          <w:i w:val="0"/>
          <w:lang w:val="en-GB"/>
        </w:rPr>
        <w:t xml:space="preserve">, </w:t>
      </w:r>
      <w:r w:rsidR="00D408E5" w:rsidRPr="00804C43">
        <w:rPr>
          <w:i w:val="0"/>
          <w:lang w:val="en-GB"/>
        </w:rPr>
        <w:t xml:space="preserve">as a reference guide for SwAM. </w:t>
      </w:r>
      <w:r w:rsidR="00E369B9" w:rsidRPr="00804C43">
        <w:rPr>
          <w:i w:val="0"/>
          <w:lang w:val="en-GB"/>
        </w:rPr>
        <w:t>The report further s</w:t>
      </w:r>
      <w:r w:rsidR="008D326B" w:rsidRPr="00804C43">
        <w:rPr>
          <w:i w:val="0"/>
          <w:lang w:val="en-GB"/>
        </w:rPr>
        <w:t xml:space="preserve">uggest regional and cross-regional integration of food webs indicators and </w:t>
      </w:r>
      <w:r w:rsidR="00F72946" w:rsidRPr="00804C43">
        <w:rPr>
          <w:i w:val="0"/>
          <w:lang w:val="en-GB"/>
        </w:rPr>
        <w:t>make them</w:t>
      </w:r>
      <w:r w:rsidR="008D326B" w:rsidRPr="00804C43">
        <w:rPr>
          <w:i w:val="0"/>
          <w:lang w:val="en-GB"/>
        </w:rPr>
        <w:t xml:space="preserve"> operational</w:t>
      </w:r>
      <w:r w:rsidR="00E369B9" w:rsidRPr="00804C43">
        <w:rPr>
          <w:i w:val="0"/>
          <w:lang w:val="en-GB"/>
        </w:rPr>
        <w:t>,</w:t>
      </w:r>
      <w:r w:rsidR="008D326B" w:rsidRPr="00804C43">
        <w:rPr>
          <w:i w:val="0"/>
          <w:lang w:val="en-GB"/>
        </w:rPr>
        <w:t xml:space="preserve"> to meet the requirement of the Marine Strategy Framework Directive and the Regional Seas Conventions. </w:t>
      </w:r>
    </w:p>
    <w:p w14:paraId="51C9E9CE" w14:textId="76783C28" w:rsidR="00CF62BA" w:rsidRPr="00804C43" w:rsidRDefault="008F1112" w:rsidP="003E3061">
      <w:pPr>
        <w:pStyle w:val="Rubrik1"/>
        <w:rPr>
          <w:i w:val="0"/>
          <w:lang w:val="en-GB"/>
        </w:rPr>
      </w:pPr>
      <w:bookmarkStart w:id="4" w:name="_Toc469427022"/>
      <w:bookmarkStart w:id="5" w:name="_Toc473060983"/>
      <w:r w:rsidRPr="00804C43">
        <w:rPr>
          <w:i w:val="0"/>
          <w:lang w:val="en-GB"/>
        </w:rPr>
        <w:t>Introduction and Expectations</w:t>
      </w:r>
      <w:bookmarkEnd w:id="4"/>
      <w:bookmarkEnd w:id="5"/>
    </w:p>
    <w:p w14:paraId="5548C266" w14:textId="52BC7D2D" w:rsidR="00CF62BA" w:rsidRPr="00804C43" w:rsidRDefault="00CF62BA" w:rsidP="005A6C59">
      <w:pPr>
        <w:pStyle w:val="Rubrik3"/>
        <w:rPr>
          <w:rStyle w:val="Rubrik3Char"/>
          <w:i w:val="0"/>
          <w:lang w:val="en-GB"/>
        </w:rPr>
      </w:pPr>
      <w:r w:rsidRPr="00804C43">
        <w:rPr>
          <w:rFonts w:ascii="Calibri" w:hAnsi="Calibri" w:cs="Futura"/>
          <w:i w:val="0"/>
          <w:lang w:val="en-GB"/>
        </w:rPr>
        <w:tab/>
      </w:r>
      <w:bookmarkStart w:id="6" w:name="_Toc469427023"/>
      <w:bookmarkStart w:id="7" w:name="_Toc473060984"/>
      <w:r w:rsidRPr="00804C43">
        <w:rPr>
          <w:rStyle w:val="Rubrik3Char"/>
          <w:i w:val="0"/>
          <w:lang w:val="en-GB"/>
        </w:rPr>
        <w:t>Ba</w:t>
      </w:r>
      <w:r w:rsidR="001F533F" w:rsidRPr="00804C43">
        <w:rPr>
          <w:rStyle w:val="Rubrik3Char"/>
          <w:i w:val="0"/>
          <w:lang w:val="en-GB"/>
        </w:rPr>
        <w:t xml:space="preserve">ckground and Rationale for </w:t>
      </w:r>
      <w:r w:rsidR="00CC3874" w:rsidRPr="00804C43">
        <w:rPr>
          <w:rStyle w:val="Rubrik3Char"/>
          <w:i w:val="0"/>
          <w:lang w:val="en-GB"/>
        </w:rPr>
        <w:t>S</w:t>
      </w:r>
      <w:r w:rsidR="001F533F" w:rsidRPr="00804C43">
        <w:rPr>
          <w:rStyle w:val="Rubrik3Char"/>
          <w:i w:val="0"/>
          <w:lang w:val="en-GB"/>
        </w:rPr>
        <w:t>EGFW</w:t>
      </w:r>
      <w:bookmarkEnd w:id="6"/>
      <w:bookmarkEnd w:id="7"/>
    </w:p>
    <w:p w14:paraId="25E1CC23" w14:textId="37405D90" w:rsidR="005A6C59" w:rsidRPr="00804C43" w:rsidRDefault="00B63DA3" w:rsidP="000F37C6">
      <w:pPr>
        <w:autoSpaceDE w:val="0"/>
        <w:autoSpaceDN w:val="0"/>
        <w:adjustRightInd w:val="0"/>
        <w:spacing w:after="0"/>
        <w:rPr>
          <w:lang w:val="en-GB"/>
        </w:rPr>
      </w:pPr>
      <w:r w:rsidRPr="00804C43">
        <w:rPr>
          <w:i w:val="0"/>
          <w:lang w:val="en-GB"/>
        </w:rPr>
        <w:t xml:space="preserve">The EU Marine Strategy Framework Directive 2008/56/EC (MSFD) </w:t>
      </w:r>
      <w:r w:rsidRPr="00804C43">
        <w:rPr>
          <w:rFonts w:cs="Euclid"/>
          <w:i w:val="0"/>
          <w:lang w:val="en-GB"/>
        </w:rPr>
        <w:t xml:space="preserve">requires </w:t>
      </w:r>
      <w:r w:rsidR="009D3843" w:rsidRPr="00804C43">
        <w:rPr>
          <w:rFonts w:cs="AdvOT987ad488"/>
          <w:i w:val="0"/>
          <w:lang w:val="en-GB"/>
        </w:rPr>
        <w:t>the member states of the European Union t</w:t>
      </w:r>
      <w:r w:rsidRPr="00804C43">
        <w:rPr>
          <w:rFonts w:cs="Euclid"/>
          <w:i w:val="0"/>
          <w:lang w:val="en-GB"/>
        </w:rPr>
        <w:t xml:space="preserve">o achieve good environmental status (GES) in their </w:t>
      </w:r>
      <w:r w:rsidR="009D3843" w:rsidRPr="00804C43">
        <w:rPr>
          <w:rFonts w:cs="Euclid"/>
          <w:i w:val="0"/>
          <w:lang w:val="en-GB"/>
        </w:rPr>
        <w:t>marine waters</w:t>
      </w:r>
      <w:r w:rsidRPr="00804C43">
        <w:rPr>
          <w:rFonts w:cs="Euclid"/>
          <w:i w:val="0"/>
          <w:lang w:val="en-GB"/>
        </w:rPr>
        <w:t xml:space="preserve"> </w:t>
      </w:r>
      <w:r w:rsidR="009D3843" w:rsidRPr="00804C43">
        <w:rPr>
          <w:rFonts w:cs="Euclid"/>
          <w:i w:val="0"/>
          <w:lang w:val="en-GB"/>
        </w:rPr>
        <w:t xml:space="preserve">using 11 Descriptors </w:t>
      </w:r>
      <w:r w:rsidRPr="00804C43">
        <w:rPr>
          <w:rFonts w:cs="Euclid"/>
          <w:i w:val="0"/>
          <w:lang w:val="en-GB"/>
        </w:rPr>
        <w:t>by 2020</w:t>
      </w:r>
      <w:r w:rsidR="00814365" w:rsidRPr="00804C43">
        <w:rPr>
          <w:rFonts w:cs="Euclid"/>
          <w:i w:val="0"/>
          <w:lang w:val="en-GB"/>
        </w:rPr>
        <w:t>.</w:t>
      </w:r>
      <w:r w:rsidR="0051078D" w:rsidRPr="00804C43">
        <w:rPr>
          <w:rFonts w:cs="Euclid"/>
          <w:i w:val="0"/>
          <w:lang w:val="en-GB"/>
        </w:rPr>
        <w:t xml:space="preserve"> </w:t>
      </w:r>
      <w:r w:rsidR="00EA712E" w:rsidRPr="00804C43">
        <w:rPr>
          <w:rFonts w:cs="Euclid"/>
          <w:i w:val="0"/>
          <w:lang w:val="en-GB"/>
        </w:rPr>
        <w:t>Of those, D</w:t>
      </w:r>
      <w:r w:rsidR="00EA712E" w:rsidRPr="00804C43">
        <w:rPr>
          <w:i w:val="0"/>
          <w:lang w:val="en-GB"/>
        </w:rPr>
        <w:t>escriptor 4 (D4) focuses on the marine food webs:</w:t>
      </w:r>
      <w:r w:rsidR="00EA712E" w:rsidRPr="00804C43">
        <w:rPr>
          <w:lang w:val="en-GB"/>
        </w:rPr>
        <w:t xml:space="preserve"> “</w:t>
      </w:r>
      <w:r w:rsidR="00EA712E" w:rsidRPr="00804C43">
        <w:rPr>
          <w:rFonts w:cs="MLPLN O+ Gulliver IT"/>
          <w:lang w:val="en-GB"/>
        </w:rPr>
        <w:t>All elements of the marine food webs, to the extent that they are known, occur at normal abundance and diversity and levels capable of ensuring the long-term abundance of the species and the retention of their full reproductive capacity</w:t>
      </w:r>
      <w:r w:rsidR="00EA712E" w:rsidRPr="00804C43">
        <w:rPr>
          <w:lang w:val="en-GB"/>
        </w:rPr>
        <w:t xml:space="preserve">”. </w:t>
      </w:r>
    </w:p>
    <w:p w14:paraId="784A94DF" w14:textId="77777777" w:rsidR="00851B9A" w:rsidRPr="00804C43" w:rsidRDefault="00851B9A" w:rsidP="000F37C6">
      <w:pPr>
        <w:autoSpaceDE w:val="0"/>
        <w:autoSpaceDN w:val="0"/>
        <w:adjustRightInd w:val="0"/>
        <w:spacing w:after="0"/>
        <w:rPr>
          <w:i w:val="0"/>
          <w:lang w:val="en-GB"/>
        </w:rPr>
      </w:pPr>
    </w:p>
    <w:p w14:paraId="7F5BEF21" w14:textId="678C0E96" w:rsidR="002B0B61" w:rsidRPr="00804C43" w:rsidRDefault="005864D0" w:rsidP="000F37C6">
      <w:pPr>
        <w:autoSpaceDE w:val="0"/>
        <w:autoSpaceDN w:val="0"/>
        <w:adjustRightInd w:val="0"/>
        <w:spacing w:after="0"/>
        <w:rPr>
          <w:i w:val="0"/>
          <w:lang w:val="en-GB"/>
        </w:rPr>
      </w:pPr>
      <w:r w:rsidRPr="00804C43">
        <w:rPr>
          <w:i w:val="0"/>
          <w:lang w:val="en-GB"/>
        </w:rPr>
        <w:t>Food webs can be described as a network of trophic feeding interactions across level of biological organization among species or populations that characterize ecological communities and ecosystems. Considering that marine food webs are strongly size-based (Sheldon et al., 1972; Kerr and Dickie, 2001), in recent years the link between food web dynamics and ecosystem functioning has been based, for example, on the energy transferred between trophic levels and biomass consumption rates of different species assemblages, to provide an energy budget representation of food webs. The information provided by this approach of aggregating species has been used to study the ecosystem adaptability to respond to different types of pressures including anthropogenic changes via commercial fishing, bottom-up effects such as variability in nutrients supply, and top-down effect like changes in predations pressure.</w:t>
      </w:r>
    </w:p>
    <w:p w14:paraId="21A5FF94" w14:textId="77777777" w:rsidR="00851B9A" w:rsidRPr="00804C43" w:rsidRDefault="00851B9A" w:rsidP="000F37C6">
      <w:pPr>
        <w:autoSpaceDE w:val="0"/>
        <w:autoSpaceDN w:val="0"/>
        <w:adjustRightInd w:val="0"/>
        <w:spacing w:after="0"/>
        <w:rPr>
          <w:i w:val="0"/>
          <w:lang w:val="en-GB"/>
        </w:rPr>
      </w:pPr>
    </w:p>
    <w:p w14:paraId="70CF3319" w14:textId="687E8C85" w:rsidR="006B04D5" w:rsidRPr="00804C43" w:rsidRDefault="0066606A" w:rsidP="000F37C6">
      <w:pPr>
        <w:spacing w:after="0"/>
        <w:rPr>
          <w:i w:val="0"/>
          <w:lang w:val="en-GB"/>
        </w:rPr>
      </w:pPr>
      <w:r w:rsidRPr="00804C43">
        <w:rPr>
          <w:i w:val="0"/>
          <w:lang w:val="en-GB"/>
        </w:rPr>
        <w:t xml:space="preserve">The D4 indicators specified in the European Commission Decision (2010/477/EU) </w:t>
      </w:r>
      <w:r w:rsidR="00C7057D" w:rsidRPr="00804C43">
        <w:rPr>
          <w:i w:val="0"/>
          <w:lang w:val="en-GB"/>
        </w:rPr>
        <w:t>and the recent Commission D</w:t>
      </w:r>
      <w:r w:rsidR="000446CA" w:rsidRPr="00804C43">
        <w:rPr>
          <w:i w:val="0"/>
          <w:lang w:val="en-GB"/>
        </w:rPr>
        <w:t>ecision (</w:t>
      </w:r>
      <w:r w:rsidR="00A25DC5" w:rsidRPr="00804C43">
        <w:rPr>
          <w:i w:val="0"/>
          <w:lang w:val="en-GB"/>
        </w:rPr>
        <w:t>EU) 2017/848,</w:t>
      </w:r>
      <w:r w:rsidR="000446CA" w:rsidRPr="00804C43">
        <w:rPr>
          <w:i w:val="0"/>
          <w:lang w:val="en-GB"/>
        </w:rPr>
        <w:t xml:space="preserve"> repealing Decision 2010/477/EU, </w:t>
      </w:r>
      <w:r w:rsidRPr="00804C43">
        <w:rPr>
          <w:i w:val="0"/>
          <w:lang w:val="en-GB"/>
        </w:rPr>
        <w:t xml:space="preserve">address three </w:t>
      </w:r>
      <w:r w:rsidRPr="00804C43">
        <w:rPr>
          <w:i w:val="0"/>
          <w:lang w:val="en-GB"/>
        </w:rPr>
        <w:lastRenderedPageBreak/>
        <w:t>criteria</w:t>
      </w:r>
      <w:r w:rsidR="00665B71" w:rsidRPr="00804C43">
        <w:rPr>
          <w:i w:val="0"/>
          <w:lang w:val="en-GB"/>
        </w:rPr>
        <w:t xml:space="preserve"> related to food web structure and energy flow between different components (see Table </w:t>
      </w:r>
      <w:r w:rsidR="00CA00E5" w:rsidRPr="00804C43">
        <w:rPr>
          <w:i w:val="0"/>
          <w:lang w:val="en-GB"/>
        </w:rPr>
        <w:t>1</w:t>
      </w:r>
      <w:r w:rsidR="00665B71" w:rsidRPr="00804C43">
        <w:rPr>
          <w:i w:val="0"/>
          <w:lang w:val="en-GB"/>
        </w:rPr>
        <w:t>). However,</w:t>
      </w:r>
      <w:r w:rsidR="006B04D5" w:rsidRPr="00804C43">
        <w:rPr>
          <w:i w:val="0"/>
          <w:lang w:val="en-GB"/>
        </w:rPr>
        <w:t xml:space="preserve"> in 201</w:t>
      </w:r>
      <w:r w:rsidR="00963D58" w:rsidRPr="00804C43">
        <w:rPr>
          <w:i w:val="0"/>
          <w:lang w:val="en-GB"/>
        </w:rPr>
        <w:t>5</w:t>
      </w:r>
      <w:r w:rsidR="006B04D5" w:rsidRPr="00804C43">
        <w:rPr>
          <w:i w:val="0"/>
          <w:lang w:val="en-GB"/>
        </w:rPr>
        <w:t>, ICES WKGMSFD</w:t>
      </w:r>
      <w:r w:rsidR="00963D58" w:rsidRPr="00804C43">
        <w:rPr>
          <w:i w:val="0"/>
          <w:lang w:val="en-GB"/>
        </w:rPr>
        <w:t xml:space="preserve">D4-II (Report of the Workshop on guidance for the review of MSFD decision descriptor 4 – foodwebs II, ICES 2015), </w:t>
      </w:r>
      <w:r w:rsidR="006B04D5" w:rsidRPr="00804C43">
        <w:rPr>
          <w:i w:val="0"/>
          <w:lang w:val="en-GB"/>
        </w:rPr>
        <w:t xml:space="preserve">suggested to use the concept of trophic guilds </w:t>
      </w:r>
      <w:r w:rsidR="00A018F5" w:rsidRPr="00804C43">
        <w:rPr>
          <w:i w:val="0"/>
          <w:lang w:val="en-GB"/>
        </w:rPr>
        <w:t xml:space="preserve"> (defined as is any group of species that exploit the same resources) </w:t>
      </w:r>
      <w:r w:rsidR="006B04D5" w:rsidRPr="00804C43">
        <w:rPr>
          <w:i w:val="0"/>
          <w:lang w:val="en-GB"/>
        </w:rPr>
        <w:t>instead of species for the categorization of food webs to obtain criteria more closely related to the important aspects of food</w:t>
      </w:r>
      <w:r w:rsidR="00CE05FC" w:rsidRPr="00804C43">
        <w:rPr>
          <w:i w:val="0"/>
          <w:lang w:val="en-GB"/>
        </w:rPr>
        <w:t xml:space="preserve"> </w:t>
      </w:r>
      <w:r w:rsidR="006B04D5" w:rsidRPr="00804C43">
        <w:rPr>
          <w:i w:val="0"/>
          <w:lang w:val="en-GB"/>
        </w:rPr>
        <w:t>web: structure, function</w:t>
      </w:r>
      <w:r w:rsidR="005A6C59" w:rsidRPr="00804C43">
        <w:rPr>
          <w:i w:val="0"/>
          <w:lang w:val="en-GB"/>
        </w:rPr>
        <w:t>,</w:t>
      </w:r>
      <w:r w:rsidR="006B04D5" w:rsidRPr="00804C43">
        <w:rPr>
          <w:i w:val="0"/>
          <w:lang w:val="en-GB"/>
        </w:rPr>
        <w:t xml:space="preserve"> and resilience</w:t>
      </w:r>
      <w:r w:rsidR="00CE05FC" w:rsidRPr="00804C43">
        <w:rPr>
          <w:i w:val="0"/>
          <w:lang w:val="en-GB"/>
        </w:rPr>
        <w:t xml:space="preserve"> (ICES 201</w:t>
      </w:r>
      <w:r w:rsidR="00963D58" w:rsidRPr="00804C43">
        <w:rPr>
          <w:i w:val="0"/>
          <w:lang w:val="en-GB"/>
        </w:rPr>
        <w:t>5</w:t>
      </w:r>
      <w:r w:rsidR="00CE05FC" w:rsidRPr="00804C43">
        <w:rPr>
          <w:i w:val="0"/>
          <w:lang w:val="en-GB"/>
        </w:rPr>
        <w:t>).</w:t>
      </w:r>
    </w:p>
    <w:p w14:paraId="6F3CD0D6" w14:textId="77777777" w:rsidR="00CE05FC" w:rsidRPr="00804C43" w:rsidRDefault="00CE05FC" w:rsidP="000F37C6">
      <w:pPr>
        <w:spacing w:after="0"/>
        <w:rPr>
          <w:i w:val="0"/>
          <w:lang w:val="en-GB"/>
        </w:rPr>
      </w:pPr>
    </w:p>
    <w:p w14:paraId="16069E3F" w14:textId="2F2EEEDB" w:rsidR="00AF766B" w:rsidRPr="00804C43" w:rsidRDefault="008A2F97" w:rsidP="003E3061">
      <w:pPr>
        <w:rPr>
          <w:i w:val="0"/>
          <w:lang w:val="en-GB"/>
        </w:rPr>
      </w:pPr>
      <w:r w:rsidRPr="00804C43">
        <w:rPr>
          <w:i w:val="0"/>
          <w:lang w:val="en-GB"/>
        </w:rPr>
        <w:t>Development of simple food</w:t>
      </w:r>
      <w:r w:rsidR="00CE05FC" w:rsidRPr="00804C43">
        <w:rPr>
          <w:i w:val="0"/>
          <w:lang w:val="en-GB"/>
        </w:rPr>
        <w:t xml:space="preserve"> </w:t>
      </w:r>
      <w:r w:rsidRPr="00804C43">
        <w:rPr>
          <w:i w:val="0"/>
          <w:lang w:val="en-GB"/>
        </w:rPr>
        <w:t xml:space="preserve">web </w:t>
      </w:r>
      <w:r w:rsidR="00A018F5" w:rsidRPr="00804C43">
        <w:rPr>
          <w:i w:val="0"/>
          <w:lang w:val="en-GB"/>
        </w:rPr>
        <w:t>indicators, which are able to evaluate the health of highly dynamic and complex interactions,</w:t>
      </w:r>
      <w:r w:rsidRPr="00804C43">
        <w:rPr>
          <w:i w:val="0"/>
          <w:lang w:val="en-GB"/>
        </w:rPr>
        <w:t xml:space="preserve"> is challenging. Thus, t</w:t>
      </w:r>
      <w:r w:rsidR="00B3448D" w:rsidRPr="00804C43">
        <w:rPr>
          <w:i w:val="0"/>
          <w:lang w:val="en-GB"/>
        </w:rPr>
        <w:t>he Swedish Expert Group on Food Webs (SEGFW) was created in order to provide SwAM with guidance in the current development of D4 indicators within the EU MSFD and the expectations to engage Swedish food web experts in the development of D4 indicators for Swedish waters and contribute to the work in progress with</w:t>
      </w:r>
      <w:r w:rsidR="00A11180" w:rsidRPr="00804C43">
        <w:rPr>
          <w:i w:val="0"/>
          <w:lang w:val="en-GB"/>
        </w:rPr>
        <w:t>in</w:t>
      </w:r>
      <w:r w:rsidR="00B3448D" w:rsidRPr="00804C43">
        <w:rPr>
          <w:i w:val="0"/>
          <w:lang w:val="en-GB"/>
        </w:rPr>
        <w:t xml:space="preserve"> OSPAR, HELCOM, ICES, and at the National level. </w:t>
      </w:r>
      <w:r w:rsidR="007F475E" w:rsidRPr="00804C43">
        <w:rPr>
          <w:i w:val="0"/>
          <w:lang w:val="en-GB"/>
        </w:rPr>
        <w:t>Furthermore,</w:t>
      </w:r>
      <w:r w:rsidR="00B3448D" w:rsidRPr="00804C43">
        <w:rPr>
          <w:i w:val="0"/>
          <w:lang w:val="en-GB"/>
        </w:rPr>
        <w:t xml:space="preserve"> the group will </w:t>
      </w:r>
      <w:r w:rsidR="00AF766B" w:rsidRPr="00804C43">
        <w:rPr>
          <w:i w:val="0"/>
          <w:lang w:val="en-GB"/>
        </w:rPr>
        <w:t xml:space="preserve">facilitate the assessment of food webs under the </w:t>
      </w:r>
      <w:r w:rsidR="00B3448D" w:rsidRPr="00804C43">
        <w:rPr>
          <w:i w:val="0"/>
          <w:lang w:val="en-GB"/>
        </w:rPr>
        <w:t>Marine Strategy Framework Directive (</w:t>
      </w:r>
      <w:r w:rsidR="00AF766B" w:rsidRPr="00804C43">
        <w:rPr>
          <w:i w:val="0"/>
          <w:lang w:val="en-GB"/>
        </w:rPr>
        <w:t>MSFD</w:t>
      </w:r>
      <w:r w:rsidR="00B3448D" w:rsidRPr="00804C43">
        <w:rPr>
          <w:i w:val="0"/>
          <w:lang w:val="en-GB"/>
        </w:rPr>
        <w:t>)</w:t>
      </w:r>
      <w:r w:rsidR="002A627A" w:rsidRPr="00804C43">
        <w:rPr>
          <w:i w:val="0"/>
          <w:lang w:val="en-GB"/>
        </w:rPr>
        <w:t xml:space="preserve"> </w:t>
      </w:r>
      <w:r w:rsidR="00676761" w:rsidRPr="00804C43">
        <w:rPr>
          <w:i w:val="0"/>
          <w:lang w:val="en-GB"/>
        </w:rPr>
        <w:t>(</w:t>
      </w:r>
      <w:r w:rsidR="002C0215" w:rsidRPr="00804C43">
        <w:rPr>
          <w:i w:val="0"/>
          <w:lang w:val="en-GB"/>
        </w:rPr>
        <w:t>T</w:t>
      </w:r>
      <w:r w:rsidR="001E3531" w:rsidRPr="00804C43">
        <w:rPr>
          <w:i w:val="0"/>
          <w:lang w:val="en-GB"/>
        </w:rPr>
        <w:t>able</w:t>
      </w:r>
      <w:r w:rsidR="00676761" w:rsidRPr="00804C43">
        <w:rPr>
          <w:i w:val="0"/>
          <w:lang w:val="en-GB"/>
        </w:rPr>
        <w:t xml:space="preserve"> 1)</w:t>
      </w:r>
      <w:r w:rsidR="00797F84" w:rsidRPr="00804C43">
        <w:rPr>
          <w:i w:val="0"/>
          <w:lang w:val="en-GB"/>
        </w:rPr>
        <w:t>.</w:t>
      </w:r>
    </w:p>
    <w:p w14:paraId="5BB7BAFF" w14:textId="4000AC1E" w:rsidR="006B26CD" w:rsidRPr="00804C43" w:rsidRDefault="00797F84" w:rsidP="006B26CD">
      <w:pPr>
        <w:rPr>
          <w:i w:val="0"/>
          <w:lang w:val="en-GB"/>
        </w:rPr>
      </w:pPr>
      <w:r w:rsidRPr="00804C43">
        <w:rPr>
          <w:i w:val="0"/>
          <w:lang w:val="en-GB"/>
        </w:rPr>
        <w:t xml:space="preserve">Main </w:t>
      </w:r>
      <w:r w:rsidR="00A24E05" w:rsidRPr="00804C43">
        <w:rPr>
          <w:i w:val="0"/>
          <w:lang w:val="en-GB"/>
        </w:rPr>
        <w:t>key issues that</w:t>
      </w:r>
      <w:r w:rsidRPr="00804C43">
        <w:rPr>
          <w:i w:val="0"/>
          <w:lang w:val="en-GB"/>
        </w:rPr>
        <w:t xml:space="preserve"> t</w:t>
      </w:r>
      <w:r w:rsidR="00A24E05" w:rsidRPr="00804C43">
        <w:rPr>
          <w:i w:val="0"/>
          <w:lang w:val="en-GB"/>
        </w:rPr>
        <w:t>he</w:t>
      </w:r>
      <w:r w:rsidR="00821BC0" w:rsidRPr="00804C43">
        <w:rPr>
          <w:i w:val="0"/>
          <w:lang w:val="en-GB"/>
        </w:rPr>
        <w:t xml:space="preserve"> </w:t>
      </w:r>
      <w:r w:rsidRPr="00804C43">
        <w:rPr>
          <w:i w:val="0"/>
          <w:lang w:val="en-GB"/>
        </w:rPr>
        <w:t>group should address</w:t>
      </w:r>
      <w:r w:rsidR="006B26CD" w:rsidRPr="00804C43">
        <w:rPr>
          <w:i w:val="0"/>
          <w:lang w:val="en-GB"/>
        </w:rPr>
        <w:t xml:space="preserve">: </w:t>
      </w:r>
    </w:p>
    <w:p w14:paraId="0E651111" w14:textId="7038C35C" w:rsidR="006B26CD" w:rsidRPr="00804C43" w:rsidRDefault="00AF766B" w:rsidP="003E3061">
      <w:pPr>
        <w:pStyle w:val="Liststycke"/>
        <w:numPr>
          <w:ilvl w:val="0"/>
          <w:numId w:val="16"/>
        </w:numPr>
        <w:rPr>
          <w:i w:val="0"/>
          <w:lang w:val="en-GB"/>
        </w:rPr>
      </w:pPr>
      <w:r w:rsidRPr="00804C43">
        <w:rPr>
          <w:i w:val="0"/>
          <w:lang w:val="en-GB"/>
        </w:rPr>
        <w:t xml:space="preserve">Possibilities to describe and assess the </w:t>
      </w:r>
      <w:r w:rsidR="007A4A38" w:rsidRPr="00804C43">
        <w:rPr>
          <w:i w:val="0"/>
          <w:lang w:val="en-GB"/>
        </w:rPr>
        <w:t>state of</w:t>
      </w:r>
      <w:r w:rsidRPr="00804C43">
        <w:rPr>
          <w:i w:val="0"/>
          <w:lang w:val="en-GB"/>
        </w:rPr>
        <w:t xml:space="preserve"> pelagic and benthic food webs in Swedish marine areas to be integrated in the national initial assessment in 2018</w:t>
      </w:r>
      <w:r w:rsidR="00797F84" w:rsidRPr="00804C43">
        <w:rPr>
          <w:i w:val="0"/>
          <w:lang w:val="en-GB"/>
        </w:rPr>
        <w:t xml:space="preserve"> for MSFD reporting issues.</w:t>
      </w:r>
    </w:p>
    <w:p w14:paraId="646987FA" w14:textId="77777777" w:rsidR="006B26CD" w:rsidRPr="00804C43" w:rsidRDefault="00AF766B" w:rsidP="003E3061">
      <w:pPr>
        <w:pStyle w:val="Liststycke"/>
        <w:numPr>
          <w:ilvl w:val="0"/>
          <w:numId w:val="16"/>
        </w:numPr>
        <w:rPr>
          <w:i w:val="0"/>
          <w:lang w:val="en-GB"/>
        </w:rPr>
      </w:pPr>
      <w:r w:rsidRPr="00804C43">
        <w:rPr>
          <w:i w:val="0"/>
          <w:lang w:val="en-GB"/>
        </w:rPr>
        <w:t>Develop a roadmap (including prerequisites) to improve future assessments of pelagic and benthic food webs in Swedish marine areas</w:t>
      </w:r>
      <w:r w:rsidR="00A24E05" w:rsidRPr="00804C43">
        <w:rPr>
          <w:i w:val="0"/>
          <w:lang w:val="en-GB"/>
        </w:rPr>
        <w:t>.</w:t>
      </w:r>
    </w:p>
    <w:p w14:paraId="74C7F214" w14:textId="77777777" w:rsidR="006B26CD" w:rsidRPr="00804C43" w:rsidRDefault="00AF766B" w:rsidP="003E3061">
      <w:pPr>
        <w:pStyle w:val="Liststycke"/>
        <w:numPr>
          <w:ilvl w:val="0"/>
          <w:numId w:val="16"/>
        </w:numPr>
        <w:rPr>
          <w:i w:val="0"/>
          <w:lang w:val="en-GB"/>
        </w:rPr>
      </w:pPr>
      <w:r w:rsidRPr="00804C43">
        <w:rPr>
          <w:i w:val="0"/>
          <w:lang w:val="en-GB"/>
        </w:rPr>
        <w:t>Ensure international cooperation and coordination</w:t>
      </w:r>
      <w:r w:rsidR="00A24E05" w:rsidRPr="00804C43">
        <w:rPr>
          <w:i w:val="0"/>
          <w:lang w:val="en-GB"/>
        </w:rPr>
        <w:t>.</w:t>
      </w:r>
    </w:p>
    <w:p w14:paraId="35671E1C" w14:textId="04E92279" w:rsidR="00EA712E" w:rsidRPr="00804C43" w:rsidRDefault="00AF766B" w:rsidP="003E3061">
      <w:pPr>
        <w:pStyle w:val="Liststycke"/>
        <w:numPr>
          <w:ilvl w:val="0"/>
          <w:numId w:val="16"/>
        </w:numPr>
        <w:rPr>
          <w:i w:val="0"/>
          <w:lang w:val="en-GB"/>
        </w:rPr>
      </w:pPr>
      <w:r w:rsidRPr="00804C43">
        <w:rPr>
          <w:i w:val="0"/>
          <w:lang w:val="en-GB"/>
        </w:rPr>
        <w:t xml:space="preserve">Coordinate in cooperation with SwAM, the work needed to assess food webs in </w:t>
      </w:r>
      <w:r w:rsidR="00A24E05" w:rsidRPr="00804C43">
        <w:rPr>
          <w:i w:val="0"/>
          <w:lang w:val="en-GB"/>
        </w:rPr>
        <w:t xml:space="preserve">the </w:t>
      </w:r>
      <w:r w:rsidRPr="00804C43">
        <w:rPr>
          <w:i w:val="0"/>
          <w:lang w:val="en-GB"/>
        </w:rPr>
        <w:t>future (beyond 2018)</w:t>
      </w:r>
      <w:r w:rsidR="00797F84" w:rsidRPr="00804C43">
        <w:rPr>
          <w:i w:val="0"/>
          <w:lang w:val="en-GB"/>
        </w:rPr>
        <w:t>.</w:t>
      </w:r>
    </w:p>
    <w:p w14:paraId="5C668FC5" w14:textId="73D8D89A" w:rsidR="00A018F5" w:rsidRPr="00804C43" w:rsidRDefault="00A018F5" w:rsidP="00A018F5">
      <w:pPr>
        <w:pStyle w:val="Beskrivning"/>
        <w:keepNext/>
        <w:rPr>
          <w:lang w:val="en-GB"/>
        </w:rPr>
      </w:pPr>
      <w:r w:rsidRPr="00804C43">
        <w:rPr>
          <w:lang w:val="en-GB"/>
        </w:rPr>
        <w:t xml:space="preserve">Tabell </w:t>
      </w:r>
      <w:r w:rsidRPr="00804C43">
        <w:rPr>
          <w:lang w:val="en-GB"/>
        </w:rPr>
        <w:fldChar w:fldCharType="begin"/>
      </w:r>
      <w:r w:rsidRPr="00804C43">
        <w:rPr>
          <w:lang w:val="en-GB"/>
        </w:rPr>
        <w:instrText xml:space="preserve"> SEQ Tabell \* ARABIC </w:instrText>
      </w:r>
      <w:r w:rsidRPr="00804C43">
        <w:rPr>
          <w:lang w:val="en-GB"/>
        </w:rPr>
        <w:fldChar w:fldCharType="separate"/>
      </w:r>
      <w:r w:rsidRPr="00804C43">
        <w:rPr>
          <w:noProof/>
          <w:lang w:val="en-GB"/>
        </w:rPr>
        <w:t>1</w:t>
      </w:r>
      <w:r w:rsidRPr="00804C43">
        <w:rPr>
          <w:lang w:val="en-GB"/>
        </w:rPr>
        <w:fldChar w:fldCharType="end"/>
      </w:r>
      <w:r w:rsidRPr="00804C43">
        <w:rPr>
          <w:lang w:val="en-GB"/>
        </w:rPr>
        <w:t xml:space="preserve"> </w:t>
      </w:r>
      <w:r w:rsidRPr="00804C43">
        <w:rPr>
          <w:i w:val="0"/>
          <w:lang w:val="en-GB"/>
        </w:rPr>
        <w:t>Assessment structure of the MSFD related to the Swedish Expert Group on Food Webs.</w:t>
      </w:r>
    </w:p>
    <w:tbl>
      <w:tblPr>
        <w:tblStyle w:val="Tabellrutnt"/>
        <w:tblW w:w="0" w:type="auto"/>
        <w:tblLook w:val="04A0" w:firstRow="1" w:lastRow="0" w:firstColumn="1" w:lastColumn="0" w:noHBand="0" w:noVBand="1"/>
      </w:tblPr>
      <w:tblGrid>
        <w:gridCol w:w="1469"/>
        <w:gridCol w:w="1511"/>
        <w:gridCol w:w="5032"/>
      </w:tblGrid>
      <w:tr w:rsidR="00042318" w:rsidRPr="00804C43" w14:paraId="2DC010CE" w14:textId="77777777" w:rsidTr="00A01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087FBC91" w14:textId="6F4C0E8A" w:rsidR="004B49AF" w:rsidRPr="00804C43" w:rsidRDefault="004B49AF" w:rsidP="00556BAA">
            <w:pPr>
              <w:rPr>
                <w:i w:val="0"/>
                <w:lang w:val="en-GB"/>
              </w:rPr>
            </w:pPr>
            <w:r w:rsidRPr="00804C43">
              <w:rPr>
                <w:i w:val="0"/>
                <w:lang w:val="en-GB"/>
              </w:rPr>
              <w:t xml:space="preserve">Assessment </w:t>
            </w:r>
            <w:r w:rsidR="00556BAA" w:rsidRPr="00804C43">
              <w:rPr>
                <w:i w:val="0"/>
                <w:lang w:val="en-GB"/>
              </w:rPr>
              <w:t>Level</w:t>
            </w:r>
          </w:p>
        </w:tc>
        <w:tc>
          <w:tcPr>
            <w:tcW w:w="1511" w:type="dxa"/>
          </w:tcPr>
          <w:p w14:paraId="2771B475" w14:textId="38846A37" w:rsidR="004B49AF" w:rsidRPr="00804C43" w:rsidRDefault="004B49AF"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Responsible Body</w:t>
            </w:r>
          </w:p>
        </w:tc>
        <w:tc>
          <w:tcPr>
            <w:tcW w:w="5032" w:type="dxa"/>
          </w:tcPr>
          <w:p w14:paraId="5024C5AB" w14:textId="4AEB91BA" w:rsidR="004B49AF" w:rsidRPr="00804C43" w:rsidRDefault="004B49AF"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Comment</w:t>
            </w:r>
          </w:p>
        </w:tc>
      </w:tr>
      <w:tr w:rsidR="00042318" w:rsidRPr="00804C43" w14:paraId="40B5D8E3" w14:textId="77777777" w:rsidTr="00A0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3CD9EDDF" w14:textId="6DB6FD75" w:rsidR="004B49AF" w:rsidRPr="00804C43" w:rsidRDefault="004B49AF" w:rsidP="003E3061">
            <w:pPr>
              <w:rPr>
                <w:i w:val="0"/>
                <w:lang w:val="en-GB"/>
              </w:rPr>
            </w:pPr>
            <w:r w:rsidRPr="00804C43">
              <w:rPr>
                <w:i w:val="0"/>
                <w:lang w:val="en-GB"/>
              </w:rPr>
              <w:t>MSFD D</w:t>
            </w:r>
            <w:r w:rsidR="00E20B11" w:rsidRPr="00804C43">
              <w:rPr>
                <w:i w:val="0"/>
                <w:lang w:val="en-GB"/>
              </w:rPr>
              <w:t>e</w:t>
            </w:r>
            <w:r w:rsidRPr="00804C43">
              <w:rPr>
                <w:i w:val="0"/>
                <w:lang w:val="en-GB"/>
              </w:rPr>
              <w:t>scriptor Level</w:t>
            </w:r>
          </w:p>
        </w:tc>
        <w:tc>
          <w:tcPr>
            <w:tcW w:w="1511" w:type="dxa"/>
          </w:tcPr>
          <w:p w14:paraId="0F876A4B" w14:textId="095A1CE5" w:rsidR="004B49AF" w:rsidRPr="00804C43" w:rsidRDefault="004B49AF"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 xml:space="preserve">Swedish </w:t>
            </w:r>
            <w:r w:rsidR="00042318" w:rsidRPr="00804C43">
              <w:rPr>
                <w:i w:val="0"/>
                <w:lang w:val="en-GB"/>
              </w:rPr>
              <w:t>Food Web Group</w:t>
            </w:r>
          </w:p>
        </w:tc>
        <w:tc>
          <w:tcPr>
            <w:tcW w:w="5032" w:type="dxa"/>
          </w:tcPr>
          <w:p w14:paraId="59057066" w14:textId="7BE63610" w:rsidR="004B49AF" w:rsidRPr="00804C43" w:rsidRDefault="00556BAA" w:rsidP="007A0404">
            <w:pPr>
              <w:cnfStyle w:val="000000100000" w:firstRow="0" w:lastRow="0" w:firstColumn="0" w:lastColumn="0" w:oddVBand="0" w:evenVBand="0" w:oddHBand="1" w:evenHBand="0" w:firstRowFirstColumn="0" w:firstRowLastColumn="0" w:lastRowFirstColumn="0" w:lastRowLastColumn="0"/>
              <w:rPr>
                <w:rFonts w:cs="Futura"/>
                <w:i w:val="0"/>
                <w:spacing w:val="10"/>
                <w:kern w:val="15"/>
                <w:szCs w:val="16"/>
                <w:lang w:val="en-GB"/>
              </w:rPr>
            </w:pPr>
            <w:r w:rsidRPr="00804C43">
              <w:rPr>
                <w:i w:val="0"/>
                <w:lang w:val="en-GB"/>
              </w:rPr>
              <w:t xml:space="preserve"> According to the latest recommandation of </w:t>
            </w:r>
            <w:r w:rsidR="007A0404" w:rsidRPr="00804C43">
              <w:rPr>
                <w:i w:val="0"/>
                <w:lang w:val="en-GB"/>
              </w:rPr>
              <w:t xml:space="preserve">EU Comission. The cirteria, except of D4C1 (see table 5) should be integrated upp to the trophic guild level. This would imply no integrated assessment of all criteria at descriptor level (for further explanation, see section XXXX). </w:t>
            </w:r>
          </w:p>
        </w:tc>
      </w:tr>
      <w:tr w:rsidR="00042318" w:rsidRPr="00804C43" w14:paraId="7602EC2C" w14:textId="77777777" w:rsidTr="00A01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1B4E6285" w14:textId="08A7F49F" w:rsidR="004B49AF" w:rsidRPr="00804C43" w:rsidRDefault="004B49AF" w:rsidP="003E3061">
            <w:pPr>
              <w:rPr>
                <w:i w:val="0"/>
                <w:lang w:val="en-GB"/>
              </w:rPr>
            </w:pPr>
            <w:r w:rsidRPr="00804C43">
              <w:rPr>
                <w:i w:val="0"/>
                <w:lang w:val="en-GB"/>
              </w:rPr>
              <w:t>MSFD critreria Level</w:t>
            </w:r>
          </w:p>
        </w:tc>
        <w:tc>
          <w:tcPr>
            <w:tcW w:w="1511" w:type="dxa"/>
          </w:tcPr>
          <w:p w14:paraId="29264AEE" w14:textId="0E8895F0" w:rsidR="004B49AF" w:rsidRPr="00804C43" w:rsidRDefault="00042318"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Swedish Food Web Group</w:t>
            </w:r>
          </w:p>
        </w:tc>
        <w:tc>
          <w:tcPr>
            <w:tcW w:w="5032" w:type="dxa"/>
          </w:tcPr>
          <w:p w14:paraId="3D15524B" w14:textId="49B50297" w:rsidR="004B49AF" w:rsidRPr="00804C43" w:rsidRDefault="006723B9" w:rsidP="007A0404">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 xml:space="preserve">Criteria: In theory this level integrates several indicators covering one trophic guild (for details see chapter ” 2.1 EU MSFD Decision on D4 and Swedish national legislation” in this document). The criteria might be assessed at different spatial scales, e.g. sub-basins. Thresholds for Good </w:t>
            </w:r>
            <w:r w:rsidR="00E20B11" w:rsidRPr="00804C43">
              <w:rPr>
                <w:i w:val="0"/>
                <w:lang w:val="en-GB"/>
              </w:rPr>
              <w:t xml:space="preserve">Environmental </w:t>
            </w:r>
            <w:r w:rsidRPr="00804C43">
              <w:rPr>
                <w:i w:val="0"/>
                <w:lang w:val="en-GB"/>
              </w:rPr>
              <w:t xml:space="preserve">Status might be set at this level, to indicate changes </w:t>
            </w:r>
            <w:r w:rsidR="001E3531" w:rsidRPr="00804C43">
              <w:rPr>
                <w:i w:val="0"/>
                <w:lang w:val="en-GB"/>
              </w:rPr>
              <w:t>in the ecosystem (surveil</w:t>
            </w:r>
            <w:r w:rsidR="002B1810" w:rsidRPr="00804C43">
              <w:rPr>
                <w:i w:val="0"/>
                <w:lang w:val="en-GB"/>
              </w:rPr>
              <w:t>l</w:t>
            </w:r>
            <w:r w:rsidR="001E3531" w:rsidRPr="00804C43">
              <w:rPr>
                <w:i w:val="0"/>
                <w:lang w:val="en-GB"/>
              </w:rPr>
              <w:t>ance indicators)</w:t>
            </w:r>
            <w:r w:rsidRPr="00804C43">
              <w:rPr>
                <w:i w:val="0"/>
                <w:lang w:val="en-GB"/>
              </w:rPr>
              <w:t>. Since the indicator set up will not be complete and might never be complete we would need an expert judgement for the assessment at this level, if possible with the help of the results from l</w:t>
            </w:r>
            <w:r w:rsidR="007A0404" w:rsidRPr="00804C43">
              <w:rPr>
                <w:i w:val="0"/>
                <w:lang w:val="en-GB"/>
              </w:rPr>
              <w:t xml:space="preserve"> the indicator level</w:t>
            </w:r>
            <w:r w:rsidRPr="00804C43">
              <w:rPr>
                <w:i w:val="0"/>
                <w:lang w:val="en-GB"/>
              </w:rPr>
              <w:t xml:space="preserve">. </w:t>
            </w:r>
          </w:p>
        </w:tc>
      </w:tr>
      <w:tr w:rsidR="00042318" w:rsidRPr="00804C43" w14:paraId="7B4688CC" w14:textId="77777777" w:rsidTr="00A0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5AFD4EA4" w14:textId="2E6025C5" w:rsidR="004B49AF" w:rsidRPr="00804C43" w:rsidRDefault="004B49AF" w:rsidP="003E3061">
            <w:pPr>
              <w:rPr>
                <w:i w:val="0"/>
                <w:lang w:val="en-GB"/>
              </w:rPr>
            </w:pPr>
            <w:r w:rsidRPr="00804C43">
              <w:rPr>
                <w:i w:val="0"/>
                <w:lang w:val="en-GB"/>
              </w:rPr>
              <w:t>Indicator Level</w:t>
            </w:r>
          </w:p>
        </w:tc>
        <w:tc>
          <w:tcPr>
            <w:tcW w:w="1511" w:type="dxa"/>
          </w:tcPr>
          <w:p w14:paraId="42BED28E" w14:textId="28ECC1C6" w:rsidR="004B49AF" w:rsidRPr="00804C43" w:rsidRDefault="00042318"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RSCs Expert Groups</w:t>
            </w:r>
          </w:p>
        </w:tc>
        <w:tc>
          <w:tcPr>
            <w:tcW w:w="5032" w:type="dxa"/>
          </w:tcPr>
          <w:p w14:paraId="2DA0576C" w14:textId="5D46D9A6" w:rsidR="004B49AF" w:rsidRPr="00804C43" w:rsidRDefault="00E240AD" w:rsidP="007A4A38">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Indicators: this level will be assessed with the help of HELCOM fact sheets or OSPAR assessment sheets. The indicators described ´parameters of specific communities or trophic guilds, e.g. mean size and total stock zooplankton; pregnancy frequency of seals; size composition of the fish community. These indicators might be assessed with the help of specific thresholds. Integration of indicators up to the next level might be possible but unlikely because gaps in the indicator setup, both spatial and thematically. Assessment at this level will be done mostly by  expert groups within HELCOM and OSPAR</w:t>
            </w:r>
          </w:p>
        </w:tc>
      </w:tr>
    </w:tbl>
    <w:p w14:paraId="28A3DE0E" w14:textId="77777777" w:rsidR="006B26CD" w:rsidRPr="00804C43" w:rsidRDefault="006B26CD" w:rsidP="003E3061">
      <w:pPr>
        <w:rPr>
          <w:i w:val="0"/>
          <w:lang w:val="en-GB"/>
        </w:rPr>
      </w:pPr>
    </w:p>
    <w:p w14:paraId="5DB1EE3E" w14:textId="5E12534D" w:rsidR="00E8080E" w:rsidRPr="00804C43" w:rsidRDefault="00797F84" w:rsidP="003E3061">
      <w:pPr>
        <w:rPr>
          <w:i w:val="0"/>
          <w:lang w:val="en-GB"/>
        </w:rPr>
      </w:pPr>
      <w:r w:rsidRPr="00804C43">
        <w:rPr>
          <w:i w:val="0"/>
          <w:lang w:val="en-GB"/>
        </w:rPr>
        <w:t>The group is</w:t>
      </w:r>
      <w:r w:rsidR="00AF766B" w:rsidRPr="00804C43">
        <w:rPr>
          <w:i w:val="0"/>
          <w:lang w:val="en-GB"/>
        </w:rPr>
        <w:t xml:space="preserve"> coordinated in co</w:t>
      </w:r>
      <w:r w:rsidR="00A11180" w:rsidRPr="00804C43">
        <w:rPr>
          <w:i w:val="0"/>
          <w:lang w:val="en-GB"/>
        </w:rPr>
        <w:t>o</w:t>
      </w:r>
      <w:r w:rsidR="00AF766B" w:rsidRPr="00804C43">
        <w:rPr>
          <w:i w:val="0"/>
          <w:lang w:val="en-GB"/>
        </w:rPr>
        <w:t>p</w:t>
      </w:r>
      <w:r w:rsidR="00A11180" w:rsidRPr="00804C43">
        <w:rPr>
          <w:i w:val="0"/>
          <w:lang w:val="en-GB"/>
        </w:rPr>
        <w:t>e</w:t>
      </w:r>
      <w:r w:rsidR="00AF766B" w:rsidRPr="00804C43">
        <w:rPr>
          <w:i w:val="0"/>
          <w:lang w:val="en-GB"/>
        </w:rPr>
        <w:t xml:space="preserve">ration with </w:t>
      </w:r>
      <w:r w:rsidRPr="00804C43">
        <w:rPr>
          <w:i w:val="0"/>
          <w:lang w:val="en-GB"/>
        </w:rPr>
        <w:t>The Swedish</w:t>
      </w:r>
      <w:r w:rsidR="00676761" w:rsidRPr="00804C43">
        <w:rPr>
          <w:i w:val="0"/>
          <w:lang w:val="en-GB"/>
        </w:rPr>
        <w:t xml:space="preserve"> Authority for Marine and Water Management (</w:t>
      </w:r>
      <w:r w:rsidR="00AF766B" w:rsidRPr="00804C43">
        <w:rPr>
          <w:i w:val="0"/>
          <w:lang w:val="en-GB"/>
        </w:rPr>
        <w:t>SwAM</w:t>
      </w:r>
      <w:r w:rsidR="00676761" w:rsidRPr="00804C43">
        <w:rPr>
          <w:i w:val="0"/>
          <w:lang w:val="en-GB"/>
        </w:rPr>
        <w:t>)</w:t>
      </w:r>
      <w:r w:rsidR="00AF766B" w:rsidRPr="00804C43">
        <w:rPr>
          <w:i w:val="0"/>
          <w:lang w:val="en-GB"/>
        </w:rPr>
        <w:t xml:space="preserve"> and </w:t>
      </w:r>
      <w:r w:rsidR="00676761" w:rsidRPr="00804C43">
        <w:rPr>
          <w:i w:val="0"/>
          <w:lang w:val="en-GB"/>
        </w:rPr>
        <w:t>the Swedish Institute for</w:t>
      </w:r>
      <w:r w:rsidR="006B2EEA" w:rsidRPr="00804C43">
        <w:rPr>
          <w:i w:val="0"/>
          <w:lang w:val="en-GB"/>
        </w:rPr>
        <w:t xml:space="preserve"> the Marine Environment (SIME)</w:t>
      </w:r>
      <w:r w:rsidR="00A11180" w:rsidRPr="00804C43">
        <w:rPr>
          <w:i w:val="0"/>
          <w:lang w:val="en-GB"/>
        </w:rPr>
        <w:t xml:space="preserve">. </w:t>
      </w:r>
      <w:r w:rsidR="00676761" w:rsidRPr="00804C43">
        <w:rPr>
          <w:i w:val="0"/>
          <w:lang w:val="en-GB"/>
        </w:rPr>
        <w:t>The group has no direct link to any regional sea convention as OSPAR o</w:t>
      </w:r>
      <w:r w:rsidR="00592EE1" w:rsidRPr="00804C43">
        <w:rPr>
          <w:i w:val="0"/>
          <w:lang w:val="en-GB"/>
        </w:rPr>
        <w:t>r</w:t>
      </w:r>
      <w:r w:rsidR="00676761" w:rsidRPr="00804C43">
        <w:rPr>
          <w:i w:val="0"/>
          <w:lang w:val="en-GB"/>
        </w:rPr>
        <w:t xml:space="preserve"> HELCOM</w:t>
      </w:r>
      <w:r w:rsidR="002B1810" w:rsidRPr="00804C43">
        <w:rPr>
          <w:i w:val="0"/>
          <w:lang w:val="en-GB"/>
        </w:rPr>
        <w:t>,</w:t>
      </w:r>
      <w:r w:rsidR="00676761" w:rsidRPr="00804C43">
        <w:rPr>
          <w:i w:val="0"/>
          <w:lang w:val="en-GB"/>
        </w:rPr>
        <w:t xml:space="preserve"> but may contribute to the assessment of food webs on this level, if needed.</w:t>
      </w:r>
    </w:p>
    <w:p w14:paraId="375E484B" w14:textId="0E0D98B8" w:rsidR="00A11180" w:rsidRPr="00804C43" w:rsidRDefault="00A11180" w:rsidP="003E3061">
      <w:pPr>
        <w:pStyle w:val="Rubrik3"/>
        <w:rPr>
          <w:i w:val="0"/>
          <w:lang w:val="en-GB"/>
        </w:rPr>
      </w:pPr>
      <w:bookmarkStart w:id="8" w:name="_Toc473060986"/>
      <w:r w:rsidRPr="00804C43">
        <w:rPr>
          <w:i w:val="0"/>
          <w:lang w:val="en-GB"/>
        </w:rPr>
        <w:t>Expectations for the Swedish Expert Group on Food Webs (SEGFW)</w:t>
      </w:r>
      <w:bookmarkEnd w:id="8"/>
    </w:p>
    <w:p w14:paraId="42A61C29" w14:textId="637AF2B0" w:rsidR="006B26CD" w:rsidRPr="00804C43" w:rsidRDefault="006B26CD" w:rsidP="003E3061">
      <w:pPr>
        <w:rPr>
          <w:i w:val="0"/>
          <w:lang w:val="en-GB"/>
        </w:rPr>
      </w:pPr>
      <w:r w:rsidRPr="00804C43">
        <w:rPr>
          <w:i w:val="0"/>
          <w:lang w:val="en-GB"/>
        </w:rPr>
        <w:t>There w</w:t>
      </w:r>
      <w:r w:rsidR="00A11180" w:rsidRPr="00804C43">
        <w:rPr>
          <w:i w:val="0"/>
          <w:lang w:val="en-GB"/>
        </w:rPr>
        <w:t xml:space="preserve">ere </w:t>
      </w:r>
      <w:r w:rsidR="00B41F17" w:rsidRPr="00804C43">
        <w:rPr>
          <w:i w:val="0"/>
          <w:lang w:val="en-GB"/>
        </w:rPr>
        <w:t>three</w:t>
      </w:r>
      <w:r w:rsidR="00A11180" w:rsidRPr="00804C43">
        <w:rPr>
          <w:i w:val="0"/>
          <w:lang w:val="en-GB"/>
        </w:rPr>
        <w:t xml:space="preserve"> main expectations for the SEGFW</w:t>
      </w:r>
      <w:r w:rsidRPr="00804C43">
        <w:rPr>
          <w:i w:val="0"/>
          <w:lang w:val="en-GB"/>
        </w:rPr>
        <w:t>:</w:t>
      </w:r>
    </w:p>
    <w:p w14:paraId="1EF6F255" w14:textId="7EBD3994" w:rsidR="006B26CD" w:rsidRPr="00804C43" w:rsidRDefault="00AD027B" w:rsidP="003E3061">
      <w:pPr>
        <w:pStyle w:val="Liststycke"/>
        <w:numPr>
          <w:ilvl w:val="0"/>
          <w:numId w:val="16"/>
        </w:numPr>
        <w:rPr>
          <w:i w:val="0"/>
          <w:lang w:val="en-GB"/>
        </w:rPr>
      </w:pPr>
      <w:r w:rsidRPr="00804C43">
        <w:rPr>
          <w:i w:val="0"/>
          <w:lang w:val="en-GB"/>
        </w:rPr>
        <w:t>To suggest a</w:t>
      </w:r>
      <w:r w:rsidR="00A11180" w:rsidRPr="00804C43">
        <w:rPr>
          <w:i w:val="0"/>
          <w:lang w:val="en-GB"/>
        </w:rPr>
        <w:t xml:space="preserve"> short list of Food Web Indicators linked to the MSFD Descriptor 4 that may be used by Sweden to report to the EU in 2018</w:t>
      </w:r>
    </w:p>
    <w:p w14:paraId="226F30EF" w14:textId="3C56E2F8" w:rsidR="006B26CD" w:rsidRPr="00804C43" w:rsidRDefault="00AD027B" w:rsidP="003E3061">
      <w:pPr>
        <w:pStyle w:val="Liststycke"/>
        <w:numPr>
          <w:ilvl w:val="0"/>
          <w:numId w:val="16"/>
        </w:numPr>
        <w:rPr>
          <w:i w:val="0"/>
          <w:lang w:val="en-GB"/>
        </w:rPr>
      </w:pPr>
      <w:r w:rsidRPr="00804C43">
        <w:rPr>
          <w:i w:val="0"/>
          <w:lang w:val="en-GB"/>
        </w:rPr>
        <w:t>To provide a</w:t>
      </w:r>
      <w:r w:rsidR="00331265" w:rsidRPr="00804C43">
        <w:rPr>
          <w:i w:val="0"/>
          <w:lang w:val="en-GB"/>
        </w:rPr>
        <w:t xml:space="preserve"> procedure for selecting and </w:t>
      </w:r>
      <w:r w:rsidR="00724315" w:rsidRPr="00804C43">
        <w:rPr>
          <w:i w:val="0"/>
          <w:lang w:val="en-GB"/>
        </w:rPr>
        <w:t xml:space="preserve">further </w:t>
      </w:r>
      <w:r w:rsidR="00331265" w:rsidRPr="00804C43">
        <w:rPr>
          <w:i w:val="0"/>
          <w:lang w:val="en-GB"/>
        </w:rPr>
        <w:t>develop</w:t>
      </w:r>
      <w:r w:rsidR="00724315" w:rsidRPr="00804C43">
        <w:rPr>
          <w:i w:val="0"/>
          <w:lang w:val="en-GB"/>
        </w:rPr>
        <w:t xml:space="preserve"> </w:t>
      </w:r>
      <w:r w:rsidR="00331265" w:rsidRPr="00804C43">
        <w:rPr>
          <w:i w:val="0"/>
          <w:lang w:val="en-GB"/>
        </w:rPr>
        <w:t>such indicators</w:t>
      </w:r>
    </w:p>
    <w:p w14:paraId="3B75A4E5" w14:textId="22C12759" w:rsidR="00B41F17" w:rsidRPr="00804C43" w:rsidRDefault="00AD027B" w:rsidP="003E3061">
      <w:pPr>
        <w:pStyle w:val="Liststycke"/>
        <w:numPr>
          <w:ilvl w:val="0"/>
          <w:numId w:val="16"/>
        </w:numPr>
        <w:rPr>
          <w:i w:val="0"/>
          <w:lang w:val="en-GB"/>
        </w:rPr>
      </w:pPr>
      <w:r w:rsidRPr="00804C43">
        <w:rPr>
          <w:i w:val="0"/>
          <w:lang w:val="en-GB"/>
        </w:rPr>
        <w:t>To suggest the i</w:t>
      </w:r>
      <w:r w:rsidR="00B41F17" w:rsidRPr="00804C43">
        <w:rPr>
          <w:i w:val="0"/>
          <w:lang w:val="en-GB"/>
        </w:rPr>
        <w:t xml:space="preserve">ntegration of food web indicators in order to assess </w:t>
      </w:r>
      <w:r w:rsidR="00735E45" w:rsidRPr="00804C43">
        <w:rPr>
          <w:i w:val="0"/>
          <w:lang w:val="en-GB"/>
        </w:rPr>
        <w:t xml:space="preserve">temporal and spatial changes in the </w:t>
      </w:r>
      <w:r w:rsidR="00B41F17" w:rsidRPr="00804C43">
        <w:rPr>
          <w:i w:val="0"/>
          <w:lang w:val="en-GB"/>
        </w:rPr>
        <w:t>food web</w:t>
      </w:r>
      <w:r w:rsidR="00735E45" w:rsidRPr="00804C43">
        <w:rPr>
          <w:i w:val="0"/>
          <w:lang w:val="en-GB"/>
        </w:rPr>
        <w:t xml:space="preserve"> dynamics</w:t>
      </w:r>
      <w:r w:rsidR="00B41F17" w:rsidRPr="00804C43">
        <w:rPr>
          <w:i w:val="0"/>
          <w:lang w:val="en-GB"/>
        </w:rPr>
        <w:t xml:space="preserve"> </w:t>
      </w:r>
      <w:r w:rsidR="00735E45" w:rsidRPr="00804C43">
        <w:rPr>
          <w:i w:val="0"/>
          <w:lang w:val="en-GB"/>
        </w:rPr>
        <w:t>of</w:t>
      </w:r>
      <w:r w:rsidR="00B41F17" w:rsidRPr="00804C43">
        <w:rPr>
          <w:i w:val="0"/>
          <w:lang w:val="en-GB"/>
        </w:rPr>
        <w:t xml:space="preserve"> </w:t>
      </w:r>
      <w:r w:rsidR="003D7A91" w:rsidRPr="00804C43">
        <w:rPr>
          <w:i w:val="0"/>
          <w:lang w:val="en-GB"/>
        </w:rPr>
        <w:t xml:space="preserve">the </w:t>
      </w:r>
      <w:r w:rsidR="00B41F17" w:rsidRPr="00804C43">
        <w:rPr>
          <w:i w:val="0"/>
          <w:lang w:val="en-GB"/>
        </w:rPr>
        <w:t>Baltic Sea</w:t>
      </w:r>
    </w:p>
    <w:p w14:paraId="16587650" w14:textId="257F523B" w:rsidR="00AA5D03" w:rsidRPr="00804C43" w:rsidRDefault="00AA5D03" w:rsidP="003E3061">
      <w:pPr>
        <w:rPr>
          <w:bCs/>
          <w:i w:val="0"/>
          <w:lang w:val="en-GB"/>
        </w:rPr>
      </w:pPr>
      <w:r w:rsidRPr="00804C43">
        <w:rPr>
          <w:bCs/>
          <w:i w:val="0"/>
          <w:lang w:val="en-GB"/>
        </w:rPr>
        <w:t xml:space="preserve">This approach led to the adaptation of an identification and evaluation method based on </w:t>
      </w:r>
      <w:r w:rsidRPr="00804C43">
        <w:rPr>
          <w:i w:val="0"/>
          <w:lang w:val="en-GB"/>
        </w:rPr>
        <w:t>ICES WKFooWI (ICES 2014), and to make a preliminary selection of food web indicators that can be estimated from available models (modified from ICES WGSAM 2013)</w:t>
      </w:r>
      <w:r w:rsidR="007D39B2" w:rsidRPr="00804C43">
        <w:rPr>
          <w:i w:val="0"/>
          <w:lang w:val="en-GB"/>
        </w:rPr>
        <w:t xml:space="preserve">. We then further elaborate to provide guidance for the initial assessment of food webs in 2018 </w:t>
      </w:r>
      <w:r w:rsidR="00B86B3C" w:rsidRPr="00804C43">
        <w:rPr>
          <w:i w:val="0"/>
          <w:lang w:val="en-GB"/>
        </w:rPr>
        <w:t xml:space="preserve">for the MSFD, </w:t>
      </w:r>
      <w:r w:rsidR="007D39B2" w:rsidRPr="00804C43">
        <w:rPr>
          <w:i w:val="0"/>
          <w:lang w:val="en-GB"/>
        </w:rPr>
        <w:t>and</w:t>
      </w:r>
      <w:r w:rsidR="00B86B3C" w:rsidRPr="00804C43">
        <w:rPr>
          <w:i w:val="0"/>
          <w:lang w:val="en-GB"/>
        </w:rPr>
        <w:t xml:space="preserve"> suggest</w:t>
      </w:r>
      <w:r w:rsidR="007D39B2" w:rsidRPr="00804C43">
        <w:rPr>
          <w:i w:val="0"/>
          <w:lang w:val="en-GB"/>
        </w:rPr>
        <w:t xml:space="preserve"> a roadmap for further development of food web indicators. </w:t>
      </w:r>
    </w:p>
    <w:p w14:paraId="02824B44" w14:textId="62B2D517" w:rsidR="00CF62BA" w:rsidRPr="00804C43" w:rsidRDefault="00CF62BA" w:rsidP="00B54C0F">
      <w:pPr>
        <w:pStyle w:val="Brdtext"/>
        <w:jc w:val="both"/>
        <w:rPr>
          <w:rStyle w:val="Rubrik3Char"/>
          <w:rFonts w:ascii="Calibri" w:eastAsiaTheme="minorEastAsia" w:hAnsi="Calibri" w:cs="Futura"/>
          <w:color w:val="auto"/>
          <w:lang w:val="en-GB"/>
        </w:rPr>
      </w:pPr>
      <w:bookmarkStart w:id="9" w:name="_Toc473060987"/>
      <w:r w:rsidRPr="00804C43">
        <w:rPr>
          <w:rStyle w:val="Rubrik1Char"/>
          <w:lang w:val="en-GB"/>
        </w:rPr>
        <w:t>Policy and Management Needs for Food Web Indicators</w:t>
      </w:r>
      <w:bookmarkEnd w:id="9"/>
    </w:p>
    <w:p w14:paraId="10F49B3F" w14:textId="327F9F20" w:rsidR="00191CBA" w:rsidRPr="00804C43" w:rsidRDefault="00191CBA" w:rsidP="003E3061">
      <w:pPr>
        <w:pStyle w:val="Rubrik3"/>
        <w:rPr>
          <w:rStyle w:val="Rubrik4Char"/>
          <w:lang w:val="en-GB"/>
        </w:rPr>
      </w:pPr>
      <w:r w:rsidRPr="00804C43">
        <w:rPr>
          <w:rFonts w:ascii="Calibri" w:hAnsi="Calibri" w:cs="Futura"/>
          <w:i w:val="0"/>
          <w:lang w:val="en-GB"/>
        </w:rPr>
        <w:tab/>
      </w:r>
      <w:bookmarkStart w:id="10" w:name="_Toc473060988"/>
      <w:r w:rsidRPr="00804C43">
        <w:rPr>
          <w:rStyle w:val="Rubrik4Char"/>
          <w:lang w:val="en-GB"/>
        </w:rPr>
        <w:t>EU MSFD Decision on D4</w:t>
      </w:r>
      <w:r w:rsidR="00214E2A" w:rsidRPr="00804C43">
        <w:rPr>
          <w:rStyle w:val="Rubrik4Char"/>
          <w:lang w:val="en-GB"/>
        </w:rPr>
        <w:t xml:space="preserve"> and Swedish national legislation</w:t>
      </w:r>
      <w:r w:rsidRPr="00804C43">
        <w:rPr>
          <w:rStyle w:val="Rubrik4Char"/>
          <w:lang w:val="en-GB"/>
        </w:rPr>
        <w:t xml:space="preserve"> </w:t>
      </w:r>
      <w:bookmarkEnd w:id="10"/>
    </w:p>
    <w:p w14:paraId="705DF67B" w14:textId="74AFAE90" w:rsidR="001A2FD6" w:rsidRPr="00804C43" w:rsidRDefault="001C3971" w:rsidP="003E3061">
      <w:pPr>
        <w:rPr>
          <w:i w:val="0"/>
          <w:lang w:val="en-GB"/>
        </w:rPr>
      </w:pPr>
      <w:r w:rsidRPr="00804C43">
        <w:rPr>
          <w:i w:val="0"/>
          <w:lang w:val="en-GB"/>
        </w:rPr>
        <w:t xml:space="preserve">The implementation of the MSFD is regulated by the </w:t>
      </w:r>
      <w:r w:rsidR="00904EBA" w:rsidRPr="00804C43">
        <w:rPr>
          <w:i w:val="0"/>
          <w:lang w:val="en-GB"/>
        </w:rPr>
        <w:t>C</w:t>
      </w:r>
      <w:r w:rsidRPr="00804C43">
        <w:rPr>
          <w:i w:val="0"/>
          <w:lang w:val="en-GB"/>
        </w:rPr>
        <w:t xml:space="preserve">ommission </w:t>
      </w:r>
      <w:r w:rsidR="00904EBA" w:rsidRPr="00804C43">
        <w:rPr>
          <w:i w:val="0"/>
          <w:lang w:val="en-GB"/>
        </w:rPr>
        <w:t>D</w:t>
      </w:r>
      <w:r w:rsidRPr="00804C43">
        <w:rPr>
          <w:i w:val="0"/>
          <w:lang w:val="en-GB"/>
        </w:rPr>
        <w:t xml:space="preserve">ecision </w:t>
      </w:r>
      <w:r w:rsidR="00904EBA" w:rsidRPr="00804C43">
        <w:rPr>
          <w:i w:val="0"/>
          <w:lang w:val="en-GB"/>
        </w:rPr>
        <w:t>(EU) 2017/848</w:t>
      </w:r>
      <w:r w:rsidRPr="00804C43">
        <w:rPr>
          <w:i w:val="0"/>
          <w:lang w:val="en-GB"/>
        </w:rPr>
        <w:t>.</w:t>
      </w:r>
      <w:r w:rsidR="00C247C7" w:rsidRPr="00804C43">
        <w:rPr>
          <w:i w:val="0"/>
          <w:lang w:val="en-GB"/>
        </w:rPr>
        <w:t xml:space="preserve"> The decision was revised and a new draft version was published in </w:t>
      </w:r>
      <w:r w:rsidR="00656E79" w:rsidRPr="00804C43">
        <w:rPr>
          <w:i w:val="0"/>
          <w:lang w:val="en-GB"/>
        </w:rPr>
        <w:t>May 2017</w:t>
      </w:r>
      <w:r w:rsidR="00C247C7" w:rsidRPr="00804C43">
        <w:rPr>
          <w:i w:val="0"/>
          <w:lang w:val="en-GB"/>
        </w:rPr>
        <w:t xml:space="preserve">. </w:t>
      </w:r>
      <w:r w:rsidR="00141ADD" w:rsidRPr="00804C43">
        <w:rPr>
          <w:i w:val="0"/>
          <w:lang w:val="en-GB"/>
        </w:rPr>
        <w:t xml:space="preserve">A criteria </w:t>
      </w:r>
      <w:r w:rsidR="005E795B" w:rsidRPr="00804C43">
        <w:rPr>
          <w:i w:val="0"/>
          <w:lang w:val="en-GB"/>
        </w:rPr>
        <w:t>can</w:t>
      </w:r>
      <w:r w:rsidR="00141ADD" w:rsidRPr="00804C43">
        <w:rPr>
          <w:i w:val="0"/>
          <w:lang w:val="en-GB"/>
        </w:rPr>
        <w:t xml:space="preserve"> now be defined as primary (mandatory for reporting) or secondary (not mandatory)</w:t>
      </w:r>
      <w:r w:rsidR="00177858" w:rsidRPr="00804C43">
        <w:rPr>
          <w:i w:val="0"/>
          <w:lang w:val="en-GB"/>
        </w:rPr>
        <w:t xml:space="preserve"> </w:t>
      </w:r>
      <w:r w:rsidR="00735E45" w:rsidRPr="00804C43">
        <w:rPr>
          <w:i w:val="0"/>
          <w:lang w:val="en-GB"/>
        </w:rPr>
        <w:t>.</w:t>
      </w:r>
      <w:r w:rsidR="005E795B" w:rsidRPr="00804C43">
        <w:rPr>
          <w:i w:val="0"/>
          <w:lang w:val="en-GB"/>
        </w:rPr>
        <w:t xml:space="preserve"> The revised commission decision combines the assessment of ecosystems and food webs now in Descriptor 4 (D4). The revised commission decision </w:t>
      </w:r>
      <w:r w:rsidR="007610E4" w:rsidRPr="00804C43">
        <w:rPr>
          <w:i w:val="0"/>
          <w:lang w:val="en-GB"/>
        </w:rPr>
        <w:t>state</w:t>
      </w:r>
      <w:r w:rsidR="005E795B" w:rsidRPr="00804C43">
        <w:rPr>
          <w:i w:val="0"/>
          <w:lang w:val="en-GB"/>
        </w:rPr>
        <w:t>s</w:t>
      </w:r>
      <w:r w:rsidR="007610E4" w:rsidRPr="00804C43">
        <w:rPr>
          <w:i w:val="0"/>
          <w:lang w:val="en-GB"/>
        </w:rPr>
        <w:t xml:space="preserve">  that D4 shall describe functional aspects of the ecosystem </w:t>
      </w:r>
      <w:r w:rsidR="00C73F79" w:rsidRPr="00804C43">
        <w:rPr>
          <w:i w:val="0"/>
          <w:lang w:val="en-GB"/>
        </w:rPr>
        <w:t>whereas</w:t>
      </w:r>
      <w:r w:rsidR="007610E4" w:rsidRPr="00804C43">
        <w:rPr>
          <w:i w:val="0"/>
          <w:lang w:val="en-GB"/>
        </w:rPr>
        <w:t xml:space="preserve"> D1 (Biodiversity) addresses the position of functional groups (e.g. pelagic feeders within the element bird) in the ecosystem structure.</w:t>
      </w:r>
      <w:r w:rsidR="00141ADD" w:rsidRPr="00804C43">
        <w:rPr>
          <w:i w:val="0"/>
          <w:lang w:val="en-GB"/>
        </w:rPr>
        <w:t xml:space="preserve"> Descriptor 4 contains two primary and two secondary criteria (</w:t>
      </w:r>
      <w:r w:rsidR="00735E45" w:rsidRPr="00804C43">
        <w:rPr>
          <w:i w:val="0"/>
          <w:lang w:val="en-GB"/>
        </w:rPr>
        <w:t>Table</w:t>
      </w:r>
      <w:r w:rsidR="00141ADD" w:rsidRPr="00804C43">
        <w:rPr>
          <w:i w:val="0"/>
          <w:lang w:val="en-GB"/>
        </w:rPr>
        <w:t xml:space="preserve"> </w:t>
      </w:r>
      <w:r w:rsidR="00735E45" w:rsidRPr="00804C43">
        <w:rPr>
          <w:i w:val="0"/>
          <w:lang w:val="en-GB"/>
        </w:rPr>
        <w:t>2)</w:t>
      </w:r>
      <w:r w:rsidR="00141ADD" w:rsidRPr="00804C43">
        <w:rPr>
          <w:i w:val="0"/>
          <w:lang w:val="en-GB"/>
        </w:rPr>
        <w:t xml:space="preserve">. Furthermore it is defined that every criteria as long as reported, should assess </w:t>
      </w:r>
      <w:r w:rsidR="005E795B" w:rsidRPr="00804C43">
        <w:rPr>
          <w:i w:val="0"/>
          <w:lang w:val="en-GB"/>
        </w:rPr>
        <w:t xml:space="preserve">at least </w:t>
      </w:r>
      <w:r w:rsidR="00141ADD" w:rsidRPr="00804C43">
        <w:rPr>
          <w:i w:val="0"/>
          <w:lang w:val="en-GB"/>
        </w:rPr>
        <w:t>three different trophic guilds (ref to ICES</w:t>
      </w:r>
      <w:r w:rsidR="00904EBA" w:rsidRPr="00804C43">
        <w:rPr>
          <w:i w:val="0"/>
          <w:lang w:val="en-GB"/>
        </w:rPr>
        <w:t xml:space="preserve"> </w:t>
      </w:r>
      <w:r w:rsidR="000666A9" w:rsidRPr="00804C43">
        <w:rPr>
          <w:i w:val="0"/>
          <w:lang w:val="en-GB"/>
        </w:rPr>
        <w:t>2015</w:t>
      </w:r>
      <w:r w:rsidR="00141ADD" w:rsidRPr="00804C43">
        <w:rPr>
          <w:i w:val="0"/>
          <w:lang w:val="en-GB"/>
        </w:rPr>
        <w:t xml:space="preserve">), </w:t>
      </w:r>
      <w:r w:rsidR="00404755" w:rsidRPr="00804C43">
        <w:rPr>
          <w:i w:val="0"/>
          <w:lang w:val="en-GB"/>
        </w:rPr>
        <w:t xml:space="preserve">where </w:t>
      </w:r>
      <w:r w:rsidR="00141ADD" w:rsidRPr="00804C43">
        <w:rPr>
          <w:i w:val="0"/>
          <w:lang w:val="en-GB"/>
        </w:rPr>
        <w:t xml:space="preserve">one of </w:t>
      </w:r>
      <w:r w:rsidR="00404755" w:rsidRPr="00804C43">
        <w:rPr>
          <w:i w:val="0"/>
          <w:lang w:val="en-GB"/>
        </w:rPr>
        <w:t xml:space="preserve">these </w:t>
      </w:r>
      <w:r w:rsidR="00141ADD" w:rsidRPr="00804C43">
        <w:rPr>
          <w:i w:val="0"/>
          <w:lang w:val="en-GB"/>
        </w:rPr>
        <w:t xml:space="preserve">should be non-fish. Furthermore it is recommended that the bottom, middle and top levels within the food web are represented. </w:t>
      </w:r>
      <w:r w:rsidR="001A2FD6" w:rsidRPr="00804C43">
        <w:rPr>
          <w:i w:val="0"/>
          <w:lang w:val="en-GB"/>
        </w:rPr>
        <w:t>The trophic guilds</w:t>
      </w:r>
      <w:r w:rsidR="00001F33" w:rsidRPr="00804C43">
        <w:rPr>
          <w:i w:val="0"/>
          <w:lang w:val="en-GB"/>
        </w:rPr>
        <w:t xml:space="preserve"> that</w:t>
      </w:r>
      <w:r w:rsidR="001A2FD6" w:rsidRPr="00804C43">
        <w:rPr>
          <w:i w:val="0"/>
          <w:lang w:val="en-GB"/>
        </w:rPr>
        <w:t xml:space="preserve"> are assessed in a certain region (e.g. Baltic Sea) should be defined by regional coordination to ensure comparability between countries. </w:t>
      </w:r>
      <w:r w:rsidR="00656E79" w:rsidRPr="00804C43">
        <w:rPr>
          <w:i w:val="0"/>
          <w:lang w:val="en-GB"/>
        </w:rPr>
        <w:t>However,</w:t>
      </w:r>
      <w:r w:rsidR="005E795B" w:rsidRPr="00804C43">
        <w:rPr>
          <w:i w:val="0"/>
          <w:lang w:val="en-GB"/>
        </w:rPr>
        <w:t xml:space="preserve"> no such discussions are started yet and it is unlikely that </w:t>
      </w:r>
      <w:r w:rsidR="001C5014" w:rsidRPr="00804C43">
        <w:rPr>
          <w:i w:val="0"/>
          <w:lang w:val="en-GB"/>
        </w:rPr>
        <w:t>regional coordination will be finished before the reporting deadline in 2018.</w:t>
      </w:r>
      <w:r w:rsidR="00656E79" w:rsidRPr="00804C43">
        <w:rPr>
          <w:i w:val="0"/>
          <w:lang w:val="en-GB"/>
        </w:rPr>
        <w:t xml:space="preserve"> Therefore, national assessment should be used. </w:t>
      </w:r>
    </w:p>
    <w:p w14:paraId="257A57A6" w14:textId="6E855540" w:rsidR="00C247C7" w:rsidRPr="00804C43" w:rsidRDefault="001C5014" w:rsidP="003E3061">
      <w:pPr>
        <w:rPr>
          <w:i w:val="0"/>
          <w:lang w:val="en-GB"/>
        </w:rPr>
      </w:pPr>
      <w:r w:rsidRPr="00804C43">
        <w:rPr>
          <w:i w:val="0"/>
          <w:lang w:val="en-GB"/>
        </w:rPr>
        <w:t xml:space="preserve">According to the revised Commission decision shall all criteria in D4 </w:t>
      </w:r>
      <w:r w:rsidR="00363429" w:rsidRPr="00804C43">
        <w:rPr>
          <w:i w:val="0"/>
          <w:lang w:val="en-GB"/>
        </w:rPr>
        <w:t xml:space="preserve">be </w:t>
      </w:r>
      <w:r w:rsidRPr="00804C43">
        <w:rPr>
          <w:i w:val="0"/>
          <w:lang w:val="en-GB"/>
        </w:rPr>
        <w:t xml:space="preserve">assessed against a threshold. </w:t>
      </w:r>
      <w:r w:rsidR="006C11EF" w:rsidRPr="00804C43">
        <w:rPr>
          <w:i w:val="0"/>
          <w:lang w:val="en-GB"/>
        </w:rPr>
        <w:t>The assessment is done against a regional threshold (threshold which is valid in a whole region, e.g. Baltic Sea</w:t>
      </w:r>
      <w:r w:rsidR="00A018F5" w:rsidRPr="00804C43">
        <w:rPr>
          <w:i w:val="0"/>
          <w:lang w:val="en-GB"/>
        </w:rPr>
        <w:t xml:space="preserve"> or per sub-basin if necessary</w:t>
      </w:r>
      <w:r w:rsidR="006C11EF" w:rsidRPr="00804C43">
        <w:rPr>
          <w:i w:val="0"/>
          <w:lang w:val="en-GB"/>
        </w:rPr>
        <w:t>)</w:t>
      </w:r>
      <w:r w:rsidR="00414E0E" w:rsidRPr="00804C43">
        <w:rPr>
          <w:i w:val="0"/>
          <w:lang w:val="en-GB"/>
        </w:rPr>
        <w:t>, which again call for regional coordination</w:t>
      </w:r>
      <w:r w:rsidR="00827DEA" w:rsidRPr="00804C43">
        <w:rPr>
          <w:i w:val="0"/>
          <w:lang w:val="en-GB"/>
        </w:rPr>
        <w:t xml:space="preserve"> and the development of surveillance indicator beyond 2018</w:t>
      </w:r>
      <w:r w:rsidR="006C11EF" w:rsidRPr="00804C43">
        <w:rPr>
          <w:i w:val="0"/>
          <w:lang w:val="en-GB"/>
        </w:rPr>
        <w:t xml:space="preserve">. </w:t>
      </w:r>
      <w:r w:rsidR="007947BA" w:rsidRPr="00804C43">
        <w:rPr>
          <w:i w:val="0"/>
          <w:lang w:val="en-GB"/>
        </w:rPr>
        <w:t>I</w:t>
      </w:r>
      <w:r w:rsidR="006C11EF" w:rsidRPr="00804C43">
        <w:rPr>
          <w:i w:val="0"/>
          <w:lang w:val="en-GB"/>
        </w:rPr>
        <w:t>f a threshold is not met</w:t>
      </w:r>
      <w:r w:rsidR="007947BA" w:rsidRPr="00804C43">
        <w:rPr>
          <w:i w:val="0"/>
          <w:lang w:val="en-GB"/>
        </w:rPr>
        <w:t>,</w:t>
      </w:r>
      <w:r w:rsidR="006C11EF" w:rsidRPr="00804C43">
        <w:rPr>
          <w:i w:val="0"/>
          <w:lang w:val="en-GB"/>
        </w:rPr>
        <w:t xml:space="preserve"> this would trigger further research in order to find the d</w:t>
      </w:r>
      <w:r w:rsidR="00042318" w:rsidRPr="00804C43">
        <w:rPr>
          <w:i w:val="0"/>
          <w:lang w:val="en-GB"/>
        </w:rPr>
        <w:t>r</w:t>
      </w:r>
      <w:r w:rsidR="006C11EF" w:rsidRPr="00804C43">
        <w:rPr>
          <w:i w:val="0"/>
          <w:lang w:val="en-GB"/>
        </w:rPr>
        <w:t>iving factors behind it</w:t>
      </w:r>
      <w:r w:rsidR="00C73F79" w:rsidRPr="00804C43">
        <w:rPr>
          <w:i w:val="0"/>
          <w:lang w:val="en-GB"/>
        </w:rPr>
        <w:t>, so the indicators used for assessing the criteria in D4 are still classified as “surveillance indicators”</w:t>
      </w:r>
      <w:r w:rsidR="006C11EF" w:rsidRPr="00804C43">
        <w:rPr>
          <w:i w:val="0"/>
          <w:lang w:val="en-GB"/>
        </w:rPr>
        <w:t xml:space="preserve">. </w:t>
      </w:r>
      <w:r w:rsidR="007947BA" w:rsidRPr="00804C43">
        <w:rPr>
          <w:i w:val="0"/>
          <w:lang w:val="en-GB"/>
        </w:rPr>
        <w:t>T</w:t>
      </w:r>
      <w:r w:rsidR="001A2FD6" w:rsidRPr="00804C43">
        <w:rPr>
          <w:i w:val="0"/>
          <w:lang w:val="en-GB"/>
        </w:rPr>
        <w:t xml:space="preserve">he assessment </w:t>
      </w:r>
      <w:r w:rsidR="007947BA" w:rsidRPr="00804C43">
        <w:rPr>
          <w:i w:val="0"/>
          <w:lang w:val="en-GB"/>
        </w:rPr>
        <w:t>of</w:t>
      </w:r>
      <w:r w:rsidR="001A2FD6" w:rsidRPr="00804C43">
        <w:rPr>
          <w:i w:val="0"/>
          <w:lang w:val="en-GB"/>
        </w:rPr>
        <w:t xml:space="preserve"> D4 is expected to be sensitive to overall changes in the ecosystem but not to specific anthropogenic pressures. </w:t>
      </w:r>
      <w:r w:rsidR="00141ADD" w:rsidRPr="00804C43">
        <w:rPr>
          <w:i w:val="0"/>
          <w:lang w:val="en-GB"/>
        </w:rPr>
        <w:t xml:space="preserve">The geographical scale for the Baltic Sea would be region (whole Baltic Sea), or </w:t>
      </w:r>
      <w:r w:rsidR="000A276C" w:rsidRPr="00804C43">
        <w:rPr>
          <w:i w:val="0"/>
          <w:lang w:val="en-GB"/>
        </w:rPr>
        <w:t>sub regional</w:t>
      </w:r>
      <w:r w:rsidR="00141ADD" w:rsidRPr="00804C43">
        <w:rPr>
          <w:i w:val="0"/>
          <w:lang w:val="en-GB"/>
        </w:rPr>
        <w:t xml:space="preserve"> for the North-East-Atlantic. </w:t>
      </w:r>
      <w:r w:rsidR="006C11EF" w:rsidRPr="00804C43">
        <w:rPr>
          <w:i w:val="0"/>
          <w:lang w:val="en-GB"/>
        </w:rPr>
        <w:t>Subdivisions</w:t>
      </w:r>
      <w:r w:rsidR="00141ADD" w:rsidRPr="00804C43">
        <w:rPr>
          <w:i w:val="0"/>
          <w:lang w:val="en-GB"/>
        </w:rPr>
        <w:t xml:space="preserve"> (i.e. basins) might be used for the assessment</w:t>
      </w:r>
      <w:r w:rsidR="00B508A7" w:rsidRPr="00804C43">
        <w:rPr>
          <w:i w:val="0"/>
          <w:lang w:val="en-GB"/>
        </w:rPr>
        <w:t xml:space="preserve"> if ecological relevant</w:t>
      </w:r>
      <w:r w:rsidR="00141ADD" w:rsidRPr="00804C43">
        <w:rPr>
          <w:i w:val="0"/>
          <w:lang w:val="en-GB"/>
        </w:rPr>
        <w:t xml:space="preserve">. </w:t>
      </w:r>
      <w:r w:rsidR="00827DEA" w:rsidRPr="00804C43">
        <w:rPr>
          <w:i w:val="0"/>
          <w:lang w:val="en-GB"/>
        </w:rPr>
        <w:t xml:space="preserve">The geographical scale may be adjusted in relation to the progress in the development of operational food web indicators and data availability beyond 2018. </w:t>
      </w:r>
    </w:p>
    <w:p w14:paraId="11B52B10" w14:textId="4B79C76C" w:rsidR="00A018F5" w:rsidRPr="00804C43" w:rsidRDefault="00A018F5" w:rsidP="00A018F5">
      <w:pPr>
        <w:pStyle w:val="Beskrivning"/>
        <w:keepNext/>
        <w:rPr>
          <w:lang w:val="en-GB"/>
        </w:rPr>
      </w:pPr>
      <w:r w:rsidRPr="00804C43">
        <w:rPr>
          <w:lang w:val="en-GB"/>
        </w:rPr>
        <w:t xml:space="preserve">Tabell </w:t>
      </w:r>
      <w:r w:rsidRPr="00804C43">
        <w:rPr>
          <w:lang w:val="en-GB"/>
        </w:rPr>
        <w:fldChar w:fldCharType="begin"/>
      </w:r>
      <w:r w:rsidRPr="00804C43">
        <w:rPr>
          <w:lang w:val="en-GB"/>
        </w:rPr>
        <w:instrText xml:space="preserve"> SEQ Tabell \* ARABIC </w:instrText>
      </w:r>
      <w:r w:rsidRPr="00804C43">
        <w:rPr>
          <w:lang w:val="en-GB"/>
        </w:rPr>
        <w:fldChar w:fldCharType="separate"/>
      </w:r>
      <w:r w:rsidRPr="00804C43">
        <w:rPr>
          <w:noProof/>
          <w:lang w:val="en-GB"/>
        </w:rPr>
        <w:t>2</w:t>
      </w:r>
      <w:r w:rsidRPr="00804C43">
        <w:rPr>
          <w:lang w:val="en-GB"/>
        </w:rPr>
        <w:fldChar w:fldCharType="end"/>
      </w:r>
      <w:r w:rsidRPr="00804C43">
        <w:rPr>
          <w:lang w:val="en-GB"/>
        </w:rPr>
        <w:t xml:space="preserve"> The four Criteria of Descriptor 4 in the revised Commission decision (Com 2010/477/EC)</w:t>
      </w:r>
    </w:p>
    <w:p w14:paraId="167AC126" w14:textId="224C5291" w:rsidR="00414E0E" w:rsidRPr="00804C43" w:rsidRDefault="00A018F5" w:rsidP="003E3061">
      <w:pPr>
        <w:rPr>
          <w:i w:val="0"/>
          <w:lang w:val="en-GB"/>
        </w:rPr>
      </w:pPr>
      <w:r w:rsidRPr="00804C43">
        <w:rPr>
          <w:i w:val="0"/>
          <w:noProof/>
          <w:lang w:val="en-GB" w:eastAsia="sv-SE"/>
        </w:rPr>
        <w:drawing>
          <wp:inline distT="0" distB="0" distL="0" distR="0" wp14:anchorId="43BB62FD" wp14:editId="7BFDB8EB">
            <wp:extent cx="5270278" cy="2282865"/>
            <wp:effectExtent l="0" t="0" r="6985"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0278" cy="2282865"/>
                    </a:xfrm>
                    <a:prstGeom prst="rect">
                      <a:avLst/>
                    </a:prstGeom>
                  </pic:spPr>
                </pic:pic>
              </a:graphicData>
            </a:graphic>
          </wp:inline>
        </w:drawing>
      </w:r>
      <w:r w:rsidR="005F17C6" w:rsidRPr="00804C43">
        <w:rPr>
          <w:i w:val="0"/>
          <w:lang w:val="en-GB"/>
        </w:rPr>
        <w:t xml:space="preserve">The decision is not specific about how these criteria should be integrated in order to provide a holistic assessment of food webs in European Seas. </w:t>
      </w:r>
      <w:r w:rsidRPr="00804C43">
        <w:rPr>
          <w:i w:val="0"/>
          <w:lang w:val="en-GB"/>
        </w:rPr>
        <w:t>However,</w:t>
      </w:r>
      <w:r w:rsidR="006723B9" w:rsidRPr="00804C43">
        <w:rPr>
          <w:i w:val="0"/>
          <w:lang w:val="en-GB"/>
        </w:rPr>
        <w:t xml:space="preserve"> there is an ongoing discussion to draft a guidance document for the article 8 reporting</w:t>
      </w:r>
      <w:r w:rsidR="00796F6C" w:rsidRPr="00804C43">
        <w:rPr>
          <w:i w:val="0"/>
          <w:lang w:val="en-GB"/>
        </w:rPr>
        <w:t xml:space="preserve"> (State of the environment)</w:t>
      </w:r>
      <w:r w:rsidR="006723B9" w:rsidRPr="00804C43">
        <w:rPr>
          <w:i w:val="0"/>
          <w:lang w:val="en-GB"/>
        </w:rPr>
        <w:t xml:space="preserve">. The draft presented now aims for an integration of indicators and criteria into trophic guilds (figure 2). No integration of trophic guilds has to be done. </w:t>
      </w:r>
      <w:r w:rsidR="005F17C6" w:rsidRPr="00804C43">
        <w:rPr>
          <w:i w:val="0"/>
          <w:lang w:val="en-GB"/>
        </w:rPr>
        <w:t>This might be specified during spring 2017 by</w:t>
      </w:r>
      <w:r w:rsidR="006723B9" w:rsidRPr="00804C43">
        <w:rPr>
          <w:i w:val="0"/>
          <w:lang w:val="en-GB"/>
        </w:rPr>
        <w:t xml:space="preserve"> further discussions within the</w:t>
      </w:r>
      <w:r w:rsidR="00796F6C" w:rsidRPr="00804C43">
        <w:rPr>
          <w:i w:val="0"/>
          <w:lang w:val="en-GB"/>
        </w:rPr>
        <w:t xml:space="preserve"> Working Group on Good Environmental Status</w:t>
      </w:r>
      <w:r w:rsidR="006723B9" w:rsidRPr="00804C43">
        <w:rPr>
          <w:i w:val="0"/>
          <w:lang w:val="en-GB"/>
        </w:rPr>
        <w:t xml:space="preserve"> </w:t>
      </w:r>
      <w:r w:rsidR="00796F6C" w:rsidRPr="00804C43">
        <w:rPr>
          <w:i w:val="0"/>
          <w:lang w:val="en-GB"/>
        </w:rPr>
        <w:t>(</w:t>
      </w:r>
      <w:r w:rsidR="006723B9" w:rsidRPr="00804C43">
        <w:rPr>
          <w:i w:val="0"/>
          <w:lang w:val="en-GB"/>
        </w:rPr>
        <w:t>WG GE</w:t>
      </w:r>
      <w:r w:rsidR="00796F6C" w:rsidRPr="00804C43">
        <w:rPr>
          <w:i w:val="0"/>
          <w:lang w:val="en-GB"/>
        </w:rPr>
        <w:t>S)</w:t>
      </w:r>
      <w:r w:rsidR="006723B9" w:rsidRPr="00804C43">
        <w:rPr>
          <w:i w:val="0"/>
          <w:lang w:val="en-GB"/>
        </w:rPr>
        <w:t>.</w:t>
      </w:r>
      <w:r w:rsidR="005F17C6" w:rsidRPr="00804C43">
        <w:rPr>
          <w:i w:val="0"/>
          <w:lang w:val="en-GB"/>
        </w:rPr>
        <w:t xml:space="preserve"> </w:t>
      </w:r>
    </w:p>
    <w:p w14:paraId="7DB2EF1D" w14:textId="77777777" w:rsidR="00306B61" w:rsidRPr="00804C43" w:rsidRDefault="00414E0E" w:rsidP="003E3061">
      <w:pPr>
        <w:rPr>
          <w:i w:val="0"/>
          <w:lang w:val="en-GB"/>
        </w:rPr>
      </w:pPr>
      <w:r w:rsidRPr="00804C43">
        <w:rPr>
          <w:i w:val="0"/>
          <w:noProof/>
          <w:lang w:val="en-GB" w:eastAsia="sv-SE"/>
        </w:rPr>
        <w:t xml:space="preserve"> </w:t>
      </w:r>
      <w:r w:rsidRPr="00804C43">
        <w:rPr>
          <w:i w:val="0"/>
          <w:noProof/>
          <w:lang w:val="en-GB" w:eastAsia="sv-SE"/>
        </w:rPr>
        <w:drawing>
          <wp:inline distT="0" distB="0" distL="0" distR="0" wp14:anchorId="07754B27" wp14:editId="7D205C40">
            <wp:extent cx="5040000" cy="3772800"/>
            <wp:effectExtent l="0" t="0" r="825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0" cy="3772800"/>
                    </a:xfrm>
                    <a:prstGeom prst="rect">
                      <a:avLst/>
                    </a:prstGeom>
                    <a:noFill/>
                  </pic:spPr>
                </pic:pic>
              </a:graphicData>
            </a:graphic>
          </wp:inline>
        </w:drawing>
      </w:r>
    </w:p>
    <w:p w14:paraId="70A8C114" w14:textId="1284A339" w:rsidR="00414E0E" w:rsidRPr="00804C43" w:rsidRDefault="00306B61" w:rsidP="003E3061">
      <w:pPr>
        <w:pStyle w:val="Beskrivning"/>
        <w:rPr>
          <w:rFonts w:cs="Futura"/>
          <w:i w:val="0"/>
          <w:lang w:val="en-GB"/>
        </w:rPr>
      </w:pPr>
      <w:r w:rsidRPr="00804C43">
        <w:rPr>
          <w:i w:val="0"/>
          <w:lang w:val="en-GB"/>
        </w:rPr>
        <w:t xml:space="preserve">Figure </w:t>
      </w:r>
      <w:r w:rsidR="00735E45" w:rsidRPr="00804C43">
        <w:rPr>
          <w:i w:val="0"/>
          <w:lang w:val="en-GB"/>
        </w:rPr>
        <w:t xml:space="preserve">1. </w:t>
      </w:r>
      <w:r w:rsidRPr="00804C43">
        <w:rPr>
          <w:i w:val="0"/>
          <w:lang w:val="en-GB"/>
        </w:rPr>
        <w:t>Possible integration of food web indicators. The highest level of integration is the respective trophic guild. Figure is taken from the proposal of EU WG GES article 8 guidance, figure might be changed after</w:t>
      </w:r>
      <w:r w:rsidR="00195609" w:rsidRPr="00804C43">
        <w:rPr>
          <w:i w:val="0"/>
          <w:lang w:val="en-GB"/>
        </w:rPr>
        <w:t xml:space="preserve"> further discussion at EU level. (Ind = Indicator; OOAO = One out all out;</w:t>
      </w:r>
      <w:r w:rsidR="00796F6C" w:rsidRPr="00804C43">
        <w:rPr>
          <w:i w:val="0"/>
          <w:lang w:val="en-GB"/>
        </w:rPr>
        <w:t xml:space="preserve"> Ind – Indicator; Criteria in red – mandatory; Cirteria in pale red –  not mandatory; D4C1 &amp; D4C2 see table 2; D1C3 – </w:t>
      </w:r>
      <w:r w:rsidR="00A018F5" w:rsidRPr="00804C43">
        <w:rPr>
          <w:i w:val="0"/>
          <w:lang w:val="en-GB"/>
        </w:rPr>
        <w:t>D</w:t>
      </w:r>
      <w:r w:rsidR="00796F6C" w:rsidRPr="00804C43">
        <w:rPr>
          <w:i w:val="0"/>
          <w:lang w:val="en-GB"/>
        </w:rPr>
        <w:t>emography criteria within Descriptor 1 which might describe size distribution; D1C4 mistake, should be D4C4 Productivity (picture taken from WG GES report for the 16</w:t>
      </w:r>
      <w:r w:rsidR="00796F6C" w:rsidRPr="00804C43">
        <w:rPr>
          <w:i w:val="0"/>
          <w:vertAlign w:val="superscript"/>
          <w:lang w:val="en-GB"/>
        </w:rPr>
        <w:t>th</w:t>
      </w:r>
      <w:r w:rsidR="00796F6C" w:rsidRPr="00804C43">
        <w:rPr>
          <w:i w:val="0"/>
          <w:lang w:val="en-GB"/>
        </w:rPr>
        <w:t xml:space="preserve"> meeting of ther Working Group on Good Environmental Status (WG GES). </w:t>
      </w:r>
      <w:r w:rsidR="00195609" w:rsidRPr="00804C43">
        <w:rPr>
          <w:i w:val="0"/>
          <w:lang w:val="en-GB"/>
        </w:rPr>
        <w:t xml:space="preserve"> </w:t>
      </w:r>
    </w:p>
    <w:p w14:paraId="2A64C561" w14:textId="1D89EBC9" w:rsidR="00306B61" w:rsidRPr="00804C43" w:rsidRDefault="00844C1B" w:rsidP="003E3061">
      <w:pPr>
        <w:rPr>
          <w:i w:val="0"/>
          <w:lang w:val="en-GB"/>
        </w:rPr>
      </w:pPr>
      <w:r w:rsidRPr="00804C43">
        <w:rPr>
          <w:i w:val="0"/>
          <w:lang w:val="en-GB"/>
        </w:rPr>
        <w:t>Further, food web indicators will also be considered under the Data Collection Multi-Annual Plan (DC-MAP), and Common Fisheries Policy (CFP).</w:t>
      </w:r>
    </w:p>
    <w:p w14:paraId="30490153" w14:textId="77777777" w:rsidR="0024009F" w:rsidRPr="00804C43" w:rsidRDefault="0024009F" w:rsidP="003E3061">
      <w:pPr>
        <w:pStyle w:val="Rubrik4"/>
        <w:rPr>
          <w:lang w:val="en-GB"/>
        </w:rPr>
      </w:pPr>
      <w:r w:rsidRPr="00804C43">
        <w:rPr>
          <w:lang w:val="en-GB"/>
        </w:rPr>
        <w:tab/>
        <w:t>Trophic Guilds</w:t>
      </w:r>
    </w:p>
    <w:p w14:paraId="14D22FBD" w14:textId="35A158E8" w:rsidR="0024009F" w:rsidRPr="00804C43" w:rsidRDefault="0024009F" w:rsidP="003E3061">
      <w:pPr>
        <w:rPr>
          <w:b/>
          <w:i w:val="0"/>
          <w:lang w:val="en-GB"/>
        </w:rPr>
      </w:pPr>
      <w:r w:rsidRPr="00804C43">
        <w:rPr>
          <w:i w:val="0"/>
          <w:lang w:val="en-GB"/>
        </w:rPr>
        <w:t xml:space="preserve">Following the four Criteria for D4 based on the revised Commission decision (COM 2010/477/EC) and the adoption of the Trophic Guilds (TG) concept for FW indicators (ICES 2015), the indicators that have been evaluated in this report should also consider this TG concept. For this reason </w:t>
      </w:r>
      <w:r w:rsidR="007947BA" w:rsidRPr="00804C43">
        <w:rPr>
          <w:i w:val="0"/>
          <w:lang w:val="en-GB"/>
        </w:rPr>
        <w:t>it</w:t>
      </w:r>
      <w:r w:rsidRPr="00804C43">
        <w:rPr>
          <w:i w:val="0"/>
          <w:lang w:val="en-GB"/>
        </w:rPr>
        <w:t xml:space="preserve"> is of interest to revisit the TG concept (ICES 2015) as a general guideline.</w:t>
      </w:r>
    </w:p>
    <w:p w14:paraId="2722C34D" w14:textId="2A69C1BD" w:rsidR="00A018F5" w:rsidRPr="00804C43" w:rsidRDefault="00A018F5" w:rsidP="00A018F5">
      <w:pPr>
        <w:pStyle w:val="Beskrivning"/>
        <w:keepNext/>
        <w:rPr>
          <w:lang w:val="en-GB"/>
        </w:rPr>
      </w:pPr>
      <w:r w:rsidRPr="00804C43">
        <w:rPr>
          <w:lang w:val="en-GB"/>
        </w:rPr>
        <w:t xml:space="preserve">Tabell </w:t>
      </w:r>
      <w:r w:rsidRPr="00804C43">
        <w:rPr>
          <w:lang w:val="en-GB"/>
        </w:rPr>
        <w:fldChar w:fldCharType="begin"/>
      </w:r>
      <w:r w:rsidRPr="00804C43">
        <w:rPr>
          <w:lang w:val="en-GB"/>
        </w:rPr>
        <w:instrText xml:space="preserve"> SEQ Tabell \* ARABIC </w:instrText>
      </w:r>
      <w:r w:rsidRPr="00804C43">
        <w:rPr>
          <w:lang w:val="en-GB"/>
        </w:rPr>
        <w:fldChar w:fldCharType="separate"/>
      </w:r>
      <w:r w:rsidRPr="00804C43">
        <w:rPr>
          <w:noProof/>
          <w:lang w:val="en-GB"/>
        </w:rPr>
        <w:t>3</w:t>
      </w:r>
      <w:r w:rsidRPr="00804C43">
        <w:rPr>
          <w:lang w:val="en-GB"/>
        </w:rPr>
        <w:fldChar w:fldCharType="end"/>
      </w:r>
      <w:r w:rsidRPr="00804C43">
        <w:rPr>
          <w:lang w:val="en-GB"/>
        </w:rPr>
        <w:t xml:space="preserve"> Example of Trophic guilds. X denotes the taxonomic groups that contribute to each guild. Nekton includes bony fish, elasmobranchs and squid. Marine microbes represent lower trophic level and Macrophytes represent shallow waters habitats. (Table 2 modified from ICES 2015).</w:t>
      </w:r>
    </w:p>
    <w:tbl>
      <w:tblPr>
        <w:tblStyle w:val="Tabellrutnt"/>
        <w:tblW w:w="6573" w:type="pct"/>
        <w:tblLook w:val="04A0" w:firstRow="1" w:lastRow="0" w:firstColumn="1" w:lastColumn="0" w:noHBand="0" w:noVBand="1"/>
      </w:tblPr>
      <w:tblGrid>
        <w:gridCol w:w="1414"/>
        <w:gridCol w:w="852"/>
        <w:gridCol w:w="1250"/>
        <w:gridCol w:w="1109"/>
        <w:gridCol w:w="911"/>
        <w:gridCol w:w="781"/>
        <w:gridCol w:w="1115"/>
        <w:gridCol w:w="1163"/>
        <w:gridCol w:w="796"/>
        <w:gridCol w:w="854"/>
        <w:gridCol w:w="222"/>
        <w:gridCol w:w="222"/>
        <w:gridCol w:w="222"/>
      </w:tblGrid>
      <w:tr w:rsidR="008C7E5A" w:rsidRPr="00804C43" w14:paraId="15D49737" w14:textId="77777777" w:rsidTr="00A018F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48" w:type="pct"/>
          </w:tcPr>
          <w:p w14:paraId="164CCB6B" w14:textId="77777777" w:rsidR="00FD023B" w:rsidRPr="00804C43" w:rsidRDefault="00FD023B" w:rsidP="003E3061">
            <w:pPr>
              <w:rPr>
                <w:i w:val="0"/>
                <w:lang w:val="en-GB"/>
              </w:rPr>
            </w:pPr>
            <w:r w:rsidRPr="00804C43">
              <w:rPr>
                <w:i w:val="0"/>
                <w:lang w:val="en-GB"/>
              </w:rPr>
              <w:t>Guild\Taxonomic group</w:t>
            </w:r>
          </w:p>
        </w:tc>
        <w:tc>
          <w:tcPr>
            <w:tcW w:w="390" w:type="pct"/>
          </w:tcPr>
          <w:p w14:paraId="1B2485C4" w14:textId="77777777"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Marine Microbes</w:t>
            </w:r>
          </w:p>
        </w:tc>
        <w:tc>
          <w:tcPr>
            <w:tcW w:w="573" w:type="pct"/>
          </w:tcPr>
          <w:p w14:paraId="632C6507" w14:textId="77777777"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 xml:space="preserve">Phytoplankton </w:t>
            </w:r>
          </w:p>
        </w:tc>
        <w:tc>
          <w:tcPr>
            <w:tcW w:w="508" w:type="pct"/>
          </w:tcPr>
          <w:p w14:paraId="392C998E" w14:textId="77777777"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Zooplankton</w:t>
            </w:r>
          </w:p>
        </w:tc>
        <w:tc>
          <w:tcPr>
            <w:tcW w:w="417" w:type="pct"/>
          </w:tcPr>
          <w:p w14:paraId="5DD1D004" w14:textId="72295898"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Periphytic algae</w:t>
            </w:r>
          </w:p>
        </w:tc>
        <w:tc>
          <w:tcPr>
            <w:tcW w:w="358" w:type="pct"/>
          </w:tcPr>
          <w:p w14:paraId="7F0BB885" w14:textId="15BBB9C1"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Benthos</w:t>
            </w:r>
          </w:p>
        </w:tc>
        <w:tc>
          <w:tcPr>
            <w:tcW w:w="511" w:type="pct"/>
          </w:tcPr>
          <w:p w14:paraId="7FB2C1A5" w14:textId="77777777"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Macrophytes</w:t>
            </w:r>
          </w:p>
        </w:tc>
        <w:tc>
          <w:tcPr>
            <w:tcW w:w="533" w:type="pct"/>
          </w:tcPr>
          <w:p w14:paraId="07BBD68C" w14:textId="77777777"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Nekton excl.</w:t>
            </w:r>
          </w:p>
          <w:p w14:paraId="4C227939" w14:textId="77777777"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warmblooded</w:t>
            </w:r>
          </w:p>
        </w:tc>
        <w:tc>
          <w:tcPr>
            <w:tcW w:w="365" w:type="pct"/>
          </w:tcPr>
          <w:p w14:paraId="61915AAB" w14:textId="77777777"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Seabirds</w:t>
            </w:r>
          </w:p>
        </w:tc>
        <w:tc>
          <w:tcPr>
            <w:tcW w:w="391" w:type="pct"/>
          </w:tcPr>
          <w:p w14:paraId="20503F98" w14:textId="77777777"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Marine mammals</w:t>
            </w:r>
          </w:p>
        </w:tc>
        <w:tc>
          <w:tcPr>
            <w:tcW w:w="102" w:type="pct"/>
          </w:tcPr>
          <w:p w14:paraId="41A46C28" w14:textId="77777777"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p>
        </w:tc>
        <w:tc>
          <w:tcPr>
            <w:tcW w:w="102" w:type="pct"/>
          </w:tcPr>
          <w:p w14:paraId="5BD60E60" w14:textId="77777777"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p>
        </w:tc>
        <w:tc>
          <w:tcPr>
            <w:tcW w:w="102" w:type="pct"/>
          </w:tcPr>
          <w:p w14:paraId="3DF25C88" w14:textId="77777777" w:rsidR="00FD023B" w:rsidRPr="00804C43" w:rsidRDefault="00FD023B" w:rsidP="003E3061">
            <w:pPr>
              <w:cnfStyle w:val="100000000000" w:firstRow="1" w:lastRow="0" w:firstColumn="0" w:lastColumn="0" w:oddVBand="0" w:evenVBand="0" w:oddHBand="0" w:evenHBand="0" w:firstRowFirstColumn="0" w:firstRowLastColumn="0" w:lastRowFirstColumn="0" w:lastRowLastColumn="0"/>
              <w:rPr>
                <w:i w:val="0"/>
                <w:lang w:val="en-GB"/>
              </w:rPr>
            </w:pPr>
          </w:p>
        </w:tc>
      </w:tr>
      <w:tr w:rsidR="008C7E5A" w:rsidRPr="00804C43" w14:paraId="6EC2FF2B" w14:textId="77777777" w:rsidTr="00A0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Pr>
          <w:p w14:paraId="17B9C93D" w14:textId="77777777" w:rsidR="00FD023B" w:rsidRPr="00804C43" w:rsidRDefault="00FD023B" w:rsidP="003E3061">
            <w:pPr>
              <w:rPr>
                <w:i w:val="0"/>
                <w:lang w:val="en-GB"/>
              </w:rPr>
            </w:pPr>
            <w:r w:rsidRPr="00804C43">
              <w:rPr>
                <w:i w:val="0"/>
                <w:lang w:val="en-GB"/>
              </w:rPr>
              <w:t>Primary producers</w:t>
            </w:r>
          </w:p>
        </w:tc>
        <w:tc>
          <w:tcPr>
            <w:tcW w:w="390" w:type="pct"/>
          </w:tcPr>
          <w:p w14:paraId="4D69DBBC"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573" w:type="pct"/>
          </w:tcPr>
          <w:p w14:paraId="711FAC70"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508" w:type="pct"/>
          </w:tcPr>
          <w:p w14:paraId="6727292A"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417" w:type="pct"/>
          </w:tcPr>
          <w:p w14:paraId="3269B71A" w14:textId="6EEB4058"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358" w:type="pct"/>
          </w:tcPr>
          <w:p w14:paraId="6463206C" w14:textId="55261E6A"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511" w:type="pct"/>
          </w:tcPr>
          <w:p w14:paraId="49DFCC37"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533" w:type="pct"/>
          </w:tcPr>
          <w:p w14:paraId="29AA32EC"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365" w:type="pct"/>
          </w:tcPr>
          <w:p w14:paraId="01705284"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391" w:type="pct"/>
          </w:tcPr>
          <w:p w14:paraId="4D1A5011"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102" w:type="pct"/>
          </w:tcPr>
          <w:p w14:paraId="057E8C46"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102" w:type="pct"/>
          </w:tcPr>
          <w:p w14:paraId="62D80E2D"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102" w:type="pct"/>
          </w:tcPr>
          <w:p w14:paraId="15A4CFC2"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r>
      <w:tr w:rsidR="008C7E5A" w:rsidRPr="00804C43" w14:paraId="5F8ACF5A" w14:textId="77777777" w:rsidTr="00A01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Pr>
          <w:p w14:paraId="49C40F94" w14:textId="45B8F288" w:rsidR="00AA14D0" w:rsidRPr="00804C43" w:rsidRDefault="00FD023B" w:rsidP="003E3061">
            <w:pPr>
              <w:rPr>
                <w:i w:val="0"/>
                <w:lang w:val="en-GB"/>
              </w:rPr>
            </w:pPr>
            <w:r w:rsidRPr="00804C43">
              <w:rPr>
                <w:i w:val="0"/>
                <w:lang w:val="en-GB"/>
              </w:rPr>
              <w:t>Secondary producers</w:t>
            </w:r>
            <w:r w:rsidR="00AA14D0" w:rsidRPr="00804C43">
              <w:rPr>
                <w:i w:val="0"/>
                <w:lang w:val="en-GB"/>
              </w:rPr>
              <w:t xml:space="preserve"> </w:t>
            </w:r>
          </w:p>
        </w:tc>
        <w:tc>
          <w:tcPr>
            <w:tcW w:w="390" w:type="pct"/>
          </w:tcPr>
          <w:p w14:paraId="01967D75" w14:textId="633D2FF5" w:rsidR="00FD023B" w:rsidRPr="00804C43" w:rsidRDefault="00AA14D0"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X</w:t>
            </w:r>
          </w:p>
        </w:tc>
        <w:tc>
          <w:tcPr>
            <w:tcW w:w="573" w:type="pct"/>
          </w:tcPr>
          <w:p w14:paraId="05579912"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08" w:type="pct"/>
          </w:tcPr>
          <w:p w14:paraId="0C97F76C"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X</w:t>
            </w:r>
          </w:p>
        </w:tc>
        <w:tc>
          <w:tcPr>
            <w:tcW w:w="417" w:type="pct"/>
          </w:tcPr>
          <w:p w14:paraId="17384D78"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358" w:type="pct"/>
          </w:tcPr>
          <w:p w14:paraId="3CFBABD4" w14:textId="1CA23E2F"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11" w:type="pct"/>
          </w:tcPr>
          <w:p w14:paraId="1DFBCA6D"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33" w:type="pct"/>
          </w:tcPr>
          <w:p w14:paraId="5F917E8E"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365" w:type="pct"/>
          </w:tcPr>
          <w:p w14:paraId="6BB0E7F2"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391" w:type="pct"/>
          </w:tcPr>
          <w:p w14:paraId="7CBF315C"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102" w:type="pct"/>
          </w:tcPr>
          <w:p w14:paraId="4DD59FC4"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102" w:type="pct"/>
          </w:tcPr>
          <w:p w14:paraId="175EFA19"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102" w:type="pct"/>
          </w:tcPr>
          <w:p w14:paraId="31AD4708"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r>
      <w:tr w:rsidR="008C7E5A" w:rsidRPr="00804C43" w14:paraId="3FD26132" w14:textId="77777777" w:rsidTr="00A0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Pr>
          <w:p w14:paraId="6B419A8A" w14:textId="77777777" w:rsidR="00FD023B" w:rsidRPr="00804C43" w:rsidRDefault="00FD023B" w:rsidP="003E3061">
            <w:pPr>
              <w:rPr>
                <w:i w:val="0"/>
                <w:lang w:val="en-GB"/>
              </w:rPr>
            </w:pPr>
            <w:r w:rsidRPr="00804C43">
              <w:rPr>
                <w:i w:val="0"/>
                <w:lang w:val="en-GB"/>
              </w:rPr>
              <w:t>Filter-feeders</w:t>
            </w:r>
          </w:p>
        </w:tc>
        <w:tc>
          <w:tcPr>
            <w:tcW w:w="390" w:type="pct"/>
          </w:tcPr>
          <w:p w14:paraId="4ED2A115"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573" w:type="pct"/>
          </w:tcPr>
          <w:p w14:paraId="017A93B3"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508" w:type="pct"/>
          </w:tcPr>
          <w:p w14:paraId="5680F12C"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417" w:type="pct"/>
          </w:tcPr>
          <w:p w14:paraId="448CB192"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358" w:type="pct"/>
          </w:tcPr>
          <w:p w14:paraId="2BB11933" w14:textId="6600B781"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511" w:type="pct"/>
          </w:tcPr>
          <w:p w14:paraId="44209444"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533" w:type="pct"/>
          </w:tcPr>
          <w:p w14:paraId="30E4CD45"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365" w:type="pct"/>
          </w:tcPr>
          <w:p w14:paraId="54A39E5E"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391" w:type="pct"/>
          </w:tcPr>
          <w:p w14:paraId="23FF4EDF"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102" w:type="pct"/>
          </w:tcPr>
          <w:p w14:paraId="148188DF"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102" w:type="pct"/>
          </w:tcPr>
          <w:p w14:paraId="486C8DE8"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102" w:type="pct"/>
          </w:tcPr>
          <w:p w14:paraId="078CCE48"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r>
      <w:tr w:rsidR="008C7E5A" w:rsidRPr="00804C43" w14:paraId="1060B990" w14:textId="77777777" w:rsidTr="00A01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Pr>
          <w:p w14:paraId="04E7881F" w14:textId="77777777" w:rsidR="00FD023B" w:rsidRPr="00804C43" w:rsidRDefault="00FD023B" w:rsidP="003E3061">
            <w:pPr>
              <w:rPr>
                <w:i w:val="0"/>
                <w:lang w:val="en-GB"/>
              </w:rPr>
            </w:pPr>
            <w:r w:rsidRPr="00804C43">
              <w:rPr>
                <w:i w:val="0"/>
                <w:lang w:val="en-GB"/>
              </w:rPr>
              <w:t>Deposit -feeders</w:t>
            </w:r>
          </w:p>
        </w:tc>
        <w:tc>
          <w:tcPr>
            <w:tcW w:w="390" w:type="pct"/>
          </w:tcPr>
          <w:p w14:paraId="415DAF48"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73" w:type="pct"/>
          </w:tcPr>
          <w:p w14:paraId="421A2277"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08" w:type="pct"/>
          </w:tcPr>
          <w:p w14:paraId="7FA909BE"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417" w:type="pct"/>
          </w:tcPr>
          <w:p w14:paraId="5DBD1DB8"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358" w:type="pct"/>
          </w:tcPr>
          <w:p w14:paraId="12E7A80D" w14:textId="6485027B"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X</w:t>
            </w:r>
          </w:p>
        </w:tc>
        <w:tc>
          <w:tcPr>
            <w:tcW w:w="511" w:type="pct"/>
          </w:tcPr>
          <w:p w14:paraId="5C26AF19"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33" w:type="pct"/>
          </w:tcPr>
          <w:p w14:paraId="53182AA5"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365" w:type="pct"/>
          </w:tcPr>
          <w:p w14:paraId="6128F09A"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391" w:type="pct"/>
          </w:tcPr>
          <w:p w14:paraId="7AA33D07"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102" w:type="pct"/>
          </w:tcPr>
          <w:p w14:paraId="636923C3"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102" w:type="pct"/>
          </w:tcPr>
          <w:p w14:paraId="538DD12C"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102" w:type="pct"/>
          </w:tcPr>
          <w:p w14:paraId="029E5CF4"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r>
      <w:tr w:rsidR="008C7E5A" w:rsidRPr="00804C43" w14:paraId="012125A5" w14:textId="77777777" w:rsidTr="00A0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Pr>
          <w:p w14:paraId="69BB7046" w14:textId="77777777" w:rsidR="00FD023B" w:rsidRPr="00804C43" w:rsidRDefault="00FD023B" w:rsidP="003E3061">
            <w:pPr>
              <w:rPr>
                <w:i w:val="0"/>
                <w:lang w:val="en-GB"/>
              </w:rPr>
            </w:pPr>
            <w:r w:rsidRPr="00804C43">
              <w:rPr>
                <w:i w:val="0"/>
                <w:lang w:val="en-GB"/>
              </w:rPr>
              <w:t>Planktivores</w:t>
            </w:r>
          </w:p>
        </w:tc>
        <w:tc>
          <w:tcPr>
            <w:tcW w:w="390" w:type="pct"/>
          </w:tcPr>
          <w:p w14:paraId="56CF2FA7" w14:textId="3D65C111" w:rsidR="00FD023B" w:rsidRPr="00804C43" w:rsidRDefault="00AA14D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573" w:type="pct"/>
          </w:tcPr>
          <w:p w14:paraId="65640E08"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508" w:type="pct"/>
          </w:tcPr>
          <w:p w14:paraId="4A7B261E"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417" w:type="pct"/>
          </w:tcPr>
          <w:p w14:paraId="57EA9C65"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358" w:type="pct"/>
          </w:tcPr>
          <w:p w14:paraId="7172253C" w14:textId="3B2A1168"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511" w:type="pct"/>
          </w:tcPr>
          <w:p w14:paraId="430B74EB"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533" w:type="pct"/>
          </w:tcPr>
          <w:p w14:paraId="29913A9B"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365" w:type="pct"/>
          </w:tcPr>
          <w:p w14:paraId="438220FA"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391" w:type="pct"/>
          </w:tcPr>
          <w:p w14:paraId="7237FA66"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102" w:type="pct"/>
          </w:tcPr>
          <w:p w14:paraId="688E0440"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102" w:type="pct"/>
          </w:tcPr>
          <w:p w14:paraId="2B460C5A"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102" w:type="pct"/>
          </w:tcPr>
          <w:p w14:paraId="3954B143"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r>
      <w:tr w:rsidR="008C7E5A" w:rsidRPr="00804C43" w14:paraId="01713009" w14:textId="77777777" w:rsidTr="00A01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Pr>
          <w:p w14:paraId="6FADD74C" w14:textId="77777777" w:rsidR="00FD023B" w:rsidRPr="00804C43" w:rsidRDefault="00FD023B" w:rsidP="003E3061">
            <w:pPr>
              <w:rPr>
                <w:i w:val="0"/>
                <w:lang w:val="en-GB"/>
              </w:rPr>
            </w:pPr>
            <w:r w:rsidRPr="00804C43">
              <w:rPr>
                <w:i w:val="0"/>
                <w:lang w:val="en-GB"/>
              </w:rPr>
              <w:t>Sub-apex pelagic predators</w:t>
            </w:r>
          </w:p>
        </w:tc>
        <w:tc>
          <w:tcPr>
            <w:tcW w:w="390" w:type="pct"/>
          </w:tcPr>
          <w:p w14:paraId="7B296CD4"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73" w:type="pct"/>
          </w:tcPr>
          <w:p w14:paraId="7F40EDE2"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08" w:type="pct"/>
          </w:tcPr>
          <w:p w14:paraId="78F2F474"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417" w:type="pct"/>
          </w:tcPr>
          <w:p w14:paraId="3D78AB0B"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358" w:type="pct"/>
          </w:tcPr>
          <w:p w14:paraId="1B990200" w14:textId="5E7EB1D2"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11" w:type="pct"/>
          </w:tcPr>
          <w:p w14:paraId="57EE7737"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33" w:type="pct"/>
          </w:tcPr>
          <w:p w14:paraId="7260622D"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X</w:t>
            </w:r>
          </w:p>
        </w:tc>
        <w:tc>
          <w:tcPr>
            <w:tcW w:w="365" w:type="pct"/>
          </w:tcPr>
          <w:p w14:paraId="76A35972"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X</w:t>
            </w:r>
          </w:p>
        </w:tc>
        <w:tc>
          <w:tcPr>
            <w:tcW w:w="391" w:type="pct"/>
          </w:tcPr>
          <w:p w14:paraId="73AB696A"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X</w:t>
            </w:r>
          </w:p>
        </w:tc>
        <w:tc>
          <w:tcPr>
            <w:tcW w:w="102" w:type="pct"/>
          </w:tcPr>
          <w:p w14:paraId="11F80338"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102" w:type="pct"/>
          </w:tcPr>
          <w:p w14:paraId="72A02A9F"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102" w:type="pct"/>
          </w:tcPr>
          <w:p w14:paraId="05900735"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r>
      <w:tr w:rsidR="008C7E5A" w:rsidRPr="00804C43" w14:paraId="0365E2B5" w14:textId="77777777" w:rsidTr="00A01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Pr>
          <w:p w14:paraId="6E4C6A16" w14:textId="77777777" w:rsidR="00FD023B" w:rsidRPr="00804C43" w:rsidRDefault="00FD023B" w:rsidP="003E3061">
            <w:pPr>
              <w:rPr>
                <w:i w:val="0"/>
                <w:lang w:val="en-GB"/>
              </w:rPr>
            </w:pPr>
            <w:r w:rsidRPr="00804C43">
              <w:rPr>
                <w:i w:val="0"/>
                <w:lang w:val="en-GB"/>
              </w:rPr>
              <w:t>Sub-apex demersal predatorss</w:t>
            </w:r>
          </w:p>
        </w:tc>
        <w:tc>
          <w:tcPr>
            <w:tcW w:w="390" w:type="pct"/>
          </w:tcPr>
          <w:p w14:paraId="048EBD44"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573" w:type="pct"/>
          </w:tcPr>
          <w:p w14:paraId="72FF8EAD"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508" w:type="pct"/>
          </w:tcPr>
          <w:p w14:paraId="51116CCC"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417" w:type="pct"/>
          </w:tcPr>
          <w:p w14:paraId="035F9F67"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358" w:type="pct"/>
          </w:tcPr>
          <w:p w14:paraId="2487A1F5" w14:textId="59469219"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511" w:type="pct"/>
          </w:tcPr>
          <w:p w14:paraId="025CF14D"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533" w:type="pct"/>
          </w:tcPr>
          <w:p w14:paraId="42A1BA6A"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365" w:type="pct"/>
          </w:tcPr>
          <w:p w14:paraId="51794B20"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391" w:type="pct"/>
          </w:tcPr>
          <w:p w14:paraId="3543FA92"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X</w:t>
            </w:r>
          </w:p>
        </w:tc>
        <w:tc>
          <w:tcPr>
            <w:tcW w:w="102" w:type="pct"/>
          </w:tcPr>
          <w:p w14:paraId="0BF074C1"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102" w:type="pct"/>
          </w:tcPr>
          <w:p w14:paraId="22BBCF0E"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102" w:type="pct"/>
          </w:tcPr>
          <w:p w14:paraId="1A0315BE" w14:textId="77777777" w:rsidR="00FD023B" w:rsidRPr="00804C43" w:rsidRDefault="00FD023B" w:rsidP="003E3061">
            <w:pPr>
              <w:cnfStyle w:val="000000100000" w:firstRow="0" w:lastRow="0" w:firstColumn="0" w:lastColumn="0" w:oddVBand="0" w:evenVBand="0" w:oddHBand="1" w:evenHBand="0" w:firstRowFirstColumn="0" w:firstRowLastColumn="0" w:lastRowFirstColumn="0" w:lastRowLastColumn="0"/>
              <w:rPr>
                <w:i w:val="0"/>
                <w:lang w:val="en-GB"/>
              </w:rPr>
            </w:pPr>
          </w:p>
        </w:tc>
      </w:tr>
      <w:tr w:rsidR="008C7E5A" w:rsidRPr="00804C43" w14:paraId="56B35546" w14:textId="77777777" w:rsidTr="00A018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Pr>
          <w:p w14:paraId="76B6F492" w14:textId="77777777" w:rsidR="00FD023B" w:rsidRPr="00804C43" w:rsidRDefault="00FD023B" w:rsidP="003E3061">
            <w:pPr>
              <w:rPr>
                <w:i w:val="0"/>
                <w:lang w:val="en-GB"/>
              </w:rPr>
            </w:pPr>
            <w:r w:rsidRPr="00804C43">
              <w:rPr>
                <w:i w:val="0"/>
                <w:lang w:val="en-GB"/>
              </w:rPr>
              <w:t>Apex predators</w:t>
            </w:r>
          </w:p>
        </w:tc>
        <w:tc>
          <w:tcPr>
            <w:tcW w:w="390" w:type="pct"/>
          </w:tcPr>
          <w:p w14:paraId="63D1756E"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73" w:type="pct"/>
          </w:tcPr>
          <w:p w14:paraId="7592E87B"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08" w:type="pct"/>
          </w:tcPr>
          <w:p w14:paraId="1FEDA9A0"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417" w:type="pct"/>
          </w:tcPr>
          <w:p w14:paraId="025A4350"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358" w:type="pct"/>
          </w:tcPr>
          <w:p w14:paraId="7B912B2D" w14:textId="0672EF7D"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11" w:type="pct"/>
          </w:tcPr>
          <w:p w14:paraId="0B324534"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533" w:type="pct"/>
          </w:tcPr>
          <w:p w14:paraId="22958614"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X</w:t>
            </w:r>
          </w:p>
        </w:tc>
        <w:tc>
          <w:tcPr>
            <w:tcW w:w="365" w:type="pct"/>
          </w:tcPr>
          <w:p w14:paraId="5D456ADB"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X</w:t>
            </w:r>
          </w:p>
        </w:tc>
        <w:tc>
          <w:tcPr>
            <w:tcW w:w="391" w:type="pct"/>
          </w:tcPr>
          <w:p w14:paraId="4B21393C"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X</w:t>
            </w:r>
          </w:p>
        </w:tc>
        <w:tc>
          <w:tcPr>
            <w:tcW w:w="102" w:type="pct"/>
          </w:tcPr>
          <w:p w14:paraId="549D9F4B"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102" w:type="pct"/>
          </w:tcPr>
          <w:p w14:paraId="3DF4DAAF"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c>
          <w:tcPr>
            <w:tcW w:w="102" w:type="pct"/>
          </w:tcPr>
          <w:p w14:paraId="75764EA0" w14:textId="77777777" w:rsidR="00FD023B" w:rsidRPr="00804C43" w:rsidRDefault="00FD023B" w:rsidP="003E3061">
            <w:pPr>
              <w:cnfStyle w:val="000000010000" w:firstRow="0" w:lastRow="0" w:firstColumn="0" w:lastColumn="0" w:oddVBand="0" w:evenVBand="0" w:oddHBand="0" w:evenHBand="1" w:firstRowFirstColumn="0" w:firstRowLastColumn="0" w:lastRowFirstColumn="0" w:lastRowLastColumn="0"/>
              <w:rPr>
                <w:i w:val="0"/>
                <w:lang w:val="en-GB"/>
              </w:rPr>
            </w:pPr>
          </w:p>
        </w:tc>
      </w:tr>
    </w:tbl>
    <w:p w14:paraId="33928032" w14:textId="77777777" w:rsidR="0024009F" w:rsidRPr="00804C43" w:rsidRDefault="0024009F" w:rsidP="003E3061">
      <w:pPr>
        <w:rPr>
          <w:i w:val="0"/>
          <w:lang w:val="en-GB"/>
        </w:rPr>
      </w:pPr>
    </w:p>
    <w:p w14:paraId="43412880" w14:textId="3CAFDBA9" w:rsidR="00B61D6B" w:rsidRPr="00804C43" w:rsidRDefault="00B61D6B" w:rsidP="003E3061">
      <w:pPr>
        <w:rPr>
          <w:i w:val="0"/>
          <w:lang w:val="en-GB"/>
        </w:rPr>
      </w:pPr>
      <w:r w:rsidRPr="00804C43">
        <w:rPr>
          <w:rStyle w:val="Rubrik4Char"/>
          <w:lang w:val="en-GB"/>
        </w:rPr>
        <w:t>National legislation – status quo</w:t>
      </w:r>
    </w:p>
    <w:p w14:paraId="2BC86274" w14:textId="7926553A" w:rsidR="00686B43" w:rsidRPr="00804C43" w:rsidRDefault="00B3710F" w:rsidP="003E3061">
      <w:pPr>
        <w:rPr>
          <w:i w:val="0"/>
          <w:lang w:val="en-GB"/>
        </w:rPr>
      </w:pPr>
      <w:r w:rsidRPr="00804C43">
        <w:rPr>
          <w:i w:val="0"/>
          <w:lang w:val="en-GB"/>
        </w:rPr>
        <w:t>So far the SwAM regulation HVMFS 2012:18</w:t>
      </w:r>
      <w:r w:rsidR="00B61D6B" w:rsidRPr="00804C43">
        <w:rPr>
          <w:i w:val="0"/>
          <w:lang w:val="en-GB"/>
        </w:rPr>
        <w:t xml:space="preserve"> (Havsmiljöförordningen)</w:t>
      </w:r>
      <w:r w:rsidR="003267D5" w:rsidRPr="00804C43">
        <w:rPr>
          <w:i w:val="0"/>
          <w:lang w:val="en-GB"/>
        </w:rPr>
        <w:t xml:space="preserve"> </w:t>
      </w:r>
      <w:r w:rsidR="00B508A7" w:rsidRPr="00804C43">
        <w:rPr>
          <w:i w:val="0"/>
          <w:lang w:val="en-GB"/>
        </w:rPr>
        <w:t xml:space="preserve">lists </w:t>
      </w:r>
      <w:r w:rsidR="00735E45" w:rsidRPr="00804C43">
        <w:rPr>
          <w:i w:val="0"/>
          <w:lang w:val="en-GB"/>
        </w:rPr>
        <w:t>s</w:t>
      </w:r>
      <w:r w:rsidRPr="00804C43">
        <w:rPr>
          <w:i w:val="0"/>
          <w:lang w:val="en-GB"/>
        </w:rPr>
        <w:t xml:space="preserve">even </w:t>
      </w:r>
      <w:r w:rsidR="00735E45" w:rsidRPr="00804C43">
        <w:rPr>
          <w:i w:val="0"/>
          <w:lang w:val="en-GB"/>
        </w:rPr>
        <w:t xml:space="preserve">food web </w:t>
      </w:r>
      <w:r w:rsidRPr="00804C43">
        <w:rPr>
          <w:i w:val="0"/>
          <w:lang w:val="en-GB"/>
        </w:rPr>
        <w:t>indicators</w:t>
      </w:r>
      <w:r w:rsidR="00AC5C9D" w:rsidRPr="00804C43">
        <w:rPr>
          <w:i w:val="0"/>
          <w:lang w:val="en-GB"/>
        </w:rPr>
        <w:t>. The indicator setup was designed according to the original commission decision 2010/477/EC. This regulation has to be updated according to the setup of indicators in 2017 as a result of this report.</w:t>
      </w:r>
      <w:r w:rsidR="00177858" w:rsidRPr="00804C43">
        <w:rPr>
          <w:i w:val="0"/>
          <w:lang w:val="en-GB"/>
        </w:rPr>
        <w:t xml:space="preserve"> The listed indicators can be found in the indicator section, mostly the indicators listed in HVMFS 2012:18 are identical with food web indicators developed in OSPAR and HELCOM</w:t>
      </w:r>
      <w:r w:rsidR="00B508A7" w:rsidRPr="00804C43">
        <w:rPr>
          <w:i w:val="0"/>
          <w:lang w:val="en-GB"/>
        </w:rPr>
        <w:t xml:space="preserve"> available at that time</w:t>
      </w:r>
      <w:r w:rsidR="00177858" w:rsidRPr="00804C43">
        <w:rPr>
          <w:i w:val="0"/>
          <w:lang w:val="en-GB"/>
        </w:rPr>
        <w:t>, but it might be possible that Sweden choose to use national indicators as far as no regional coordination for the assessment of D4 has been done.</w:t>
      </w:r>
    </w:p>
    <w:p w14:paraId="28D2AD77" w14:textId="0056B39C" w:rsidR="00623F68" w:rsidRPr="00804C43" w:rsidRDefault="00563205" w:rsidP="003E3061">
      <w:pPr>
        <w:pStyle w:val="Rubrik1"/>
        <w:rPr>
          <w:i w:val="0"/>
          <w:lang w:val="en-GB"/>
        </w:rPr>
      </w:pPr>
      <w:bookmarkStart w:id="11" w:name="_Toc469427025"/>
      <w:bookmarkStart w:id="12" w:name="_Toc473060989"/>
      <w:r w:rsidRPr="00804C43">
        <w:rPr>
          <w:i w:val="0"/>
          <w:lang w:val="en-GB"/>
        </w:rPr>
        <w:t>Review of Indicator</w:t>
      </w:r>
      <w:r w:rsidR="001644BC" w:rsidRPr="00804C43">
        <w:rPr>
          <w:i w:val="0"/>
          <w:lang w:val="en-GB"/>
        </w:rPr>
        <w:t>s</w:t>
      </w:r>
      <w:r w:rsidRPr="00804C43">
        <w:rPr>
          <w:i w:val="0"/>
          <w:lang w:val="en-GB"/>
        </w:rPr>
        <w:t xml:space="preserve"> Selection</w:t>
      </w:r>
      <w:r w:rsidR="00C33861" w:rsidRPr="00804C43">
        <w:rPr>
          <w:i w:val="0"/>
          <w:lang w:val="en-GB"/>
        </w:rPr>
        <w:t xml:space="preserve">: </w:t>
      </w:r>
      <w:r w:rsidR="006954C1" w:rsidRPr="00804C43">
        <w:rPr>
          <w:i w:val="0"/>
          <w:lang w:val="en-GB"/>
        </w:rPr>
        <w:t>OSPAR</w:t>
      </w:r>
      <w:r w:rsidR="00C33861" w:rsidRPr="00804C43">
        <w:rPr>
          <w:i w:val="0"/>
          <w:lang w:val="en-GB"/>
        </w:rPr>
        <w:t>, HELCOM, and National</w:t>
      </w:r>
      <w:bookmarkEnd w:id="11"/>
      <w:bookmarkEnd w:id="12"/>
    </w:p>
    <w:p w14:paraId="7CAE4F02" w14:textId="7EA4657E" w:rsidR="00BD4EE5" w:rsidRPr="00804C43" w:rsidRDefault="00BE2E67" w:rsidP="00BD4EE5">
      <w:pPr>
        <w:rPr>
          <w:i w:val="0"/>
          <w:lang w:val="en-GB"/>
        </w:rPr>
      </w:pPr>
      <w:r w:rsidRPr="00804C43">
        <w:rPr>
          <w:i w:val="0"/>
          <w:lang w:val="en-GB"/>
        </w:rPr>
        <w:t xml:space="preserve">There is a need to assess more directly key features of marine ecosystems in a more integrative fashion. Food web indicators provide information on key aspect of ecosystem functioning and structure (Shin et al. 2012; Link 2005; Rice &amp; Rochet 2005; Samhouri et al. 2009) that need to be considered for the development of measures (Article 13) aiming to promote Good Environments Status (GES Article 9) for the EU marine waters (MSFD 2008/56/EC). </w:t>
      </w:r>
    </w:p>
    <w:p w14:paraId="74486F3E" w14:textId="3B1E0D58" w:rsidR="00B72929" w:rsidRPr="00804C43" w:rsidRDefault="00B72929" w:rsidP="003E3061">
      <w:pPr>
        <w:rPr>
          <w:i w:val="0"/>
          <w:lang w:val="en-GB"/>
        </w:rPr>
      </w:pPr>
      <w:r w:rsidRPr="00804C43">
        <w:rPr>
          <w:i w:val="0"/>
          <w:lang w:val="en-GB"/>
        </w:rPr>
        <w:t xml:space="preserve">In order to review and rank the D4 indicators currently under development within OSPAR, HELCOM, and in Sweden, </w:t>
      </w:r>
      <w:r w:rsidR="00E23FB5" w:rsidRPr="00804C43">
        <w:rPr>
          <w:i w:val="0"/>
          <w:lang w:val="en-GB"/>
        </w:rPr>
        <w:t>S</w:t>
      </w:r>
      <w:r w:rsidRPr="00804C43">
        <w:rPr>
          <w:i w:val="0"/>
          <w:lang w:val="en-GB"/>
        </w:rPr>
        <w:t>EGFW have adopted the approach developed by ICES WKFooWI (ICES 2014)</w:t>
      </w:r>
      <w:r w:rsidR="00A2136C" w:rsidRPr="00804C43">
        <w:rPr>
          <w:i w:val="0"/>
          <w:lang w:val="en-GB"/>
        </w:rPr>
        <w:t xml:space="preserve"> and Tam et al. 2017</w:t>
      </w:r>
      <w:r w:rsidRPr="00804C43">
        <w:rPr>
          <w:i w:val="0"/>
          <w:lang w:val="en-GB"/>
        </w:rPr>
        <w:t>. Here we evaluate the indicators using analytical criteria adjusted from the extensive work by ICES WGBIODIV (ICES 2014</w:t>
      </w:r>
      <w:r w:rsidR="00813674" w:rsidRPr="00804C43">
        <w:rPr>
          <w:i w:val="0"/>
          <w:lang w:val="en-GB"/>
        </w:rPr>
        <w:t>b</w:t>
      </w:r>
      <w:r w:rsidRPr="00804C43">
        <w:rPr>
          <w:i w:val="0"/>
          <w:lang w:val="en-GB"/>
        </w:rPr>
        <w:t xml:space="preserve">), ICES WGECO (ICES 2013a) and the input from ICES WGSAM (ICES 2013b). The </w:t>
      </w:r>
      <w:r w:rsidR="00001F33" w:rsidRPr="00804C43">
        <w:rPr>
          <w:i w:val="0"/>
          <w:lang w:val="en-GB"/>
        </w:rPr>
        <w:t>review of the D4 indicators is</w:t>
      </w:r>
      <w:r w:rsidR="00572FEE" w:rsidRPr="00804C43">
        <w:rPr>
          <w:i w:val="0"/>
          <w:lang w:val="en-GB"/>
        </w:rPr>
        <w:t xml:space="preserve"> </w:t>
      </w:r>
      <w:r w:rsidRPr="00804C43">
        <w:rPr>
          <w:i w:val="0"/>
          <w:lang w:val="en-GB"/>
        </w:rPr>
        <w:t>presented in Table</w:t>
      </w:r>
      <w:r w:rsidR="00001F33" w:rsidRPr="00804C43">
        <w:rPr>
          <w:i w:val="0"/>
          <w:lang w:val="en-GB"/>
        </w:rPr>
        <w:t>s</w:t>
      </w:r>
      <w:r w:rsidRPr="00804C43">
        <w:rPr>
          <w:i w:val="0"/>
          <w:lang w:val="en-GB"/>
        </w:rPr>
        <w:t xml:space="preserve"> </w:t>
      </w:r>
      <w:r w:rsidR="00F04FA7" w:rsidRPr="00804C43">
        <w:rPr>
          <w:i w:val="0"/>
          <w:lang w:val="en-GB"/>
        </w:rPr>
        <w:t>3</w:t>
      </w:r>
      <w:r w:rsidR="00001F33" w:rsidRPr="00804C43">
        <w:rPr>
          <w:i w:val="0"/>
          <w:lang w:val="en-GB"/>
        </w:rPr>
        <w:t xml:space="preserve"> and 4</w:t>
      </w:r>
      <w:r w:rsidRPr="00804C43">
        <w:rPr>
          <w:i w:val="0"/>
          <w:lang w:val="en-GB"/>
        </w:rPr>
        <w:t>. Food web indicators were grouped by attribute and against criteria listed in Table 3.1</w:t>
      </w:r>
      <w:r w:rsidR="00F04FA7" w:rsidRPr="00804C43">
        <w:rPr>
          <w:i w:val="0"/>
          <w:lang w:val="en-GB"/>
        </w:rPr>
        <w:t xml:space="preserve"> (ICES WKFooWI (ICES 2014</w:t>
      </w:r>
      <w:r w:rsidR="00813674" w:rsidRPr="00804C43">
        <w:rPr>
          <w:i w:val="0"/>
          <w:lang w:val="en-GB"/>
        </w:rPr>
        <w:t>a</w:t>
      </w:r>
      <w:r w:rsidR="00F04FA7" w:rsidRPr="00804C43">
        <w:rPr>
          <w:i w:val="0"/>
          <w:lang w:val="en-GB"/>
        </w:rPr>
        <w:t>)</w:t>
      </w:r>
      <w:r w:rsidRPr="00804C43">
        <w:rPr>
          <w:i w:val="0"/>
          <w:lang w:val="en-GB"/>
        </w:rPr>
        <w:t>, and the ra</w:t>
      </w:r>
      <w:r w:rsidR="007F6B5A" w:rsidRPr="00804C43">
        <w:rPr>
          <w:i w:val="0"/>
          <w:lang w:val="en-GB"/>
        </w:rPr>
        <w:t>n</w:t>
      </w:r>
      <w:r w:rsidRPr="00804C43">
        <w:rPr>
          <w:i w:val="0"/>
          <w:lang w:val="en-GB"/>
        </w:rPr>
        <w:t>king applied was 0= no</w:t>
      </w:r>
      <w:r w:rsidR="00F711E6" w:rsidRPr="00804C43">
        <w:rPr>
          <w:i w:val="0"/>
          <w:lang w:val="en-GB"/>
        </w:rPr>
        <w:t>t met</w:t>
      </w:r>
      <w:r w:rsidRPr="00804C43">
        <w:rPr>
          <w:i w:val="0"/>
          <w:lang w:val="en-GB"/>
        </w:rPr>
        <w:t xml:space="preserve">, 1= </w:t>
      </w:r>
      <w:r w:rsidR="00F711E6" w:rsidRPr="00804C43">
        <w:rPr>
          <w:i w:val="0"/>
          <w:lang w:val="en-GB"/>
        </w:rPr>
        <w:t>partially met</w:t>
      </w:r>
      <w:r w:rsidRPr="00804C43">
        <w:rPr>
          <w:i w:val="0"/>
          <w:lang w:val="en-GB"/>
        </w:rPr>
        <w:t>, 2=</w:t>
      </w:r>
      <w:r w:rsidR="00F711E6" w:rsidRPr="00804C43">
        <w:rPr>
          <w:i w:val="0"/>
          <w:lang w:val="en-GB"/>
        </w:rPr>
        <w:t xml:space="preserve"> fully met</w:t>
      </w:r>
      <w:r w:rsidRPr="00804C43">
        <w:rPr>
          <w:i w:val="0"/>
          <w:lang w:val="en-GB"/>
        </w:rPr>
        <w:t xml:space="preserve"> as reported in Table </w:t>
      </w:r>
      <w:r w:rsidR="00CA00E5" w:rsidRPr="00804C43">
        <w:rPr>
          <w:i w:val="0"/>
          <w:lang w:val="en-GB"/>
        </w:rPr>
        <w:t>6</w:t>
      </w:r>
      <w:r w:rsidRPr="00804C43">
        <w:rPr>
          <w:i w:val="0"/>
          <w:lang w:val="en-GB"/>
        </w:rPr>
        <w:t xml:space="preserve"> (modified from ICES 2014</w:t>
      </w:r>
      <w:r w:rsidR="00813674" w:rsidRPr="00804C43">
        <w:rPr>
          <w:i w:val="0"/>
          <w:lang w:val="en-GB"/>
        </w:rPr>
        <w:t>a</w:t>
      </w:r>
      <w:r w:rsidRPr="00804C43">
        <w:rPr>
          <w:i w:val="0"/>
          <w:lang w:val="en-GB"/>
        </w:rPr>
        <w:t>). The selection criteria, which are based on internationally recognized best practices and follow generally accepted protocols (ICES 2014</w:t>
      </w:r>
      <w:r w:rsidR="00813674" w:rsidRPr="00804C43">
        <w:rPr>
          <w:i w:val="0"/>
          <w:lang w:val="en-GB"/>
        </w:rPr>
        <w:t>a</w:t>
      </w:r>
      <w:r w:rsidRPr="00804C43">
        <w:rPr>
          <w:i w:val="0"/>
          <w:lang w:val="en-GB"/>
        </w:rPr>
        <w:t xml:space="preserve">), are based on the Delphi method approach using expert knowledge (Norman &amp; Olaf 1963). The ranking of the food web indicators was expressed as a </w:t>
      </w:r>
      <w:r w:rsidR="00C769F1" w:rsidRPr="00804C43">
        <w:rPr>
          <w:i w:val="0"/>
          <w:lang w:val="en-GB"/>
        </w:rPr>
        <w:t>percent</w:t>
      </w:r>
      <w:r w:rsidRPr="00804C43">
        <w:rPr>
          <w:i w:val="0"/>
          <w:lang w:val="en-GB"/>
        </w:rPr>
        <w:t xml:space="preserve">age of the total available score (i.e. </w:t>
      </w:r>
      <w:r w:rsidR="00D7526E" w:rsidRPr="00804C43">
        <w:rPr>
          <w:i w:val="0"/>
          <w:lang w:val="en-GB"/>
        </w:rPr>
        <w:t xml:space="preserve">max score x number of categories, </w:t>
      </w:r>
      <w:r w:rsidRPr="00804C43">
        <w:rPr>
          <w:i w:val="0"/>
          <w:lang w:val="en-GB"/>
        </w:rPr>
        <w:t>2 x 1</w:t>
      </w:r>
      <w:r w:rsidR="003270EF" w:rsidRPr="00804C43">
        <w:rPr>
          <w:i w:val="0"/>
          <w:lang w:val="en-GB"/>
        </w:rPr>
        <w:t>3</w:t>
      </w:r>
      <w:r w:rsidRPr="00804C43">
        <w:rPr>
          <w:i w:val="0"/>
          <w:lang w:val="en-GB"/>
        </w:rPr>
        <w:t xml:space="preserve"> = 26).</w:t>
      </w:r>
      <w:r w:rsidR="00D7526E" w:rsidRPr="00804C43">
        <w:rPr>
          <w:i w:val="0"/>
          <w:lang w:val="en-GB"/>
        </w:rPr>
        <w:t xml:space="preserve"> It was taken into consideration </w:t>
      </w:r>
      <w:r w:rsidR="00C769F1" w:rsidRPr="00804C43">
        <w:rPr>
          <w:i w:val="0"/>
          <w:lang w:val="en-GB"/>
        </w:rPr>
        <w:t xml:space="preserve">how well the indicators represents </w:t>
      </w:r>
      <w:r w:rsidR="00D7526E" w:rsidRPr="00804C43">
        <w:rPr>
          <w:i w:val="0"/>
          <w:lang w:val="en-GB"/>
        </w:rPr>
        <w:t>the main attributes of food webs such as Functioning, Resilience and Structure (ICES 2014</w:t>
      </w:r>
      <w:r w:rsidR="00813674" w:rsidRPr="00804C43">
        <w:rPr>
          <w:i w:val="0"/>
          <w:lang w:val="en-GB"/>
        </w:rPr>
        <w:t>a</w:t>
      </w:r>
      <w:r w:rsidR="00D7526E" w:rsidRPr="00804C43">
        <w:rPr>
          <w:i w:val="0"/>
          <w:lang w:val="en-GB"/>
        </w:rPr>
        <w:t>).</w:t>
      </w:r>
    </w:p>
    <w:p w14:paraId="52B1B380" w14:textId="27C2DF06" w:rsidR="00563205" w:rsidRPr="00804C43" w:rsidRDefault="00563205" w:rsidP="003E3061">
      <w:pPr>
        <w:pStyle w:val="Rubrik3"/>
        <w:rPr>
          <w:rStyle w:val="Rubrik3Char"/>
          <w:i w:val="0"/>
          <w:lang w:val="en-GB"/>
        </w:rPr>
      </w:pPr>
      <w:bookmarkStart w:id="13" w:name="_Toc473060990"/>
      <w:r w:rsidRPr="00804C43">
        <w:rPr>
          <w:rStyle w:val="Rubrik3Char"/>
          <w:i w:val="0"/>
          <w:lang w:val="en-GB"/>
        </w:rPr>
        <w:t>OSPAR</w:t>
      </w:r>
      <w:bookmarkEnd w:id="13"/>
    </w:p>
    <w:p w14:paraId="5CF1BA9B" w14:textId="77777777" w:rsidR="00B72929" w:rsidRPr="00804C43" w:rsidRDefault="00B72929" w:rsidP="003E3061">
      <w:pPr>
        <w:rPr>
          <w:i w:val="0"/>
          <w:lang w:val="en-GB"/>
        </w:rPr>
      </w:pPr>
      <w:r w:rsidRPr="00804C43">
        <w:rPr>
          <w:i w:val="0"/>
          <w:lang w:val="en-GB"/>
        </w:rPr>
        <w:t>The following D4 indicators are under development within OSPAR. The indicators highlighted in yellow will not contribute to the OSPAR IA2017, (OSPAR ICG-COBAM 2015).</w:t>
      </w:r>
    </w:p>
    <w:p w14:paraId="41D4C899" w14:textId="57A6AADF" w:rsidR="008A2B9B" w:rsidRPr="00804C43" w:rsidRDefault="008A2B9B" w:rsidP="008A2B9B">
      <w:pPr>
        <w:pStyle w:val="Beskrivning"/>
        <w:keepNext/>
        <w:rPr>
          <w:i w:val="0"/>
          <w:lang w:val="en-GB"/>
        </w:rPr>
      </w:pPr>
      <w:r w:rsidRPr="00804C43">
        <w:rPr>
          <w:i w:val="0"/>
          <w:lang w:val="en-GB"/>
        </w:rPr>
        <w:t xml:space="preserve">Table </w:t>
      </w:r>
      <w:r w:rsidRPr="00804C43">
        <w:rPr>
          <w:i w:val="0"/>
          <w:lang w:val="en-GB"/>
        </w:rPr>
        <w:fldChar w:fldCharType="begin"/>
      </w:r>
      <w:r w:rsidRPr="00804C43">
        <w:rPr>
          <w:i w:val="0"/>
          <w:lang w:val="en-GB"/>
        </w:rPr>
        <w:instrText xml:space="preserve"> SEQ Table \* ARABIC </w:instrText>
      </w:r>
      <w:r w:rsidRPr="00804C43">
        <w:rPr>
          <w:i w:val="0"/>
          <w:lang w:val="en-GB"/>
        </w:rPr>
        <w:fldChar w:fldCharType="separate"/>
      </w:r>
      <w:r w:rsidR="00E44AEA" w:rsidRPr="00804C43">
        <w:rPr>
          <w:i w:val="0"/>
          <w:noProof/>
          <w:lang w:val="en-GB"/>
        </w:rPr>
        <w:t>3</w:t>
      </w:r>
      <w:r w:rsidRPr="00804C43">
        <w:rPr>
          <w:i w:val="0"/>
          <w:lang w:val="en-GB"/>
        </w:rPr>
        <w:fldChar w:fldCharType="end"/>
      </w:r>
      <w:r w:rsidR="00E44AEA" w:rsidRPr="00804C43">
        <w:rPr>
          <w:i w:val="0"/>
          <w:lang w:val="en-GB"/>
        </w:rPr>
        <w:t xml:space="preserve"> OSPAR indicators available January 2017.</w:t>
      </w:r>
    </w:p>
    <w:tbl>
      <w:tblPr>
        <w:tblStyle w:val="Tabellrutnt"/>
        <w:tblW w:w="5000" w:type="pct"/>
        <w:tblLayout w:type="fixed"/>
        <w:tblLook w:val="04A0" w:firstRow="1" w:lastRow="0" w:firstColumn="1" w:lastColumn="0" w:noHBand="0" w:noVBand="1"/>
      </w:tblPr>
      <w:tblGrid>
        <w:gridCol w:w="3925"/>
        <w:gridCol w:w="1363"/>
        <w:gridCol w:w="1506"/>
        <w:gridCol w:w="1506"/>
      </w:tblGrid>
      <w:tr w:rsidR="004934E6" w:rsidRPr="00804C43" w14:paraId="36369992" w14:textId="572ECC1A" w:rsidTr="007A5249">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pct"/>
            <w:noWrap/>
          </w:tcPr>
          <w:p w14:paraId="336EA181" w14:textId="464E6425" w:rsidR="00EB71FE" w:rsidRPr="00804C43" w:rsidRDefault="00EB71FE" w:rsidP="009E42C3">
            <w:pPr>
              <w:rPr>
                <w:i w:val="0"/>
                <w:lang w:val="en-GB"/>
              </w:rPr>
            </w:pPr>
            <w:r w:rsidRPr="00804C43">
              <w:rPr>
                <w:i w:val="0"/>
                <w:lang w:val="en-GB"/>
              </w:rPr>
              <w:t xml:space="preserve">Indicator </w:t>
            </w:r>
            <w:r w:rsidR="009E42C3" w:rsidRPr="00804C43">
              <w:rPr>
                <w:i w:val="0"/>
                <w:lang w:val="en-GB"/>
              </w:rPr>
              <w:t>namE</w:t>
            </w:r>
          </w:p>
        </w:tc>
        <w:tc>
          <w:tcPr>
            <w:tcW w:w="821" w:type="pct"/>
          </w:tcPr>
          <w:p w14:paraId="52DDC1AC" w14:textId="28B4B83C" w:rsidR="00EB71FE" w:rsidRPr="00804C43" w:rsidRDefault="00EB71FE"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Indicator status</w:t>
            </w:r>
          </w:p>
        </w:tc>
        <w:tc>
          <w:tcPr>
            <w:tcW w:w="907" w:type="pct"/>
          </w:tcPr>
          <w:p w14:paraId="06122C98" w14:textId="17DCC7FF" w:rsidR="00EB71FE" w:rsidRPr="00804C43" w:rsidRDefault="00EB71FE"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Assessed in IA 2017 in OSPAR region</w:t>
            </w:r>
          </w:p>
        </w:tc>
        <w:tc>
          <w:tcPr>
            <w:tcW w:w="907" w:type="pct"/>
          </w:tcPr>
          <w:p w14:paraId="3958ED31" w14:textId="39B9CDBB" w:rsidR="00EB71FE" w:rsidRPr="00804C43" w:rsidRDefault="00EB71FE"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Link to HVMFS 2012:18 (table 4)</w:t>
            </w:r>
          </w:p>
        </w:tc>
      </w:tr>
      <w:tr w:rsidR="00EB71FE" w:rsidRPr="00804C43" w14:paraId="0862700F" w14:textId="23905249" w:rsidTr="007A524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pct"/>
            <w:noWrap/>
            <w:hideMark/>
          </w:tcPr>
          <w:p w14:paraId="4090A6F9" w14:textId="77777777" w:rsidR="00EB71FE" w:rsidRPr="00804C43" w:rsidRDefault="00EB71FE" w:rsidP="003E3061">
            <w:pPr>
              <w:rPr>
                <w:i w:val="0"/>
                <w:lang w:val="en-GB"/>
              </w:rPr>
            </w:pPr>
            <w:r w:rsidRPr="00804C43">
              <w:rPr>
                <w:i w:val="0"/>
                <w:lang w:val="en-GB"/>
              </w:rPr>
              <w:t>Reproductive success of marine birds in relation to food availability (FW1)</w:t>
            </w:r>
          </w:p>
        </w:tc>
        <w:tc>
          <w:tcPr>
            <w:tcW w:w="821" w:type="pct"/>
          </w:tcPr>
          <w:p w14:paraId="795897E2" w14:textId="14FE15F3" w:rsidR="00EB71FE" w:rsidRPr="00804C43" w:rsidRDefault="00EB71F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 xml:space="preserve">Candidate </w:t>
            </w:r>
          </w:p>
        </w:tc>
        <w:tc>
          <w:tcPr>
            <w:tcW w:w="907" w:type="pct"/>
          </w:tcPr>
          <w:p w14:paraId="3BA2B676" w14:textId="729CD6A7" w:rsidR="00EB71FE" w:rsidRPr="00804C43" w:rsidRDefault="00EB71F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Not assessed</w:t>
            </w:r>
          </w:p>
        </w:tc>
        <w:tc>
          <w:tcPr>
            <w:tcW w:w="907" w:type="pct"/>
          </w:tcPr>
          <w:p w14:paraId="72B17A0E" w14:textId="769EEA5D" w:rsidR="00EB71FE" w:rsidRPr="00804C43" w:rsidRDefault="00EB71F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w:t>
            </w:r>
          </w:p>
        </w:tc>
      </w:tr>
      <w:tr w:rsidR="00EB71FE" w:rsidRPr="00804C43" w14:paraId="78679C92" w14:textId="1DA46C7D" w:rsidTr="007A524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pct"/>
            <w:noWrap/>
            <w:hideMark/>
          </w:tcPr>
          <w:p w14:paraId="43719B82" w14:textId="77777777" w:rsidR="00EB71FE" w:rsidRPr="00804C43" w:rsidRDefault="00EB71FE" w:rsidP="003E3061">
            <w:pPr>
              <w:rPr>
                <w:i w:val="0"/>
                <w:lang w:val="en-GB"/>
              </w:rPr>
            </w:pPr>
            <w:r w:rsidRPr="00804C43">
              <w:rPr>
                <w:i w:val="0"/>
                <w:lang w:val="en-GB"/>
              </w:rPr>
              <w:t xml:space="preserve">Production of phytoplankton (FW2)  </w:t>
            </w:r>
          </w:p>
        </w:tc>
        <w:tc>
          <w:tcPr>
            <w:tcW w:w="821" w:type="pct"/>
          </w:tcPr>
          <w:p w14:paraId="0C77C29C" w14:textId="77777777"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 xml:space="preserve">Candidate </w:t>
            </w:r>
          </w:p>
          <w:p w14:paraId="462E21BE" w14:textId="69718DEC"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(case study)</w:t>
            </w:r>
          </w:p>
        </w:tc>
        <w:tc>
          <w:tcPr>
            <w:tcW w:w="907" w:type="pct"/>
          </w:tcPr>
          <w:p w14:paraId="38C26B1F" w14:textId="445E79DD"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Region II, III, IV</w:t>
            </w:r>
          </w:p>
        </w:tc>
        <w:tc>
          <w:tcPr>
            <w:tcW w:w="907" w:type="pct"/>
          </w:tcPr>
          <w:p w14:paraId="47E2C58F" w14:textId="4991F296"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w:t>
            </w:r>
          </w:p>
        </w:tc>
      </w:tr>
      <w:tr w:rsidR="00EB71FE" w:rsidRPr="00804C43" w14:paraId="0D828E4F" w14:textId="61C1EA18" w:rsidTr="007A524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pct"/>
            <w:noWrap/>
            <w:hideMark/>
          </w:tcPr>
          <w:p w14:paraId="39EE7EC8" w14:textId="16C49CC9" w:rsidR="00EB71FE" w:rsidRPr="00804C43" w:rsidRDefault="00EB71FE" w:rsidP="003E3061">
            <w:pPr>
              <w:rPr>
                <w:i w:val="0"/>
                <w:lang w:val="en-GB"/>
              </w:rPr>
            </w:pPr>
            <w:r w:rsidRPr="00804C43">
              <w:rPr>
                <w:i w:val="0"/>
                <w:lang w:val="en-GB"/>
              </w:rPr>
              <w:t>Size composition in fish communities (FW3)</w:t>
            </w:r>
          </w:p>
        </w:tc>
        <w:tc>
          <w:tcPr>
            <w:tcW w:w="821" w:type="pct"/>
          </w:tcPr>
          <w:p w14:paraId="6264C94B" w14:textId="2D9809A4" w:rsidR="00EB71FE" w:rsidRPr="00804C43" w:rsidRDefault="00EB71FE" w:rsidP="00100364">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Co</w:t>
            </w:r>
            <w:r w:rsidR="00100364" w:rsidRPr="00804C43">
              <w:rPr>
                <w:i w:val="0"/>
                <w:lang w:val="en-GB"/>
              </w:rPr>
              <w:t>mmon</w:t>
            </w:r>
          </w:p>
        </w:tc>
        <w:tc>
          <w:tcPr>
            <w:tcW w:w="907" w:type="pct"/>
          </w:tcPr>
          <w:p w14:paraId="7794A0FE" w14:textId="03DFC1BD" w:rsidR="00EB71FE" w:rsidRPr="00804C43" w:rsidRDefault="00EB71F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Region II, III, IV</w:t>
            </w:r>
          </w:p>
        </w:tc>
        <w:tc>
          <w:tcPr>
            <w:tcW w:w="907" w:type="pct"/>
          </w:tcPr>
          <w:p w14:paraId="673E912E" w14:textId="7F14479E" w:rsidR="00EB71FE" w:rsidRPr="00804C43" w:rsidRDefault="00EB71F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w:t>
            </w:r>
          </w:p>
        </w:tc>
      </w:tr>
      <w:tr w:rsidR="00EB71FE" w:rsidRPr="00804C43" w14:paraId="084CCA76" w14:textId="66547237" w:rsidTr="007A524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pct"/>
            <w:noWrap/>
            <w:hideMark/>
          </w:tcPr>
          <w:p w14:paraId="649A2365" w14:textId="77777777" w:rsidR="00EB71FE" w:rsidRPr="00804C43" w:rsidRDefault="00EB71FE" w:rsidP="003E3061">
            <w:pPr>
              <w:rPr>
                <w:i w:val="0"/>
                <w:lang w:val="en-GB"/>
              </w:rPr>
            </w:pPr>
            <w:r w:rsidRPr="00804C43">
              <w:rPr>
                <w:i w:val="0"/>
                <w:lang w:val="en-GB"/>
              </w:rPr>
              <w:t>Changes in average trophic level of marine predators (cf MTI) (FW4)</w:t>
            </w:r>
          </w:p>
        </w:tc>
        <w:tc>
          <w:tcPr>
            <w:tcW w:w="821" w:type="pct"/>
          </w:tcPr>
          <w:p w14:paraId="2836F8DA" w14:textId="3A181FB1"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Candidate</w:t>
            </w:r>
          </w:p>
        </w:tc>
        <w:tc>
          <w:tcPr>
            <w:tcW w:w="907" w:type="pct"/>
          </w:tcPr>
          <w:p w14:paraId="1013FC1A" w14:textId="5A2EF362"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Region IV</w:t>
            </w:r>
          </w:p>
        </w:tc>
        <w:tc>
          <w:tcPr>
            <w:tcW w:w="907" w:type="pct"/>
          </w:tcPr>
          <w:p w14:paraId="50AEA662" w14:textId="480C8484"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w:t>
            </w:r>
          </w:p>
        </w:tc>
      </w:tr>
      <w:tr w:rsidR="00EB71FE" w:rsidRPr="00804C43" w14:paraId="653B7D32" w14:textId="5731E7D9" w:rsidTr="007A524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pct"/>
            <w:noWrap/>
            <w:hideMark/>
          </w:tcPr>
          <w:p w14:paraId="04FFD282" w14:textId="77777777" w:rsidR="00EB71FE" w:rsidRPr="00804C43" w:rsidRDefault="00EB71FE" w:rsidP="003E3061">
            <w:pPr>
              <w:rPr>
                <w:i w:val="0"/>
                <w:lang w:val="en-GB"/>
              </w:rPr>
            </w:pPr>
            <w:r w:rsidRPr="00804C43">
              <w:rPr>
                <w:i w:val="0"/>
                <w:lang w:val="en-GB"/>
              </w:rPr>
              <w:t>Change of plankton functional type (FW5) merged with changes of plankton functional types (life form) index ratio (PH1)</w:t>
            </w:r>
          </w:p>
        </w:tc>
        <w:tc>
          <w:tcPr>
            <w:tcW w:w="821" w:type="pct"/>
          </w:tcPr>
          <w:p w14:paraId="6CB8B263" w14:textId="62F87679" w:rsidR="00EB71FE" w:rsidRPr="00804C43" w:rsidRDefault="00100364"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Common</w:t>
            </w:r>
          </w:p>
        </w:tc>
        <w:tc>
          <w:tcPr>
            <w:tcW w:w="907" w:type="pct"/>
          </w:tcPr>
          <w:p w14:paraId="4EC8BDC6" w14:textId="19AB781F" w:rsidR="00EB71FE" w:rsidRPr="00804C43" w:rsidRDefault="00EB71F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Region II, III, IV</w:t>
            </w:r>
          </w:p>
        </w:tc>
        <w:tc>
          <w:tcPr>
            <w:tcW w:w="907" w:type="pct"/>
          </w:tcPr>
          <w:p w14:paraId="30985F67" w14:textId="23448935" w:rsidR="00EB71FE" w:rsidRPr="00804C43" w:rsidRDefault="00EB71F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w:t>
            </w:r>
          </w:p>
        </w:tc>
      </w:tr>
      <w:tr w:rsidR="00EB71FE" w:rsidRPr="00804C43" w14:paraId="247007A5" w14:textId="6090B7A6" w:rsidTr="007A524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pct"/>
            <w:noWrap/>
            <w:hideMark/>
          </w:tcPr>
          <w:p w14:paraId="363EDB4E" w14:textId="77777777" w:rsidR="00EB71FE" w:rsidRPr="00804C43" w:rsidRDefault="00EB71FE" w:rsidP="003E3061">
            <w:pPr>
              <w:rPr>
                <w:i w:val="0"/>
                <w:lang w:val="en-GB"/>
              </w:rPr>
            </w:pPr>
            <w:r w:rsidRPr="00804C43">
              <w:rPr>
                <w:i w:val="0"/>
                <w:lang w:val="en-GB"/>
              </w:rPr>
              <w:t>Biomass, species composition and spatial distribution of zooplankton (FW6)</w:t>
            </w:r>
          </w:p>
        </w:tc>
        <w:tc>
          <w:tcPr>
            <w:tcW w:w="821" w:type="pct"/>
          </w:tcPr>
          <w:p w14:paraId="1AA71749" w14:textId="622BEE7D"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 xml:space="preserve">Candidate </w:t>
            </w:r>
          </w:p>
        </w:tc>
        <w:tc>
          <w:tcPr>
            <w:tcW w:w="907" w:type="pct"/>
          </w:tcPr>
          <w:p w14:paraId="59F07F37" w14:textId="4A691836"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Not assessed</w:t>
            </w:r>
          </w:p>
        </w:tc>
        <w:tc>
          <w:tcPr>
            <w:tcW w:w="907" w:type="pct"/>
          </w:tcPr>
          <w:p w14:paraId="2AE25537" w14:textId="17507426"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w:t>
            </w:r>
          </w:p>
        </w:tc>
      </w:tr>
      <w:tr w:rsidR="00EB71FE" w:rsidRPr="00804C43" w14:paraId="11A4BFCB" w14:textId="47EBE6C3" w:rsidTr="007A524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pct"/>
            <w:noWrap/>
            <w:hideMark/>
          </w:tcPr>
          <w:p w14:paraId="78E20347" w14:textId="77777777" w:rsidR="00EB71FE" w:rsidRPr="00804C43" w:rsidRDefault="00EB71FE" w:rsidP="003E3061">
            <w:pPr>
              <w:rPr>
                <w:i w:val="0"/>
                <w:lang w:val="en-GB"/>
              </w:rPr>
            </w:pPr>
            <w:r w:rsidRPr="00804C43">
              <w:rPr>
                <w:i w:val="0"/>
                <w:lang w:val="en-GB"/>
              </w:rPr>
              <w:t>Fish biomass and abundance of dietary functional group (FW7)</w:t>
            </w:r>
          </w:p>
        </w:tc>
        <w:tc>
          <w:tcPr>
            <w:tcW w:w="821" w:type="pct"/>
          </w:tcPr>
          <w:p w14:paraId="6B407F1A" w14:textId="3CD2B18D" w:rsidR="00EB71FE" w:rsidRPr="00804C43" w:rsidRDefault="00EB71F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Candidate</w:t>
            </w:r>
          </w:p>
        </w:tc>
        <w:tc>
          <w:tcPr>
            <w:tcW w:w="907" w:type="pct"/>
          </w:tcPr>
          <w:p w14:paraId="7F608142" w14:textId="79F23135" w:rsidR="00EB71FE" w:rsidRPr="00804C43" w:rsidRDefault="00EB71F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Not assessed</w:t>
            </w:r>
          </w:p>
        </w:tc>
        <w:tc>
          <w:tcPr>
            <w:tcW w:w="907" w:type="pct"/>
          </w:tcPr>
          <w:p w14:paraId="4000A121" w14:textId="799BD0FB" w:rsidR="00EB71FE" w:rsidRPr="00804C43" w:rsidRDefault="00997292" w:rsidP="0069174F">
            <w:pPr>
              <w:jc w:val="left"/>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w:t>
            </w:r>
          </w:p>
        </w:tc>
      </w:tr>
      <w:tr w:rsidR="00EB71FE" w:rsidRPr="00804C43" w14:paraId="5F17FAF6" w14:textId="7332441B" w:rsidTr="007A524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pct"/>
            <w:noWrap/>
            <w:hideMark/>
          </w:tcPr>
          <w:p w14:paraId="785E921B" w14:textId="77777777" w:rsidR="00EB71FE" w:rsidRPr="00804C43" w:rsidRDefault="00EB71FE" w:rsidP="003E3061">
            <w:pPr>
              <w:rPr>
                <w:i w:val="0"/>
                <w:lang w:val="en-GB"/>
              </w:rPr>
            </w:pPr>
            <w:r w:rsidRPr="00804C43">
              <w:rPr>
                <w:i w:val="0"/>
                <w:lang w:val="en-GB"/>
              </w:rPr>
              <w:t>Biomass trophic Spectrum (FW8)</w:t>
            </w:r>
          </w:p>
        </w:tc>
        <w:tc>
          <w:tcPr>
            <w:tcW w:w="821" w:type="pct"/>
          </w:tcPr>
          <w:p w14:paraId="0568C8BE" w14:textId="5B56A6ED"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Candidate</w:t>
            </w:r>
          </w:p>
        </w:tc>
        <w:tc>
          <w:tcPr>
            <w:tcW w:w="907" w:type="pct"/>
          </w:tcPr>
          <w:p w14:paraId="5B837955" w14:textId="264EC8DC"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Not assessed</w:t>
            </w:r>
          </w:p>
        </w:tc>
        <w:tc>
          <w:tcPr>
            <w:tcW w:w="907" w:type="pct"/>
          </w:tcPr>
          <w:p w14:paraId="6A6BA6D5" w14:textId="6BC71E7F" w:rsidR="00EB71FE" w:rsidRPr="00804C43" w:rsidRDefault="00EB71F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w:t>
            </w:r>
          </w:p>
        </w:tc>
      </w:tr>
      <w:tr w:rsidR="00EB71FE" w:rsidRPr="00804C43" w14:paraId="41F57971" w14:textId="3EEC304A" w:rsidTr="007A524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pct"/>
            <w:noWrap/>
            <w:hideMark/>
          </w:tcPr>
          <w:p w14:paraId="36039199" w14:textId="77777777" w:rsidR="00EB71FE" w:rsidRPr="00804C43" w:rsidRDefault="00EB71FE" w:rsidP="003E3061">
            <w:pPr>
              <w:rPr>
                <w:i w:val="0"/>
                <w:lang w:val="en-GB"/>
              </w:rPr>
            </w:pPr>
            <w:r w:rsidRPr="00804C43">
              <w:rPr>
                <w:i w:val="0"/>
                <w:lang w:val="en-GB"/>
              </w:rPr>
              <w:t>Ecological Network Analysis diversity (FW9)</w:t>
            </w:r>
          </w:p>
        </w:tc>
        <w:tc>
          <w:tcPr>
            <w:tcW w:w="821" w:type="pct"/>
          </w:tcPr>
          <w:p w14:paraId="6B5B83B5" w14:textId="377C75F1" w:rsidR="00EB71FE" w:rsidRPr="00804C43" w:rsidRDefault="00EB71F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Candidate</w:t>
            </w:r>
          </w:p>
        </w:tc>
        <w:tc>
          <w:tcPr>
            <w:tcW w:w="907" w:type="pct"/>
          </w:tcPr>
          <w:p w14:paraId="73FBA458" w14:textId="3CC5661C" w:rsidR="00EB71FE" w:rsidRPr="00804C43" w:rsidRDefault="00EB71F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Not assessed</w:t>
            </w:r>
          </w:p>
        </w:tc>
        <w:tc>
          <w:tcPr>
            <w:tcW w:w="907" w:type="pct"/>
          </w:tcPr>
          <w:p w14:paraId="06056AD7" w14:textId="50E9F070" w:rsidR="00EB71FE" w:rsidRPr="00804C43" w:rsidRDefault="00EB71F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w:t>
            </w:r>
          </w:p>
        </w:tc>
      </w:tr>
    </w:tbl>
    <w:p w14:paraId="06400C6C" w14:textId="4BDDE211" w:rsidR="00563205" w:rsidRPr="00804C43" w:rsidRDefault="00563205" w:rsidP="003E3061">
      <w:pPr>
        <w:pStyle w:val="Rubrik3"/>
        <w:rPr>
          <w:rStyle w:val="Rubrik3Char"/>
          <w:i w:val="0"/>
          <w:lang w:val="en-GB"/>
        </w:rPr>
      </w:pPr>
      <w:bookmarkStart w:id="14" w:name="_Toc473060991"/>
      <w:r w:rsidRPr="00804C43">
        <w:rPr>
          <w:rStyle w:val="Rubrik3Char"/>
          <w:i w:val="0"/>
          <w:lang w:val="en-GB"/>
        </w:rPr>
        <w:t>HELCOM</w:t>
      </w:r>
      <w:bookmarkEnd w:id="14"/>
    </w:p>
    <w:p w14:paraId="28B1A61C" w14:textId="4B3849F0" w:rsidR="00872D6C" w:rsidRPr="00804C43" w:rsidRDefault="00872D6C" w:rsidP="003E3061">
      <w:pPr>
        <w:rPr>
          <w:i w:val="0"/>
          <w:lang w:val="en-GB"/>
        </w:rPr>
      </w:pPr>
      <w:r w:rsidRPr="00804C43">
        <w:rPr>
          <w:i w:val="0"/>
          <w:lang w:val="en-GB"/>
        </w:rPr>
        <w:t xml:space="preserve">The D4 related indicators currently developed within HELCOM (HELCOM 2013) that will contribute to the HELCOM HOLAS </w:t>
      </w:r>
      <w:r w:rsidR="004F59A3" w:rsidRPr="00804C43">
        <w:rPr>
          <w:i w:val="0"/>
          <w:lang w:val="en-GB"/>
        </w:rPr>
        <w:t xml:space="preserve">II </w:t>
      </w:r>
      <w:r w:rsidRPr="00804C43">
        <w:rPr>
          <w:i w:val="0"/>
          <w:lang w:val="en-GB"/>
        </w:rPr>
        <w:t>assessment 2017 are listed below:</w:t>
      </w:r>
    </w:p>
    <w:p w14:paraId="22E9D20B" w14:textId="5D023FEB" w:rsidR="00E44AEA" w:rsidRPr="00804C43" w:rsidRDefault="00E44AEA" w:rsidP="00E44AEA">
      <w:pPr>
        <w:pStyle w:val="Beskrivning"/>
        <w:keepNext/>
        <w:rPr>
          <w:lang w:val="en-GB"/>
        </w:rPr>
      </w:pPr>
      <w:r w:rsidRPr="00804C43">
        <w:rPr>
          <w:lang w:val="en-GB"/>
        </w:rPr>
        <w:t xml:space="preserve">Table </w:t>
      </w:r>
      <w:r w:rsidR="00A018F5" w:rsidRPr="00804C43">
        <w:rPr>
          <w:lang w:val="en-GB"/>
        </w:rPr>
        <w:fldChar w:fldCharType="begin"/>
      </w:r>
      <w:r w:rsidR="00A018F5" w:rsidRPr="00804C43">
        <w:rPr>
          <w:lang w:val="en-GB"/>
        </w:rPr>
        <w:instrText xml:space="preserve"> SEQ Table \* ARABIC </w:instrText>
      </w:r>
      <w:r w:rsidR="00A018F5" w:rsidRPr="00804C43">
        <w:rPr>
          <w:lang w:val="en-GB"/>
        </w:rPr>
        <w:fldChar w:fldCharType="separate"/>
      </w:r>
      <w:r w:rsidRPr="00804C43">
        <w:rPr>
          <w:noProof/>
          <w:lang w:val="en-GB"/>
        </w:rPr>
        <w:t>4</w:t>
      </w:r>
      <w:r w:rsidR="00A018F5" w:rsidRPr="00804C43">
        <w:rPr>
          <w:noProof/>
          <w:lang w:val="en-GB"/>
        </w:rPr>
        <w:fldChar w:fldCharType="end"/>
      </w:r>
      <w:r w:rsidRPr="00804C43">
        <w:rPr>
          <w:lang w:val="en-GB"/>
        </w:rPr>
        <w:t>. HELCOM indicators available January 2017.</w:t>
      </w:r>
    </w:p>
    <w:tbl>
      <w:tblPr>
        <w:tblStyle w:val="Tabellrutnt"/>
        <w:tblW w:w="5000" w:type="pct"/>
        <w:tblInd w:w="0" w:type="dxa"/>
        <w:tblLayout w:type="fixed"/>
        <w:tblLook w:val="04A0" w:firstRow="1" w:lastRow="0" w:firstColumn="1" w:lastColumn="0" w:noHBand="0" w:noVBand="1"/>
      </w:tblPr>
      <w:tblGrid>
        <w:gridCol w:w="3974"/>
        <w:gridCol w:w="1383"/>
        <w:gridCol w:w="966"/>
        <w:gridCol w:w="1977"/>
      </w:tblGrid>
      <w:tr w:rsidR="001E66E7" w:rsidRPr="00804C43" w14:paraId="2CA37E4F" w14:textId="4C60A25A" w:rsidTr="001E66E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94" w:type="pct"/>
            <w:noWrap/>
          </w:tcPr>
          <w:p w14:paraId="0C3A1E27" w14:textId="5BCB8953" w:rsidR="001E66E7" w:rsidRPr="00804C43" w:rsidRDefault="001E66E7" w:rsidP="009E42C3">
            <w:pPr>
              <w:rPr>
                <w:i w:val="0"/>
                <w:lang w:val="en-GB"/>
              </w:rPr>
            </w:pPr>
            <w:r w:rsidRPr="00804C43">
              <w:rPr>
                <w:i w:val="0"/>
                <w:lang w:val="en-GB"/>
              </w:rPr>
              <w:t xml:space="preserve">Indicator </w:t>
            </w:r>
            <w:r w:rsidR="009E42C3" w:rsidRPr="00804C43">
              <w:rPr>
                <w:i w:val="0"/>
                <w:lang w:val="en-GB"/>
              </w:rPr>
              <w:t>namE</w:t>
            </w:r>
          </w:p>
        </w:tc>
        <w:tc>
          <w:tcPr>
            <w:tcW w:w="833" w:type="pct"/>
          </w:tcPr>
          <w:p w14:paraId="7B692906" w14:textId="3F5BCADA" w:rsidR="001E66E7" w:rsidRPr="00804C43" w:rsidRDefault="001E66E7"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Indicator Status</w:t>
            </w:r>
          </w:p>
        </w:tc>
        <w:tc>
          <w:tcPr>
            <w:tcW w:w="582" w:type="pct"/>
          </w:tcPr>
          <w:p w14:paraId="32412CB7" w14:textId="1D798142" w:rsidR="001E66E7" w:rsidRPr="00804C43" w:rsidRDefault="001E66E7"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Use in HOLAS II</w:t>
            </w:r>
          </w:p>
        </w:tc>
        <w:tc>
          <w:tcPr>
            <w:tcW w:w="1191" w:type="pct"/>
          </w:tcPr>
          <w:p w14:paraId="095D300A" w14:textId="596079EC" w:rsidR="001E66E7" w:rsidRPr="00804C43" w:rsidRDefault="001E66E7"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Link to HVMFS 2012:18 (table 4)</w:t>
            </w:r>
          </w:p>
        </w:tc>
      </w:tr>
      <w:tr w:rsidR="001E66E7" w:rsidRPr="00804C43" w14:paraId="6A6F5506" w14:textId="5708B504" w:rsidTr="001E66E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94" w:type="pct"/>
            <w:noWrap/>
            <w:hideMark/>
          </w:tcPr>
          <w:p w14:paraId="423E487A" w14:textId="77777777" w:rsidR="001E66E7" w:rsidRPr="00804C43" w:rsidRDefault="001E66E7" w:rsidP="003E3061">
            <w:pPr>
              <w:rPr>
                <w:i w:val="0"/>
                <w:lang w:val="en-GB"/>
              </w:rPr>
            </w:pPr>
            <w:r w:rsidRPr="00804C43">
              <w:rPr>
                <w:i w:val="0"/>
                <w:lang w:val="en-GB"/>
              </w:rPr>
              <w:t xml:space="preserve">Zooplankton mean size and total abundance (Gorokhova et al. 2016) </w:t>
            </w:r>
          </w:p>
        </w:tc>
        <w:tc>
          <w:tcPr>
            <w:tcW w:w="833" w:type="pct"/>
          </w:tcPr>
          <w:p w14:paraId="1E6A48A1" w14:textId="65322E5F" w:rsidR="001E66E7" w:rsidRPr="00804C43" w:rsidRDefault="001E66E7"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Core</w:t>
            </w:r>
          </w:p>
        </w:tc>
        <w:tc>
          <w:tcPr>
            <w:tcW w:w="582" w:type="pct"/>
          </w:tcPr>
          <w:p w14:paraId="04153BF0" w14:textId="5129D1F8" w:rsidR="001E66E7" w:rsidRPr="00804C43" w:rsidRDefault="001E66E7"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 xml:space="preserve">Yes </w:t>
            </w:r>
          </w:p>
        </w:tc>
        <w:tc>
          <w:tcPr>
            <w:tcW w:w="1191" w:type="pct"/>
          </w:tcPr>
          <w:p w14:paraId="3DA925BA" w14:textId="2844B62E" w:rsidR="001E66E7" w:rsidRPr="00804C43" w:rsidRDefault="001E66E7"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Not yet - Will be included in update 2017</w:t>
            </w:r>
          </w:p>
        </w:tc>
      </w:tr>
      <w:tr w:rsidR="001E66E7" w:rsidRPr="00804C43" w14:paraId="286F0637" w14:textId="1D192B9C" w:rsidTr="001E66E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94" w:type="pct"/>
            <w:noWrap/>
            <w:hideMark/>
          </w:tcPr>
          <w:p w14:paraId="4C1DA5D0" w14:textId="77777777" w:rsidR="001E66E7" w:rsidRPr="00804C43" w:rsidRDefault="001E66E7" w:rsidP="003E3061">
            <w:pPr>
              <w:rPr>
                <w:i w:val="0"/>
                <w:lang w:val="en-GB"/>
              </w:rPr>
            </w:pPr>
            <w:r w:rsidRPr="00804C43">
              <w:rPr>
                <w:i w:val="0"/>
                <w:lang w:val="en-GB"/>
              </w:rPr>
              <w:t>Proportion of large fish in the community</w:t>
            </w:r>
          </w:p>
        </w:tc>
        <w:tc>
          <w:tcPr>
            <w:tcW w:w="833" w:type="pct"/>
          </w:tcPr>
          <w:p w14:paraId="7FC1216D" w14:textId="734B7756" w:rsidR="001E66E7" w:rsidRPr="00804C43" w:rsidRDefault="001E66E7"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Core</w:t>
            </w:r>
          </w:p>
        </w:tc>
        <w:tc>
          <w:tcPr>
            <w:tcW w:w="582" w:type="pct"/>
          </w:tcPr>
          <w:p w14:paraId="69AACDBF" w14:textId="312E0891" w:rsidR="001E66E7" w:rsidRPr="00804C43" w:rsidRDefault="001E66E7"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Propably Descriptive</w:t>
            </w:r>
          </w:p>
        </w:tc>
        <w:tc>
          <w:tcPr>
            <w:tcW w:w="1191" w:type="pct"/>
          </w:tcPr>
          <w:p w14:paraId="58A3FC91" w14:textId="4E0B72EC" w:rsidR="001E66E7" w:rsidRPr="00804C43" w:rsidRDefault="001E66E7"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w:t>
            </w:r>
          </w:p>
        </w:tc>
      </w:tr>
      <w:tr w:rsidR="001E66E7" w:rsidRPr="00804C43" w14:paraId="3EC055AD" w14:textId="261D1AE6" w:rsidTr="001E66E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94" w:type="pct"/>
            <w:noWrap/>
            <w:hideMark/>
          </w:tcPr>
          <w:p w14:paraId="464E23CD" w14:textId="77777777" w:rsidR="001E66E7" w:rsidRPr="00804C43" w:rsidRDefault="001E66E7" w:rsidP="003E3061">
            <w:pPr>
              <w:rPr>
                <w:i w:val="0"/>
                <w:lang w:val="en-GB"/>
              </w:rPr>
            </w:pPr>
            <w:r w:rsidRPr="00804C43">
              <w:rPr>
                <w:i w:val="0"/>
                <w:lang w:val="en-GB"/>
              </w:rPr>
              <w:t>Ratio of diatoms and dinoflagellates</w:t>
            </w:r>
          </w:p>
        </w:tc>
        <w:tc>
          <w:tcPr>
            <w:tcW w:w="833" w:type="pct"/>
          </w:tcPr>
          <w:p w14:paraId="4FAE3408" w14:textId="7D339B0F" w:rsidR="001E66E7" w:rsidRPr="00804C43" w:rsidRDefault="000C0051"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Core</w:t>
            </w:r>
          </w:p>
        </w:tc>
        <w:tc>
          <w:tcPr>
            <w:tcW w:w="582" w:type="pct"/>
          </w:tcPr>
          <w:p w14:paraId="459DA353" w14:textId="69AD2C8F" w:rsidR="001E66E7" w:rsidRPr="00804C43" w:rsidRDefault="00997292"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Case study</w:t>
            </w:r>
          </w:p>
        </w:tc>
        <w:tc>
          <w:tcPr>
            <w:tcW w:w="1191" w:type="pct"/>
          </w:tcPr>
          <w:p w14:paraId="4B8F82B7" w14:textId="79DF2027" w:rsidR="001E66E7" w:rsidRPr="00804C43" w:rsidRDefault="000C0051"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Not yet – if suitable update in 2017</w:t>
            </w:r>
          </w:p>
        </w:tc>
      </w:tr>
      <w:tr w:rsidR="00997292" w:rsidRPr="00804C43" w14:paraId="3FCFD83D" w14:textId="77777777" w:rsidTr="001E66E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94" w:type="pct"/>
            <w:noWrap/>
          </w:tcPr>
          <w:p w14:paraId="7F94EE9F" w14:textId="0B01150F" w:rsidR="00997292" w:rsidRPr="00804C43" w:rsidRDefault="001E4855" w:rsidP="003E3061">
            <w:pPr>
              <w:rPr>
                <w:i w:val="0"/>
                <w:lang w:val="en-GB"/>
              </w:rPr>
            </w:pPr>
            <w:r w:rsidRPr="00804C43">
              <w:rPr>
                <w:i w:val="0"/>
                <w:lang w:val="en-GB"/>
              </w:rPr>
              <w:t>Phytoplankton community composition as a food web indicator</w:t>
            </w:r>
          </w:p>
        </w:tc>
        <w:tc>
          <w:tcPr>
            <w:tcW w:w="833" w:type="pct"/>
          </w:tcPr>
          <w:p w14:paraId="0F934D44" w14:textId="28129821" w:rsidR="00997292" w:rsidRPr="00804C43" w:rsidRDefault="001E4855"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Core</w:t>
            </w:r>
          </w:p>
        </w:tc>
        <w:tc>
          <w:tcPr>
            <w:tcW w:w="582" w:type="pct"/>
          </w:tcPr>
          <w:p w14:paraId="2107D4CA" w14:textId="6C3233A5" w:rsidR="00997292" w:rsidRPr="00804C43" w:rsidRDefault="001E4855"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w:t>
            </w:r>
          </w:p>
        </w:tc>
        <w:tc>
          <w:tcPr>
            <w:tcW w:w="1191" w:type="pct"/>
          </w:tcPr>
          <w:p w14:paraId="447B0DDE" w14:textId="19895258" w:rsidR="00997292" w:rsidRPr="00804C43" w:rsidRDefault="001E4855"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w:t>
            </w:r>
          </w:p>
        </w:tc>
      </w:tr>
      <w:tr w:rsidR="001E66E7" w:rsidRPr="00804C43" w14:paraId="67006CA5" w14:textId="5B967EF8" w:rsidTr="001E66E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94" w:type="pct"/>
            <w:noWrap/>
            <w:hideMark/>
          </w:tcPr>
          <w:p w14:paraId="73A39E65" w14:textId="77777777" w:rsidR="001E66E7" w:rsidRPr="00804C43" w:rsidRDefault="001E66E7" w:rsidP="003E3061">
            <w:pPr>
              <w:rPr>
                <w:i w:val="0"/>
                <w:lang w:val="en-GB"/>
              </w:rPr>
            </w:pPr>
            <w:r w:rsidRPr="00804C43">
              <w:rPr>
                <w:i w:val="0"/>
                <w:lang w:val="en-GB"/>
              </w:rPr>
              <w:t>Seasonal succession of functional phytoplankton groups</w:t>
            </w:r>
          </w:p>
        </w:tc>
        <w:tc>
          <w:tcPr>
            <w:tcW w:w="833" w:type="pct"/>
          </w:tcPr>
          <w:p w14:paraId="00A3599E" w14:textId="3FD09685" w:rsidR="001E66E7" w:rsidRPr="00804C43" w:rsidRDefault="000C0051"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Core</w:t>
            </w:r>
          </w:p>
        </w:tc>
        <w:tc>
          <w:tcPr>
            <w:tcW w:w="582" w:type="pct"/>
          </w:tcPr>
          <w:p w14:paraId="3791DDCA" w14:textId="4ED729A6" w:rsidR="001E66E7" w:rsidRPr="00804C43" w:rsidRDefault="00950C31"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w:t>
            </w:r>
          </w:p>
        </w:tc>
        <w:tc>
          <w:tcPr>
            <w:tcW w:w="1191" w:type="pct"/>
          </w:tcPr>
          <w:p w14:paraId="71F66539" w14:textId="260D40C8" w:rsidR="001E66E7" w:rsidRPr="00804C43" w:rsidRDefault="00CA4C0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w:t>
            </w:r>
          </w:p>
        </w:tc>
      </w:tr>
      <w:tr w:rsidR="001E66E7" w:rsidRPr="00804C43" w14:paraId="39B3AAF3" w14:textId="1496298E" w:rsidTr="001E66E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94" w:type="pct"/>
            <w:noWrap/>
            <w:hideMark/>
          </w:tcPr>
          <w:p w14:paraId="560C8769" w14:textId="45F305DA" w:rsidR="001E66E7" w:rsidRPr="00804C43" w:rsidRDefault="001E66E7" w:rsidP="003E3061">
            <w:pPr>
              <w:rPr>
                <w:i w:val="0"/>
                <w:lang w:val="en-GB"/>
              </w:rPr>
            </w:pPr>
            <w:r w:rsidRPr="00804C43">
              <w:rPr>
                <w:i w:val="0"/>
                <w:lang w:val="en-GB"/>
              </w:rPr>
              <w:t>Zooplank</w:t>
            </w:r>
            <w:r w:rsidR="000C0051" w:rsidRPr="00804C43">
              <w:rPr>
                <w:i w:val="0"/>
                <w:lang w:val="en-GB"/>
              </w:rPr>
              <w:t>ton-phytoplankton biomass ratio</w:t>
            </w:r>
          </w:p>
        </w:tc>
        <w:tc>
          <w:tcPr>
            <w:tcW w:w="833" w:type="pct"/>
          </w:tcPr>
          <w:p w14:paraId="5EE5B52D" w14:textId="17344FF8" w:rsidR="001E66E7" w:rsidRPr="00804C43" w:rsidRDefault="000C0051"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Candidate</w:t>
            </w:r>
          </w:p>
        </w:tc>
        <w:tc>
          <w:tcPr>
            <w:tcW w:w="582" w:type="pct"/>
          </w:tcPr>
          <w:p w14:paraId="5FC4EB26" w14:textId="4CEC936B" w:rsidR="001E66E7" w:rsidRPr="00804C43" w:rsidRDefault="000C0051"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w:t>
            </w:r>
          </w:p>
        </w:tc>
        <w:tc>
          <w:tcPr>
            <w:tcW w:w="1191" w:type="pct"/>
          </w:tcPr>
          <w:p w14:paraId="207E0459" w14:textId="2AE03DCC" w:rsidR="001E66E7" w:rsidRPr="00804C43" w:rsidRDefault="000C0051"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w:t>
            </w:r>
          </w:p>
        </w:tc>
      </w:tr>
      <w:tr w:rsidR="000C0051" w:rsidRPr="00804C43" w14:paraId="7B4A00CC" w14:textId="77777777" w:rsidTr="001E66E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94" w:type="pct"/>
            <w:noWrap/>
          </w:tcPr>
          <w:p w14:paraId="4DFF5708" w14:textId="468745C4" w:rsidR="000C0051" w:rsidRPr="00804C43" w:rsidRDefault="000C0051" w:rsidP="003E3061">
            <w:pPr>
              <w:rPr>
                <w:i w:val="0"/>
                <w:lang w:val="en-GB"/>
              </w:rPr>
            </w:pPr>
            <w:r w:rsidRPr="00804C43">
              <w:rPr>
                <w:i w:val="0"/>
                <w:lang w:val="en-GB"/>
              </w:rPr>
              <w:t xml:space="preserve">Nutritional status of </w:t>
            </w:r>
            <w:r w:rsidR="00C769F1" w:rsidRPr="00804C43">
              <w:rPr>
                <w:i w:val="0"/>
                <w:lang w:val="en-GB"/>
              </w:rPr>
              <w:t>seals</w:t>
            </w:r>
          </w:p>
        </w:tc>
        <w:tc>
          <w:tcPr>
            <w:tcW w:w="833" w:type="pct"/>
          </w:tcPr>
          <w:p w14:paraId="57BAA439" w14:textId="657AF26D" w:rsidR="000C0051" w:rsidRPr="00804C43" w:rsidRDefault="00CA4C0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Core</w:t>
            </w:r>
          </w:p>
        </w:tc>
        <w:tc>
          <w:tcPr>
            <w:tcW w:w="582" w:type="pct"/>
          </w:tcPr>
          <w:p w14:paraId="2E3B0223" w14:textId="4A25CC62" w:rsidR="000C0051" w:rsidRPr="00804C43" w:rsidRDefault="00CA4C0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Yes</w:t>
            </w:r>
          </w:p>
        </w:tc>
        <w:tc>
          <w:tcPr>
            <w:tcW w:w="1191" w:type="pct"/>
          </w:tcPr>
          <w:p w14:paraId="28CDD3FB" w14:textId="271EB94C" w:rsidR="000C0051" w:rsidRPr="00804C43" w:rsidRDefault="00CA4C0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4.1B</w:t>
            </w:r>
          </w:p>
        </w:tc>
      </w:tr>
      <w:tr w:rsidR="000C0051" w:rsidRPr="00804C43" w14:paraId="2DE294C6" w14:textId="77777777" w:rsidTr="001E66E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94" w:type="pct"/>
            <w:noWrap/>
          </w:tcPr>
          <w:p w14:paraId="4DF61A98" w14:textId="78C7853B" w:rsidR="000C0051" w:rsidRPr="00804C43" w:rsidRDefault="000C0051" w:rsidP="003E3061">
            <w:pPr>
              <w:rPr>
                <w:i w:val="0"/>
                <w:lang w:val="en-GB"/>
              </w:rPr>
            </w:pPr>
            <w:r w:rsidRPr="00804C43">
              <w:rPr>
                <w:i w:val="0"/>
                <w:lang w:val="en-GB"/>
              </w:rPr>
              <w:t xml:space="preserve">Reproductive status of </w:t>
            </w:r>
            <w:r w:rsidR="00C769F1" w:rsidRPr="00804C43">
              <w:rPr>
                <w:i w:val="0"/>
                <w:lang w:val="en-GB"/>
              </w:rPr>
              <w:t>seals</w:t>
            </w:r>
          </w:p>
        </w:tc>
        <w:tc>
          <w:tcPr>
            <w:tcW w:w="833" w:type="pct"/>
          </w:tcPr>
          <w:p w14:paraId="75670DE3" w14:textId="38B31B29" w:rsidR="000C0051" w:rsidRPr="00804C43" w:rsidRDefault="00CA4C0C"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Core</w:t>
            </w:r>
          </w:p>
        </w:tc>
        <w:tc>
          <w:tcPr>
            <w:tcW w:w="582" w:type="pct"/>
          </w:tcPr>
          <w:p w14:paraId="0D8CA10C" w14:textId="60B76F73" w:rsidR="000C0051" w:rsidRPr="00804C43" w:rsidRDefault="00CA4C0C"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Yes</w:t>
            </w:r>
          </w:p>
        </w:tc>
        <w:tc>
          <w:tcPr>
            <w:tcW w:w="1191" w:type="pct"/>
          </w:tcPr>
          <w:p w14:paraId="670B0C45" w14:textId="1D28C48B" w:rsidR="000C0051" w:rsidRPr="00804C43" w:rsidRDefault="00CA4C0C"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Not yet - Will be updated in 2017</w:t>
            </w:r>
          </w:p>
        </w:tc>
      </w:tr>
      <w:tr w:rsidR="00CA4C0C" w:rsidRPr="00804C43" w14:paraId="1C09E815" w14:textId="77777777" w:rsidTr="001E66E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94" w:type="pct"/>
            <w:noWrap/>
          </w:tcPr>
          <w:p w14:paraId="55FBE049" w14:textId="194F293D" w:rsidR="00CA4C0C" w:rsidRPr="00804C43" w:rsidRDefault="00CA4C0C" w:rsidP="003E3061">
            <w:pPr>
              <w:rPr>
                <w:i w:val="0"/>
                <w:lang w:val="en-GB"/>
              </w:rPr>
            </w:pPr>
            <w:r w:rsidRPr="00804C43">
              <w:rPr>
                <w:i w:val="0"/>
                <w:lang w:val="en-GB"/>
              </w:rPr>
              <w:t xml:space="preserve">Abundance of coastal </w:t>
            </w:r>
            <w:r w:rsidR="006D2041" w:rsidRPr="00804C43">
              <w:rPr>
                <w:i w:val="0"/>
                <w:lang w:val="en-GB"/>
              </w:rPr>
              <w:t xml:space="preserve">fish key </w:t>
            </w:r>
            <w:r w:rsidRPr="00804C43">
              <w:rPr>
                <w:i w:val="0"/>
                <w:lang w:val="en-GB"/>
              </w:rPr>
              <w:t>functional groups</w:t>
            </w:r>
          </w:p>
        </w:tc>
        <w:tc>
          <w:tcPr>
            <w:tcW w:w="833" w:type="pct"/>
          </w:tcPr>
          <w:p w14:paraId="3AD821BE" w14:textId="37318DCF" w:rsidR="00CA4C0C" w:rsidRPr="00804C43" w:rsidRDefault="00CA4C0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Core</w:t>
            </w:r>
          </w:p>
        </w:tc>
        <w:tc>
          <w:tcPr>
            <w:tcW w:w="582" w:type="pct"/>
          </w:tcPr>
          <w:p w14:paraId="10934BF8" w14:textId="031A035D" w:rsidR="00CA4C0C" w:rsidRPr="00804C43" w:rsidRDefault="00CA4C0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Yes</w:t>
            </w:r>
          </w:p>
        </w:tc>
        <w:tc>
          <w:tcPr>
            <w:tcW w:w="1191" w:type="pct"/>
          </w:tcPr>
          <w:p w14:paraId="7DD629AE" w14:textId="17FFAD00" w:rsidR="00CA4C0C" w:rsidRPr="00804C43" w:rsidRDefault="00CA4C0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4.3A</w:t>
            </w:r>
          </w:p>
        </w:tc>
      </w:tr>
    </w:tbl>
    <w:p w14:paraId="226FAD15" w14:textId="77777777" w:rsidR="008E067F" w:rsidRPr="00804C43" w:rsidRDefault="00563205" w:rsidP="003E3061">
      <w:pPr>
        <w:pStyle w:val="Rubrik3"/>
        <w:rPr>
          <w:rStyle w:val="Rubrik4Char"/>
          <w:lang w:val="en-GB"/>
        </w:rPr>
      </w:pPr>
      <w:bookmarkStart w:id="15" w:name="_Toc473060992"/>
      <w:r w:rsidRPr="00804C43">
        <w:rPr>
          <w:rStyle w:val="Rubrik4Char"/>
          <w:lang w:val="en-GB"/>
        </w:rPr>
        <w:t>National</w:t>
      </w:r>
      <w:bookmarkEnd w:id="15"/>
    </w:p>
    <w:p w14:paraId="0D1DEE7A" w14:textId="0CEDC5EE" w:rsidR="0004667F" w:rsidRPr="00804C43" w:rsidRDefault="008E067F" w:rsidP="003E3061">
      <w:pPr>
        <w:rPr>
          <w:i w:val="0"/>
          <w:lang w:val="en-GB"/>
        </w:rPr>
      </w:pPr>
      <w:r w:rsidRPr="00804C43">
        <w:rPr>
          <w:i w:val="0"/>
          <w:lang w:val="en-GB"/>
        </w:rPr>
        <w:t xml:space="preserve">The </w:t>
      </w:r>
      <w:r w:rsidR="001E2FA9" w:rsidRPr="00804C43">
        <w:rPr>
          <w:i w:val="0"/>
          <w:lang w:val="en-GB"/>
        </w:rPr>
        <w:t>following FW</w:t>
      </w:r>
      <w:r w:rsidRPr="00804C43">
        <w:rPr>
          <w:i w:val="0"/>
          <w:lang w:val="en-GB"/>
        </w:rPr>
        <w:t xml:space="preserve"> indicators </w:t>
      </w:r>
      <w:r w:rsidR="001E2FA9" w:rsidRPr="00804C43">
        <w:rPr>
          <w:i w:val="0"/>
          <w:lang w:val="en-GB"/>
        </w:rPr>
        <w:t xml:space="preserve">were evaluated using the selection criteria as described above: </w:t>
      </w:r>
    </w:p>
    <w:p w14:paraId="3FB0F0AE" w14:textId="309816B8" w:rsidR="001E2FA9" w:rsidRPr="00804C43" w:rsidRDefault="0004667F" w:rsidP="003E3061">
      <w:pPr>
        <w:pStyle w:val="Liststycke"/>
        <w:numPr>
          <w:ilvl w:val="0"/>
          <w:numId w:val="14"/>
        </w:numPr>
        <w:rPr>
          <w:i w:val="0"/>
          <w:lang w:val="en-GB"/>
        </w:rPr>
      </w:pPr>
      <w:r w:rsidRPr="00804C43">
        <w:rPr>
          <w:i w:val="0"/>
          <w:lang w:val="en-GB"/>
        </w:rPr>
        <w:t>FoodWeb evenness index (FEW)</w:t>
      </w:r>
      <w:r w:rsidR="004942F3" w:rsidRPr="00804C43">
        <w:rPr>
          <w:i w:val="0"/>
          <w:lang w:val="en-GB"/>
        </w:rPr>
        <w:t xml:space="preserve"> </w:t>
      </w:r>
      <w:r w:rsidR="003C2DE2" w:rsidRPr="00804C43">
        <w:rPr>
          <w:i w:val="0"/>
          <w:lang w:val="en-GB"/>
        </w:rPr>
        <w:t>–</w:t>
      </w:r>
      <w:r w:rsidR="004942F3" w:rsidRPr="00804C43">
        <w:rPr>
          <w:i w:val="0"/>
          <w:lang w:val="en-GB"/>
        </w:rPr>
        <w:t xml:space="preserve"> </w:t>
      </w:r>
      <w:r w:rsidR="003C2DE2" w:rsidRPr="00804C43">
        <w:rPr>
          <w:i w:val="0"/>
          <w:lang w:val="en-GB"/>
        </w:rPr>
        <w:t>accounts for energy loss and biomass at higher trophic levels (ICES 2016)</w:t>
      </w:r>
    </w:p>
    <w:p w14:paraId="0909146E" w14:textId="7DEB529B" w:rsidR="00496D29" w:rsidRPr="00804C43" w:rsidRDefault="00496D29" w:rsidP="003E3061">
      <w:pPr>
        <w:pStyle w:val="Liststycke"/>
        <w:numPr>
          <w:ilvl w:val="0"/>
          <w:numId w:val="14"/>
        </w:numPr>
        <w:rPr>
          <w:i w:val="0"/>
          <w:lang w:val="en-GB"/>
        </w:rPr>
      </w:pPr>
      <w:r w:rsidRPr="00804C43">
        <w:rPr>
          <w:i w:val="0"/>
          <w:lang w:val="en-GB"/>
        </w:rPr>
        <w:t>Abundance of coastal fish key functional groups</w:t>
      </w:r>
    </w:p>
    <w:p w14:paraId="3C6246A6" w14:textId="3825B9CF" w:rsidR="00E1299F" w:rsidRPr="00804C43" w:rsidRDefault="009F0D61" w:rsidP="0070046D">
      <w:pPr>
        <w:rPr>
          <w:i w:val="0"/>
          <w:lang w:val="en-GB"/>
        </w:rPr>
      </w:pPr>
      <w:r w:rsidRPr="00804C43">
        <w:rPr>
          <w:i w:val="0"/>
          <w:lang w:val="en-GB"/>
        </w:rPr>
        <w:t>Size distribution of coastal  key species (1.3E HVMFS 2012:18)</w:t>
      </w:r>
      <w:r w:rsidR="001E2FA9" w:rsidRPr="00804C43">
        <w:rPr>
          <w:i w:val="0"/>
          <w:lang w:val="en-GB"/>
        </w:rPr>
        <w:t xml:space="preserve">In a previous report at the National level </w:t>
      </w:r>
      <w:r w:rsidR="00910170" w:rsidRPr="00804C43">
        <w:rPr>
          <w:i w:val="0"/>
          <w:lang w:val="en-GB"/>
        </w:rPr>
        <w:t>(</w:t>
      </w:r>
      <w:hyperlink r:id="rId11" w:history="1">
        <w:r w:rsidR="00910170" w:rsidRPr="00804C43">
          <w:rPr>
            <w:rStyle w:val="Hyperlnk"/>
            <w:i w:val="0"/>
            <w:lang w:val="en-GB"/>
          </w:rPr>
          <w:t>God havsmiljö 2020</w:t>
        </w:r>
        <w:r w:rsidR="00977437" w:rsidRPr="00804C43">
          <w:rPr>
            <w:rStyle w:val="Hyperlnk"/>
            <w:i w:val="0"/>
            <w:lang w:val="en-GB"/>
          </w:rPr>
          <w:t>, del 1</w:t>
        </w:r>
      </w:hyperlink>
      <w:r w:rsidR="00910170" w:rsidRPr="00804C43">
        <w:rPr>
          <w:i w:val="0"/>
          <w:lang w:val="en-GB"/>
        </w:rPr>
        <w:t xml:space="preserve">), </w:t>
      </w:r>
      <w:r w:rsidR="00AD7C88" w:rsidRPr="00804C43">
        <w:rPr>
          <w:i w:val="0"/>
          <w:lang w:val="en-GB"/>
        </w:rPr>
        <w:t>food webs were described qualitatively and no assessment was done against threshold in the 2012 reporting cycle</w:t>
      </w:r>
      <w:r w:rsidR="00910170" w:rsidRPr="00804C43">
        <w:rPr>
          <w:i w:val="0"/>
          <w:lang w:val="en-GB"/>
        </w:rPr>
        <w:t>.</w:t>
      </w:r>
      <w:r w:rsidR="00AD7C88" w:rsidRPr="00804C43">
        <w:rPr>
          <w:i w:val="0"/>
          <w:lang w:val="en-GB"/>
        </w:rPr>
        <w:t xml:space="preserve"> </w:t>
      </w:r>
      <w:r w:rsidR="00E1299F" w:rsidRPr="00804C43">
        <w:rPr>
          <w:i w:val="0"/>
          <w:lang w:val="en-GB"/>
        </w:rPr>
        <w:t xml:space="preserve">According to HVMFS 2012:18 </w:t>
      </w:r>
      <w:r w:rsidR="00716A0B" w:rsidRPr="00804C43">
        <w:rPr>
          <w:i w:val="0"/>
          <w:lang w:val="en-GB"/>
        </w:rPr>
        <w:t>(Table 2)</w:t>
      </w:r>
      <w:r w:rsidR="00340E45" w:rsidRPr="00804C43">
        <w:rPr>
          <w:i w:val="0"/>
          <w:lang w:val="en-GB"/>
        </w:rPr>
        <w:t xml:space="preserve">, </w:t>
      </w:r>
      <w:r w:rsidR="00E1299F" w:rsidRPr="00804C43">
        <w:rPr>
          <w:i w:val="0"/>
          <w:lang w:val="en-GB"/>
        </w:rPr>
        <w:t>the following indicators were assigned to f</w:t>
      </w:r>
      <w:r w:rsidR="00AE49AE" w:rsidRPr="00804C43">
        <w:rPr>
          <w:i w:val="0"/>
          <w:lang w:val="en-GB"/>
        </w:rPr>
        <w:t>o</w:t>
      </w:r>
      <w:r w:rsidR="00E1299F" w:rsidRPr="00804C43">
        <w:rPr>
          <w:i w:val="0"/>
          <w:lang w:val="en-GB"/>
        </w:rPr>
        <w:t>od webs:</w:t>
      </w:r>
    </w:p>
    <w:p w14:paraId="4A584079" w14:textId="5F810D82" w:rsidR="00E44AEA" w:rsidRPr="00804C43" w:rsidRDefault="00E44AEA" w:rsidP="00E44AEA">
      <w:pPr>
        <w:pStyle w:val="Beskrivning"/>
        <w:keepNext/>
        <w:rPr>
          <w:lang w:val="en-GB"/>
        </w:rPr>
      </w:pPr>
      <w:r w:rsidRPr="00804C43">
        <w:rPr>
          <w:lang w:val="en-GB"/>
        </w:rPr>
        <w:t xml:space="preserve">Table </w:t>
      </w:r>
      <w:r w:rsidR="00A018F5" w:rsidRPr="00804C43">
        <w:rPr>
          <w:lang w:val="en-GB"/>
        </w:rPr>
        <w:fldChar w:fldCharType="begin"/>
      </w:r>
      <w:r w:rsidR="00A018F5" w:rsidRPr="00804C43">
        <w:rPr>
          <w:lang w:val="en-GB"/>
        </w:rPr>
        <w:instrText xml:space="preserve"> SEQ Table \* ARABIC </w:instrText>
      </w:r>
      <w:r w:rsidR="00A018F5" w:rsidRPr="00804C43">
        <w:rPr>
          <w:lang w:val="en-GB"/>
        </w:rPr>
        <w:fldChar w:fldCharType="separate"/>
      </w:r>
      <w:r w:rsidRPr="00804C43">
        <w:rPr>
          <w:noProof/>
          <w:lang w:val="en-GB"/>
        </w:rPr>
        <w:t>5</w:t>
      </w:r>
      <w:r w:rsidR="00A018F5" w:rsidRPr="00804C43">
        <w:rPr>
          <w:noProof/>
          <w:lang w:val="en-GB"/>
        </w:rPr>
        <w:fldChar w:fldCharType="end"/>
      </w:r>
      <w:r w:rsidRPr="00804C43">
        <w:rPr>
          <w:lang w:val="en-GB"/>
        </w:rPr>
        <w:t xml:space="preserve">. </w:t>
      </w:r>
      <w:r w:rsidRPr="00804C43">
        <w:rPr>
          <w:i w:val="0"/>
          <w:lang w:val="en-GB"/>
        </w:rPr>
        <w:t xml:space="preserve">Overview of the indicators listed in the SwAM regulation (HVMFS) 2012:18 (direct </w:t>
      </w:r>
      <w:r w:rsidR="00540750" w:rsidRPr="00804C43">
        <w:rPr>
          <w:i w:val="0"/>
          <w:lang w:val="en-GB"/>
        </w:rPr>
        <w:t xml:space="preserve">translation </w:t>
      </w:r>
      <w:r w:rsidRPr="00804C43">
        <w:rPr>
          <w:i w:val="0"/>
          <w:lang w:val="en-GB"/>
        </w:rPr>
        <w:t>from Swedish). This regulation will be updated during 2017 according to the suggestions presented in this report</w:t>
      </w:r>
      <w:r w:rsidR="00050F14" w:rsidRPr="00804C43">
        <w:rPr>
          <w:i w:val="0"/>
          <w:lang w:val="en-GB"/>
        </w:rPr>
        <w:t>, this will even included a revision of the “Thematic area” column to align the regulation with the revised Com</w:t>
      </w:r>
      <w:r w:rsidR="001E4BEB" w:rsidRPr="00804C43">
        <w:rPr>
          <w:i w:val="0"/>
          <w:lang w:val="en-GB"/>
        </w:rPr>
        <w:t>m</w:t>
      </w:r>
      <w:r w:rsidR="00050F14" w:rsidRPr="00804C43">
        <w:rPr>
          <w:i w:val="0"/>
          <w:lang w:val="en-GB"/>
        </w:rPr>
        <w:t>ission decision (COM DEC 477/2010)</w:t>
      </w:r>
      <w:r w:rsidRPr="00804C43">
        <w:rPr>
          <w:i w:val="0"/>
          <w:lang w:val="en-GB"/>
        </w:rPr>
        <w:t xml:space="preserve">. Last update of the regulation was done </w:t>
      </w:r>
      <w:r w:rsidR="00EC15C8" w:rsidRPr="00804C43">
        <w:rPr>
          <w:i w:val="0"/>
          <w:lang w:val="en-GB"/>
        </w:rPr>
        <w:t xml:space="preserve">in </w:t>
      </w:r>
      <w:r w:rsidRPr="00804C43">
        <w:rPr>
          <w:i w:val="0"/>
          <w:lang w:val="en-GB"/>
        </w:rPr>
        <w:t xml:space="preserve">2014. </w:t>
      </w:r>
      <w:r w:rsidRPr="00804C43">
        <w:rPr>
          <w:rFonts w:cs="Futura"/>
          <w:i w:val="0"/>
          <w:lang w:val="en-GB"/>
        </w:rPr>
        <w:t xml:space="preserve">A detailed description of these FW indicators is available in the annex 2 of </w:t>
      </w:r>
      <w:r w:rsidR="00EC15C8" w:rsidRPr="00804C43">
        <w:rPr>
          <w:rFonts w:cs="Futura"/>
          <w:i w:val="0"/>
          <w:lang w:val="en-GB"/>
        </w:rPr>
        <w:t>GES</w:t>
      </w:r>
    </w:p>
    <w:tbl>
      <w:tblPr>
        <w:tblStyle w:val="Tabellrutnt"/>
        <w:tblW w:w="0" w:type="auto"/>
        <w:tblLook w:val="04A0" w:firstRow="1" w:lastRow="0" w:firstColumn="1" w:lastColumn="0" w:noHBand="0" w:noVBand="1"/>
      </w:tblPr>
      <w:tblGrid>
        <w:gridCol w:w="2002"/>
        <w:gridCol w:w="2772"/>
        <w:gridCol w:w="1800"/>
        <w:gridCol w:w="1438"/>
      </w:tblGrid>
      <w:tr w:rsidR="00AE49AE" w:rsidRPr="00804C43" w14:paraId="316EFBCE" w14:textId="77777777" w:rsidTr="000A3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Pr>
          <w:p w14:paraId="64E9E544" w14:textId="71723E00" w:rsidR="00AE49AE" w:rsidRPr="00804C43" w:rsidRDefault="00AE49AE" w:rsidP="003E3061">
            <w:pPr>
              <w:rPr>
                <w:i w:val="0"/>
                <w:lang w:val="en-GB"/>
              </w:rPr>
            </w:pPr>
            <w:r w:rsidRPr="00804C43">
              <w:rPr>
                <w:i w:val="0"/>
                <w:lang w:val="en-GB"/>
              </w:rPr>
              <w:t>Thematic area</w:t>
            </w:r>
          </w:p>
        </w:tc>
        <w:tc>
          <w:tcPr>
            <w:tcW w:w="2867" w:type="dxa"/>
          </w:tcPr>
          <w:p w14:paraId="7C0D5E75" w14:textId="5A070A9B" w:rsidR="00AE49AE" w:rsidRPr="00804C43" w:rsidRDefault="00AE49AE"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Indicator</w:t>
            </w:r>
          </w:p>
        </w:tc>
        <w:tc>
          <w:tcPr>
            <w:tcW w:w="1843" w:type="dxa"/>
          </w:tcPr>
          <w:p w14:paraId="27ED98E7" w14:textId="46C18886" w:rsidR="00AE49AE" w:rsidRPr="00804C43" w:rsidRDefault="00AE49AE"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Assessment area</w:t>
            </w:r>
          </w:p>
        </w:tc>
        <w:tc>
          <w:tcPr>
            <w:tcW w:w="1462" w:type="dxa"/>
          </w:tcPr>
          <w:p w14:paraId="610FAD0F" w14:textId="5B8AF586" w:rsidR="00AE49AE" w:rsidRPr="00804C43" w:rsidRDefault="00AE49AE" w:rsidP="003E3061">
            <w:pPr>
              <w:cnfStyle w:val="100000000000" w:firstRow="1" w:lastRow="0" w:firstColumn="0" w:lastColumn="0" w:oddVBand="0" w:evenVBand="0" w:oddHBand="0" w:evenHBand="0" w:firstRowFirstColumn="0" w:firstRowLastColumn="0" w:lastRowFirstColumn="0" w:lastRowLastColumn="0"/>
              <w:rPr>
                <w:i w:val="0"/>
                <w:lang w:val="en-GB"/>
              </w:rPr>
            </w:pPr>
            <w:r w:rsidRPr="00804C43">
              <w:rPr>
                <w:i w:val="0"/>
                <w:lang w:val="en-GB"/>
              </w:rPr>
              <w:t>Functional from</w:t>
            </w:r>
          </w:p>
        </w:tc>
      </w:tr>
      <w:tr w:rsidR="00AE49AE" w:rsidRPr="00804C43" w14:paraId="7E0AAC7F" w14:textId="77777777" w:rsidTr="000A3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vMerge w:val="restart"/>
          </w:tcPr>
          <w:p w14:paraId="09BEE222" w14:textId="4333E20E" w:rsidR="00AE49AE" w:rsidRPr="00804C43" w:rsidRDefault="00AE49AE" w:rsidP="003E3061">
            <w:pPr>
              <w:rPr>
                <w:i w:val="0"/>
                <w:lang w:val="en-GB"/>
              </w:rPr>
            </w:pPr>
            <w:r w:rsidRPr="00804C43">
              <w:rPr>
                <w:i w:val="0"/>
                <w:lang w:val="en-GB"/>
              </w:rPr>
              <w:t>4.1 Productivity (production per unit biomass) for key species or trophic key groups</w:t>
            </w:r>
          </w:p>
        </w:tc>
        <w:tc>
          <w:tcPr>
            <w:tcW w:w="2867" w:type="dxa"/>
          </w:tcPr>
          <w:p w14:paraId="7AF5F316" w14:textId="55E47FFF" w:rsidR="00AE49AE" w:rsidRPr="00804C43" w:rsidRDefault="00AE49A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4.1A Productivity of sea eagle</w:t>
            </w:r>
          </w:p>
        </w:tc>
        <w:tc>
          <w:tcPr>
            <w:tcW w:w="1843" w:type="dxa"/>
          </w:tcPr>
          <w:p w14:paraId="487B90CC" w14:textId="346F38C8" w:rsidR="00AE49AE" w:rsidRPr="00804C43" w:rsidRDefault="00AE49A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All coastal water types in the Baltic Sea</w:t>
            </w:r>
          </w:p>
        </w:tc>
        <w:tc>
          <w:tcPr>
            <w:tcW w:w="1462" w:type="dxa"/>
          </w:tcPr>
          <w:p w14:paraId="476EBB0D" w14:textId="29E22A46" w:rsidR="00AE49AE" w:rsidRPr="00804C43" w:rsidRDefault="00AE49A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2012</w:t>
            </w:r>
          </w:p>
        </w:tc>
      </w:tr>
      <w:tr w:rsidR="00AE49AE" w:rsidRPr="00804C43" w14:paraId="14318B38" w14:textId="77777777" w:rsidTr="000A37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vMerge/>
          </w:tcPr>
          <w:p w14:paraId="7A888EFA" w14:textId="77777777" w:rsidR="00AE49AE" w:rsidRPr="00804C43" w:rsidRDefault="00AE49AE" w:rsidP="003E3061">
            <w:pPr>
              <w:rPr>
                <w:i w:val="0"/>
                <w:lang w:val="en-GB"/>
              </w:rPr>
            </w:pPr>
          </w:p>
        </w:tc>
        <w:tc>
          <w:tcPr>
            <w:tcW w:w="2867" w:type="dxa"/>
          </w:tcPr>
          <w:p w14:paraId="63E1FCFC" w14:textId="16B56FEB" w:rsidR="00AE49AE" w:rsidRPr="00804C43" w:rsidRDefault="00AE49A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4.1B Growth of marine mammals</w:t>
            </w:r>
          </w:p>
        </w:tc>
        <w:tc>
          <w:tcPr>
            <w:tcW w:w="1843" w:type="dxa"/>
          </w:tcPr>
          <w:p w14:paraId="6FB34C99" w14:textId="05FC377F" w:rsidR="00AE49AE" w:rsidRPr="00804C43" w:rsidRDefault="00AE49A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Not defined yet</w:t>
            </w:r>
          </w:p>
        </w:tc>
        <w:tc>
          <w:tcPr>
            <w:tcW w:w="1462" w:type="dxa"/>
          </w:tcPr>
          <w:p w14:paraId="4C8E8FDA" w14:textId="37E9AED2" w:rsidR="00AE49AE" w:rsidRPr="00804C43" w:rsidRDefault="00AE49A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2016</w:t>
            </w:r>
          </w:p>
        </w:tc>
      </w:tr>
      <w:tr w:rsidR="00AE49AE" w:rsidRPr="00804C43" w14:paraId="28AF9963" w14:textId="77777777" w:rsidTr="00E3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vMerge w:val="restart"/>
          </w:tcPr>
          <w:p w14:paraId="4BB6A1D5" w14:textId="1AE48429" w:rsidR="00AE49AE" w:rsidRPr="00804C43" w:rsidRDefault="00AE49AE" w:rsidP="003E3061">
            <w:pPr>
              <w:rPr>
                <w:i w:val="0"/>
                <w:lang w:val="en-GB"/>
              </w:rPr>
            </w:pPr>
            <w:r w:rsidRPr="00804C43">
              <w:rPr>
                <w:i w:val="0"/>
                <w:lang w:val="en-GB"/>
              </w:rPr>
              <w:t>4.2 Proportion of selected species at top of the food web</w:t>
            </w:r>
          </w:p>
        </w:tc>
        <w:tc>
          <w:tcPr>
            <w:tcW w:w="2867" w:type="dxa"/>
          </w:tcPr>
          <w:p w14:paraId="386B54F3" w14:textId="7764117F" w:rsidR="00AE49AE" w:rsidRPr="00804C43" w:rsidRDefault="00AE49A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4.2A Size structure of coastal fish key species</w:t>
            </w:r>
          </w:p>
        </w:tc>
        <w:tc>
          <w:tcPr>
            <w:tcW w:w="1843" w:type="dxa"/>
          </w:tcPr>
          <w:p w14:paraId="08A6CFB0" w14:textId="55002215" w:rsidR="00AE49AE" w:rsidRPr="00804C43" w:rsidRDefault="00AE49A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Not defined yet</w:t>
            </w:r>
          </w:p>
        </w:tc>
        <w:tc>
          <w:tcPr>
            <w:tcW w:w="1462" w:type="dxa"/>
          </w:tcPr>
          <w:p w14:paraId="027A4B83" w14:textId="01285DAB" w:rsidR="00AE49AE" w:rsidRPr="00804C43" w:rsidRDefault="00AE49AE"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2018</w:t>
            </w:r>
          </w:p>
        </w:tc>
      </w:tr>
      <w:tr w:rsidR="00AE49AE" w:rsidRPr="00804C43" w14:paraId="6459AB3D" w14:textId="77777777" w:rsidTr="00E35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vMerge/>
          </w:tcPr>
          <w:p w14:paraId="739C38AA" w14:textId="77777777" w:rsidR="00AE49AE" w:rsidRPr="00804C43" w:rsidRDefault="00AE49AE" w:rsidP="003E3061">
            <w:pPr>
              <w:rPr>
                <w:i w:val="0"/>
                <w:lang w:val="en-GB"/>
              </w:rPr>
            </w:pPr>
          </w:p>
        </w:tc>
        <w:tc>
          <w:tcPr>
            <w:tcW w:w="2867" w:type="dxa"/>
          </w:tcPr>
          <w:p w14:paraId="4B36D076" w14:textId="049E1B07" w:rsidR="00AE49AE" w:rsidRPr="00804C43" w:rsidRDefault="00AE49A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4.2B Size structure of coastal fish functional groups</w:t>
            </w:r>
          </w:p>
        </w:tc>
        <w:tc>
          <w:tcPr>
            <w:tcW w:w="1843" w:type="dxa"/>
          </w:tcPr>
          <w:p w14:paraId="10E81EB4" w14:textId="407F8DF9" w:rsidR="00AE49AE" w:rsidRPr="00804C43" w:rsidRDefault="00AE49A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Not defined yet</w:t>
            </w:r>
          </w:p>
        </w:tc>
        <w:tc>
          <w:tcPr>
            <w:tcW w:w="1462" w:type="dxa"/>
          </w:tcPr>
          <w:p w14:paraId="33EE9F15" w14:textId="787651CB" w:rsidR="00AE49AE" w:rsidRPr="00804C43" w:rsidRDefault="00AE49AE"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2018</w:t>
            </w:r>
          </w:p>
        </w:tc>
      </w:tr>
      <w:tr w:rsidR="00153B9C" w:rsidRPr="00804C43" w14:paraId="2900191A" w14:textId="77777777" w:rsidTr="00E3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vMerge w:val="restart"/>
          </w:tcPr>
          <w:p w14:paraId="5F0B2F5B" w14:textId="6D5B1921" w:rsidR="00153B9C" w:rsidRPr="00804C43" w:rsidRDefault="00153B9C" w:rsidP="003E3061">
            <w:pPr>
              <w:rPr>
                <w:i w:val="0"/>
                <w:lang w:val="en-GB"/>
              </w:rPr>
            </w:pPr>
            <w:r w:rsidRPr="00804C43">
              <w:rPr>
                <w:i w:val="0"/>
                <w:lang w:val="en-GB"/>
              </w:rPr>
              <w:t>4.3 Abundance and distribution of trophic key groups or species</w:t>
            </w:r>
          </w:p>
        </w:tc>
        <w:tc>
          <w:tcPr>
            <w:tcW w:w="2867" w:type="dxa"/>
          </w:tcPr>
          <w:p w14:paraId="4B249AFD" w14:textId="1D749192" w:rsidR="00153B9C" w:rsidRPr="00804C43" w:rsidRDefault="00153B9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4.3A Abundance or biomass of important coastal fish functional groups</w:t>
            </w:r>
          </w:p>
        </w:tc>
        <w:tc>
          <w:tcPr>
            <w:tcW w:w="1843" w:type="dxa"/>
          </w:tcPr>
          <w:p w14:paraId="565AA916" w14:textId="1C01554C" w:rsidR="00153B9C" w:rsidRPr="00804C43" w:rsidRDefault="00153B9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Not defined yet</w:t>
            </w:r>
          </w:p>
        </w:tc>
        <w:tc>
          <w:tcPr>
            <w:tcW w:w="1462" w:type="dxa"/>
          </w:tcPr>
          <w:p w14:paraId="6F158E46" w14:textId="7A32147B" w:rsidR="00153B9C" w:rsidRPr="00804C43" w:rsidRDefault="00153B9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2016</w:t>
            </w:r>
          </w:p>
        </w:tc>
      </w:tr>
      <w:tr w:rsidR="00153B9C" w:rsidRPr="00804C43" w14:paraId="001E2E28" w14:textId="77777777" w:rsidTr="00E35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vMerge/>
          </w:tcPr>
          <w:p w14:paraId="03CFD616" w14:textId="77777777" w:rsidR="00153B9C" w:rsidRPr="00804C43" w:rsidRDefault="00153B9C" w:rsidP="003E3061">
            <w:pPr>
              <w:rPr>
                <w:i w:val="0"/>
                <w:lang w:val="en-GB"/>
              </w:rPr>
            </w:pPr>
          </w:p>
        </w:tc>
        <w:tc>
          <w:tcPr>
            <w:tcW w:w="2867" w:type="dxa"/>
          </w:tcPr>
          <w:p w14:paraId="5754C316" w14:textId="05773884" w:rsidR="00153B9C" w:rsidRPr="00804C43" w:rsidRDefault="00153B9C"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4.3B Trophic level within the coastal fish community</w:t>
            </w:r>
          </w:p>
        </w:tc>
        <w:tc>
          <w:tcPr>
            <w:tcW w:w="1843" w:type="dxa"/>
          </w:tcPr>
          <w:p w14:paraId="69CD0C90" w14:textId="003ADC9B" w:rsidR="00153B9C" w:rsidRPr="00804C43" w:rsidRDefault="00153B9C"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Not defined yet</w:t>
            </w:r>
          </w:p>
        </w:tc>
        <w:tc>
          <w:tcPr>
            <w:tcW w:w="1462" w:type="dxa"/>
          </w:tcPr>
          <w:p w14:paraId="7A67EDE4" w14:textId="0FF24943" w:rsidR="00153B9C" w:rsidRPr="00804C43" w:rsidRDefault="00153B9C" w:rsidP="003E3061">
            <w:pPr>
              <w:cnfStyle w:val="000000010000" w:firstRow="0" w:lastRow="0" w:firstColumn="0" w:lastColumn="0" w:oddVBand="0" w:evenVBand="0" w:oddHBand="0" w:evenHBand="1" w:firstRowFirstColumn="0" w:firstRowLastColumn="0" w:lastRowFirstColumn="0" w:lastRowLastColumn="0"/>
              <w:rPr>
                <w:i w:val="0"/>
                <w:lang w:val="en-GB"/>
              </w:rPr>
            </w:pPr>
            <w:r w:rsidRPr="00804C43">
              <w:rPr>
                <w:i w:val="0"/>
                <w:lang w:val="en-GB"/>
              </w:rPr>
              <w:t>2018</w:t>
            </w:r>
          </w:p>
        </w:tc>
      </w:tr>
      <w:tr w:rsidR="00153B9C" w:rsidRPr="00804C43" w14:paraId="5CC245A2" w14:textId="77777777" w:rsidTr="00AE4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vMerge/>
          </w:tcPr>
          <w:p w14:paraId="39466996" w14:textId="77777777" w:rsidR="00153B9C" w:rsidRPr="00804C43" w:rsidRDefault="00153B9C" w:rsidP="003E3061">
            <w:pPr>
              <w:rPr>
                <w:i w:val="0"/>
                <w:lang w:val="en-GB"/>
              </w:rPr>
            </w:pPr>
          </w:p>
        </w:tc>
        <w:tc>
          <w:tcPr>
            <w:tcW w:w="2867" w:type="dxa"/>
          </w:tcPr>
          <w:p w14:paraId="5D4D749C" w14:textId="669BC0A8" w:rsidR="00153B9C" w:rsidRPr="00804C43" w:rsidRDefault="00153B9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4.3C Abundance of non-breeding birds</w:t>
            </w:r>
          </w:p>
        </w:tc>
        <w:tc>
          <w:tcPr>
            <w:tcW w:w="1843" w:type="dxa"/>
          </w:tcPr>
          <w:p w14:paraId="7F7F6BB2" w14:textId="6D2DC52D" w:rsidR="00153B9C" w:rsidRPr="00804C43" w:rsidRDefault="00153B9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Not defined yet</w:t>
            </w:r>
          </w:p>
        </w:tc>
        <w:tc>
          <w:tcPr>
            <w:tcW w:w="1462" w:type="dxa"/>
          </w:tcPr>
          <w:p w14:paraId="2F517539" w14:textId="77777777" w:rsidR="00153B9C" w:rsidRPr="00804C43" w:rsidRDefault="00153B9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2016 (Baltic Sea)</w:t>
            </w:r>
          </w:p>
          <w:p w14:paraId="56538280" w14:textId="2FA5909E" w:rsidR="00153B9C" w:rsidRPr="00804C43" w:rsidRDefault="00153B9C"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2018 (North Sea)</w:t>
            </w:r>
          </w:p>
        </w:tc>
      </w:tr>
    </w:tbl>
    <w:p w14:paraId="577A10FE" w14:textId="4C4BB338" w:rsidR="00D92E6C" w:rsidRPr="00804C43" w:rsidRDefault="0024009F" w:rsidP="003E3061">
      <w:pPr>
        <w:pStyle w:val="Rubrik4"/>
        <w:rPr>
          <w:lang w:val="en-GB"/>
        </w:rPr>
      </w:pPr>
      <w:r w:rsidRPr="00804C43">
        <w:rPr>
          <w:lang w:val="en-GB"/>
        </w:rPr>
        <w:t>Case study – pelagic food</w:t>
      </w:r>
      <w:r w:rsidR="00E44AEA" w:rsidRPr="00804C43">
        <w:rPr>
          <w:lang w:val="en-GB"/>
        </w:rPr>
        <w:t xml:space="preserve"> </w:t>
      </w:r>
      <w:r w:rsidRPr="00804C43">
        <w:rPr>
          <w:lang w:val="en-GB"/>
        </w:rPr>
        <w:t>web in the Baltic</w:t>
      </w:r>
    </w:p>
    <w:p w14:paraId="41EE5598" w14:textId="2CC1A585" w:rsidR="00E8080E" w:rsidRPr="00804C43" w:rsidRDefault="00872D6C" w:rsidP="003E3061">
      <w:pPr>
        <w:rPr>
          <w:i w:val="0"/>
          <w:lang w:val="en-GB"/>
        </w:rPr>
      </w:pPr>
      <w:r w:rsidRPr="00804C43">
        <w:rPr>
          <w:i w:val="0"/>
          <w:lang w:val="en-GB"/>
        </w:rPr>
        <w:t>Other pelagic food web indicators are currently developed for the Baltic Sea within the project “Ecosystem-based approach for developing and testing pel</w:t>
      </w:r>
      <w:r w:rsidR="00FC017E" w:rsidRPr="00804C43">
        <w:rPr>
          <w:i w:val="0"/>
          <w:lang w:val="en-GB"/>
        </w:rPr>
        <w:t xml:space="preserve">agic food web indicators” </w:t>
      </w:r>
      <w:r w:rsidR="00FC017E" w:rsidRPr="00804C43">
        <w:rPr>
          <w:i w:val="0"/>
          <w:highlight w:val="yellow"/>
          <w:lang w:val="en-GB"/>
        </w:rPr>
        <w:t>(Torres et al. 2017; Otto et al. 2017</w:t>
      </w:r>
      <w:r w:rsidRPr="00804C43">
        <w:rPr>
          <w:i w:val="0"/>
          <w:highlight w:val="yellow"/>
          <w:lang w:val="en-GB"/>
        </w:rPr>
        <w:t>).</w:t>
      </w:r>
      <w:r w:rsidRPr="00804C43">
        <w:rPr>
          <w:i w:val="0"/>
          <w:lang w:val="en-GB"/>
        </w:rPr>
        <w:t xml:space="preserve"> These pelagic food web indicators are based on two and three trophic level set-ups including environmental drivers and fishing pressure as outlined below in Fig. </w:t>
      </w:r>
      <w:r w:rsidR="00E8080E" w:rsidRPr="00804C43">
        <w:rPr>
          <w:i w:val="0"/>
          <w:lang w:val="en-GB"/>
        </w:rPr>
        <w:t>3</w:t>
      </w:r>
      <w:r w:rsidRPr="00804C43">
        <w:rPr>
          <w:i w:val="0"/>
          <w:lang w:val="en-GB"/>
        </w:rPr>
        <w:t>.</w:t>
      </w:r>
    </w:p>
    <w:p w14:paraId="7C2FF379" w14:textId="0C016C26" w:rsidR="00A62245" w:rsidRPr="00804C43" w:rsidRDefault="00A62245" w:rsidP="003E3061">
      <w:pPr>
        <w:rPr>
          <w:i w:val="0"/>
          <w:lang w:val="en-GB"/>
        </w:rPr>
      </w:pPr>
    </w:p>
    <w:p w14:paraId="2D9EA27B" w14:textId="77777777" w:rsidR="007E1A63" w:rsidRPr="00804C43" w:rsidRDefault="007E1A63" w:rsidP="003E3061">
      <w:pPr>
        <w:rPr>
          <w:i w:val="0"/>
          <w:lang w:val="en-GB"/>
        </w:rPr>
      </w:pPr>
    </w:p>
    <w:p w14:paraId="6CCA94C9" w14:textId="77777777" w:rsidR="00872D6C" w:rsidRPr="00804C43" w:rsidRDefault="00872D6C" w:rsidP="003E3061">
      <w:pPr>
        <w:rPr>
          <w:i w:val="0"/>
          <w:lang w:val="en-GB"/>
        </w:rPr>
      </w:pPr>
      <w:r w:rsidRPr="00804C43">
        <w:rPr>
          <w:i w:val="0"/>
          <w:lang w:val="en-GB"/>
        </w:rPr>
        <w:tab/>
        <w:t>two trophic level set-up</w:t>
      </w:r>
      <w:r w:rsidRPr="00804C43">
        <w:rPr>
          <w:i w:val="0"/>
          <w:lang w:val="en-GB"/>
        </w:rPr>
        <w:tab/>
      </w:r>
      <w:r w:rsidRPr="00804C43">
        <w:rPr>
          <w:i w:val="0"/>
          <w:lang w:val="en-GB"/>
        </w:rPr>
        <w:tab/>
      </w:r>
      <w:r w:rsidRPr="00804C43">
        <w:rPr>
          <w:i w:val="0"/>
          <w:lang w:val="en-GB"/>
        </w:rPr>
        <w:tab/>
      </w:r>
      <w:r w:rsidRPr="00804C43">
        <w:rPr>
          <w:i w:val="0"/>
          <w:lang w:val="en-GB"/>
        </w:rPr>
        <w:tab/>
        <w:t>three trophic level set-up</w:t>
      </w:r>
    </w:p>
    <w:p w14:paraId="32BAC69A" w14:textId="77777777" w:rsidR="00872D6C" w:rsidRPr="00804C43" w:rsidRDefault="00872D6C" w:rsidP="003E3061">
      <w:pPr>
        <w:rPr>
          <w:rFonts w:cs="Futura"/>
          <w:i w:val="0"/>
          <w:lang w:val="en-GB"/>
        </w:rPr>
      </w:pPr>
      <w:r w:rsidRPr="00804C43">
        <w:rPr>
          <w:i w:val="0"/>
          <w:noProof/>
          <w:lang w:val="en-GB" w:eastAsia="sv-SE"/>
        </w:rPr>
        <w:drawing>
          <wp:inline distT="0" distB="0" distL="0" distR="0" wp14:anchorId="4BB9F026" wp14:editId="373EB07B">
            <wp:extent cx="5270500" cy="2303997"/>
            <wp:effectExtent l="0" t="0" r="0" b="762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303997"/>
                    </a:xfrm>
                    <a:prstGeom prst="rect">
                      <a:avLst/>
                    </a:prstGeom>
                    <a:noFill/>
                    <a:ln>
                      <a:noFill/>
                    </a:ln>
                  </pic:spPr>
                </pic:pic>
              </a:graphicData>
            </a:graphic>
          </wp:inline>
        </w:drawing>
      </w:r>
    </w:p>
    <w:p w14:paraId="0C6DB458" w14:textId="4AC22EB7" w:rsidR="00872D6C" w:rsidRPr="00804C43" w:rsidRDefault="00872D6C" w:rsidP="003E3061">
      <w:pPr>
        <w:rPr>
          <w:i w:val="0"/>
          <w:lang w:val="en-GB"/>
        </w:rPr>
      </w:pPr>
      <w:r w:rsidRPr="00804C43">
        <w:rPr>
          <w:i w:val="0"/>
          <w:lang w:val="en-GB"/>
        </w:rPr>
        <w:t xml:space="preserve">Fig. </w:t>
      </w:r>
      <w:r w:rsidR="00E8080E" w:rsidRPr="00804C43">
        <w:rPr>
          <w:i w:val="0"/>
          <w:lang w:val="en-GB"/>
        </w:rPr>
        <w:t>3</w:t>
      </w:r>
      <w:r w:rsidRPr="00804C43">
        <w:rPr>
          <w:i w:val="0"/>
          <w:lang w:val="en-GB"/>
        </w:rPr>
        <w:t>. Baltic Sea pelagic food web indicators development using a two and three trophic l</w:t>
      </w:r>
      <w:r w:rsidR="00426950" w:rsidRPr="00804C43">
        <w:rPr>
          <w:i w:val="0"/>
          <w:lang w:val="en-GB"/>
        </w:rPr>
        <w:t xml:space="preserve">evel set-up (Torres </w:t>
      </w:r>
      <w:r w:rsidRPr="00804C43">
        <w:rPr>
          <w:i w:val="0"/>
          <w:lang w:val="en-GB"/>
        </w:rPr>
        <w:t>et al.</w:t>
      </w:r>
      <w:r w:rsidR="00426950" w:rsidRPr="00804C43">
        <w:rPr>
          <w:i w:val="0"/>
          <w:lang w:val="en-GB"/>
        </w:rPr>
        <w:t>,</w:t>
      </w:r>
      <w:r w:rsidR="00FC017E" w:rsidRPr="00804C43">
        <w:rPr>
          <w:i w:val="0"/>
          <w:lang w:val="en-GB"/>
        </w:rPr>
        <w:t xml:space="preserve"> 2017</w:t>
      </w:r>
      <w:r w:rsidRPr="00804C43">
        <w:rPr>
          <w:i w:val="0"/>
          <w:lang w:val="en-GB"/>
        </w:rPr>
        <w:t xml:space="preserve">). Marine mammals (population size, age structure, spatial distribution and species distribution) can be incorporated as increased size-dependent mortality. </w:t>
      </w:r>
      <w:r w:rsidR="004036D6" w:rsidRPr="00804C43">
        <w:rPr>
          <w:i w:val="0"/>
          <w:lang w:val="en-GB"/>
        </w:rPr>
        <w:t>In addition,</w:t>
      </w:r>
      <w:r w:rsidRPr="00804C43">
        <w:rPr>
          <w:i w:val="0"/>
          <w:lang w:val="en-GB"/>
        </w:rPr>
        <w:t xml:space="preserve"> the trop</w:t>
      </w:r>
      <w:r w:rsidR="00453802" w:rsidRPr="00804C43">
        <w:rPr>
          <w:i w:val="0"/>
          <w:lang w:val="en-GB"/>
        </w:rPr>
        <w:t>h</w:t>
      </w:r>
      <w:r w:rsidRPr="00804C43">
        <w:rPr>
          <w:i w:val="0"/>
          <w:lang w:val="en-GB"/>
        </w:rPr>
        <w:t>ic levels below zooplankton will be modelled in greater detail in linked sub-models.</w:t>
      </w:r>
      <w:r w:rsidR="00D92E6C" w:rsidRPr="00804C43">
        <w:rPr>
          <w:i w:val="0"/>
          <w:lang w:val="en-GB"/>
        </w:rPr>
        <w:t xml:space="preserve"> </w:t>
      </w:r>
      <w:r w:rsidR="004036D6" w:rsidRPr="00804C43">
        <w:rPr>
          <w:i w:val="0"/>
          <w:lang w:val="en-GB"/>
        </w:rPr>
        <w:t>Moreover,</w:t>
      </w:r>
      <w:r w:rsidRPr="00804C43">
        <w:rPr>
          <w:i w:val="0"/>
          <w:lang w:val="en-GB"/>
        </w:rPr>
        <w:t xml:space="preserve"> indicators of extent of spatial distribution, both for demersal and pelagic ecosystem, are under development under diff</w:t>
      </w:r>
      <w:r w:rsidR="00426950" w:rsidRPr="00804C43">
        <w:rPr>
          <w:i w:val="0"/>
          <w:lang w:val="en-GB"/>
        </w:rPr>
        <w:t>erent Swedish projects (Torres</w:t>
      </w:r>
      <w:r w:rsidRPr="00804C43">
        <w:rPr>
          <w:i w:val="0"/>
          <w:lang w:val="en-GB"/>
        </w:rPr>
        <w:t xml:space="preserve"> et al.</w:t>
      </w:r>
      <w:r w:rsidR="00426950" w:rsidRPr="00804C43">
        <w:rPr>
          <w:i w:val="0"/>
          <w:lang w:val="en-GB"/>
        </w:rPr>
        <w:t>,</w:t>
      </w:r>
      <w:r w:rsidRPr="00804C43">
        <w:rPr>
          <w:i w:val="0"/>
          <w:lang w:val="en-GB"/>
        </w:rPr>
        <w:t xml:space="preserve"> 201</w:t>
      </w:r>
      <w:r w:rsidR="00FC017E" w:rsidRPr="00804C43">
        <w:rPr>
          <w:i w:val="0"/>
          <w:lang w:val="en-GB"/>
        </w:rPr>
        <w:t>7</w:t>
      </w:r>
      <w:r w:rsidRPr="00804C43">
        <w:rPr>
          <w:i w:val="0"/>
          <w:lang w:val="en-GB"/>
        </w:rPr>
        <w:t>).</w:t>
      </w:r>
    </w:p>
    <w:p w14:paraId="2E7BDB33" w14:textId="4172476F" w:rsidR="00563205" w:rsidRPr="00804C43" w:rsidRDefault="00563205" w:rsidP="003E3061">
      <w:pPr>
        <w:rPr>
          <w:rStyle w:val="Rubrik3Char"/>
          <w:i w:val="0"/>
          <w:lang w:val="en-GB"/>
        </w:rPr>
      </w:pPr>
      <w:bookmarkStart w:id="16" w:name="_Toc473060993"/>
      <w:r w:rsidRPr="00804C43">
        <w:rPr>
          <w:rStyle w:val="Rubrik3Char"/>
          <w:i w:val="0"/>
          <w:lang w:val="en-GB"/>
        </w:rPr>
        <w:t>Selection of appropriate operational Food Web Indicators</w:t>
      </w:r>
      <w:r w:rsidR="00B629D7" w:rsidRPr="00804C43">
        <w:rPr>
          <w:rStyle w:val="Rubrik3Char"/>
          <w:i w:val="0"/>
          <w:lang w:val="en-GB"/>
        </w:rPr>
        <w:t>, OSPAR, HELCOM, National</w:t>
      </w:r>
      <w:bookmarkEnd w:id="16"/>
    </w:p>
    <w:p w14:paraId="7CE3DDC8" w14:textId="3C9BDB40" w:rsidR="00B23F31" w:rsidRPr="00804C43" w:rsidRDefault="00B23F31" w:rsidP="003E3061">
      <w:pPr>
        <w:rPr>
          <w:rFonts w:ascii="Futura" w:hAnsi="Futura"/>
          <w:i w:val="0"/>
          <w:sz w:val="24"/>
          <w:szCs w:val="24"/>
          <w:lang w:val="en-GB"/>
        </w:rPr>
      </w:pPr>
      <w:r w:rsidRPr="00804C43">
        <w:rPr>
          <w:i w:val="0"/>
          <w:lang w:val="en-GB"/>
        </w:rPr>
        <w:t xml:space="preserve">The selection of appropriate D4 indicators may be based on the evaluation presented in Table </w:t>
      </w:r>
      <w:r w:rsidR="00CA00E5" w:rsidRPr="00804C43">
        <w:rPr>
          <w:i w:val="0"/>
          <w:lang w:val="en-GB"/>
        </w:rPr>
        <w:t>6</w:t>
      </w:r>
      <w:r w:rsidRPr="00804C43">
        <w:rPr>
          <w:i w:val="0"/>
          <w:lang w:val="en-GB"/>
        </w:rPr>
        <w:t xml:space="preserve"> (Criteria used to evaluate Food Web indicators based on those developed by ICES WGECO 2013</w:t>
      </w:r>
      <w:r w:rsidR="00813674" w:rsidRPr="00804C43">
        <w:rPr>
          <w:i w:val="0"/>
          <w:lang w:val="en-GB"/>
        </w:rPr>
        <w:t>a</w:t>
      </w:r>
      <w:r w:rsidRPr="00804C43">
        <w:rPr>
          <w:i w:val="0"/>
          <w:lang w:val="en-GB"/>
        </w:rPr>
        <w:t xml:space="preserve"> and modified by ICES WGBIODIV 2014</w:t>
      </w:r>
      <w:r w:rsidR="00813674" w:rsidRPr="00804C43">
        <w:rPr>
          <w:i w:val="0"/>
          <w:lang w:val="en-GB"/>
        </w:rPr>
        <w:t>b</w:t>
      </w:r>
      <w:r w:rsidRPr="00804C43">
        <w:rPr>
          <w:i w:val="0"/>
          <w:lang w:val="en-GB"/>
        </w:rPr>
        <w:t xml:space="preserve"> and reported by ICES WKFooWI 2014</w:t>
      </w:r>
      <w:r w:rsidR="00813674" w:rsidRPr="00804C43">
        <w:rPr>
          <w:i w:val="0"/>
          <w:lang w:val="en-GB"/>
        </w:rPr>
        <w:t>a</w:t>
      </w:r>
      <w:r w:rsidRPr="00804C43">
        <w:rPr>
          <w:i w:val="0"/>
          <w:lang w:val="en-GB"/>
        </w:rPr>
        <w:t xml:space="preserve">). The </w:t>
      </w:r>
      <w:r w:rsidR="00BC5B0A" w:rsidRPr="00804C43">
        <w:rPr>
          <w:i w:val="0"/>
          <w:lang w:val="en-GB"/>
        </w:rPr>
        <w:t xml:space="preserve">spatial </w:t>
      </w:r>
      <w:r w:rsidRPr="00804C43">
        <w:rPr>
          <w:i w:val="0"/>
          <w:lang w:val="en-GB"/>
        </w:rPr>
        <w:t xml:space="preserve">scales of assessment will be determined in relation to the EU MSFD, OSPAR and HELCOM assessment scales, the Regional Sea Conventions and at the National level. </w:t>
      </w:r>
    </w:p>
    <w:p w14:paraId="1E4E88C5" w14:textId="5D16F630" w:rsidR="009217D7" w:rsidRPr="00804C43" w:rsidRDefault="00D7526E" w:rsidP="003E3061">
      <w:pPr>
        <w:rPr>
          <w:i w:val="0"/>
          <w:lang w:val="en-GB"/>
        </w:rPr>
      </w:pPr>
      <w:r w:rsidRPr="00804C43">
        <w:rPr>
          <w:i w:val="0"/>
          <w:lang w:val="en-GB"/>
        </w:rPr>
        <w:t>The evaluation</w:t>
      </w:r>
      <w:r w:rsidR="0030138C" w:rsidRPr="00804C43">
        <w:rPr>
          <w:i w:val="0"/>
          <w:lang w:val="en-GB"/>
        </w:rPr>
        <w:t xml:space="preserve"> </w:t>
      </w:r>
      <w:r w:rsidR="00B629D7" w:rsidRPr="00804C43">
        <w:rPr>
          <w:i w:val="0"/>
          <w:lang w:val="en-GB"/>
        </w:rPr>
        <w:t xml:space="preserve">of </w:t>
      </w:r>
      <w:r w:rsidR="0030138C" w:rsidRPr="00804C43">
        <w:rPr>
          <w:i w:val="0"/>
          <w:lang w:val="en-GB"/>
        </w:rPr>
        <w:t>the indicators using analytical criteria adjusted from the extensive work by ICES WGBIODIV (ICES 2014</w:t>
      </w:r>
      <w:r w:rsidR="00813674" w:rsidRPr="00804C43">
        <w:rPr>
          <w:i w:val="0"/>
          <w:lang w:val="en-GB"/>
        </w:rPr>
        <w:t>b</w:t>
      </w:r>
      <w:r w:rsidR="0030138C" w:rsidRPr="00804C43">
        <w:rPr>
          <w:i w:val="0"/>
          <w:lang w:val="en-GB"/>
        </w:rPr>
        <w:t>), ICES WGECO (ICES 2013a) and the inp</w:t>
      </w:r>
      <w:r w:rsidRPr="00804C43">
        <w:rPr>
          <w:i w:val="0"/>
          <w:lang w:val="en-GB"/>
        </w:rPr>
        <w:t xml:space="preserve">ut from ICES WGSAM (ICES 2013b) is presented in Table </w:t>
      </w:r>
      <w:r w:rsidR="0060381A" w:rsidRPr="00804C43">
        <w:rPr>
          <w:i w:val="0"/>
          <w:lang w:val="en-GB"/>
        </w:rPr>
        <w:t>5</w:t>
      </w:r>
      <w:r w:rsidRPr="00804C43">
        <w:rPr>
          <w:i w:val="0"/>
          <w:lang w:val="en-GB"/>
        </w:rPr>
        <w:t xml:space="preserve">. </w:t>
      </w:r>
      <w:r w:rsidR="00C235F5" w:rsidRPr="00804C43">
        <w:rPr>
          <w:i w:val="0"/>
          <w:lang w:val="en-GB"/>
        </w:rPr>
        <w:t xml:space="preserve">The scoring outcomes reflected the current use of the specific indicators applied to a specific ecosystem component, a low score may reflect that the specific indicator needed more time to be developed to become fully operational.  </w:t>
      </w:r>
      <w:r w:rsidR="00C118AF" w:rsidRPr="00804C43">
        <w:rPr>
          <w:i w:val="0"/>
          <w:lang w:val="en-GB"/>
        </w:rPr>
        <w:t xml:space="preserve">The Food Webs (FW) indicators that will </w:t>
      </w:r>
      <w:r w:rsidR="00CB6043" w:rsidRPr="00804C43">
        <w:rPr>
          <w:i w:val="0"/>
          <w:lang w:val="en-GB"/>
        </w:rPr>
        <w:t xml:space="preserve">be </w:t>
      </w:r>
      <w:r w:rsidR="00C118AF" w:rsidRPr="00804C43">
        <w:rPr>
          <w:i w:val="0"/>
          <w:lang w:val="en-GB"/>
        </w:rPr>
        <w:t>contribute</w:t>
      </w:r>
      <w:r w:rsidR="00CB6043" w:rsidRPr="00804C43">
        <w:rPr>
          <w:i w:val="0"/>
          <w:lang w:val="en-GB"/>
        </w:rPr>
        <w:t>d</w:t>
      </w:r>
      <w:r w:rsidR="00C118AF" w:rsidRPr="00804C43">
        <w:rPr>
          <w:i w:val="0"/>
          <w:lang w:val="en-GB"/>
        </w:rPr>
        <w:t xml:space="preserve"> to the OSPAR IA 2017 Assessment, the HELCOM HOLAS </w:t>
      </w:r>
      <w:r w:rsidR="00B47BE3" w:rsidRPr="00804C43">
        <w:rPr>
          <w:i w:val="0"/>
          <w:lang w:val="en-GB"/>
        </w:rPr>
        <w:t xml:space="preserve">II </w:t>
      </w:r>
      <w:r w:rsidR="00C118AF" w:rsidRPr="00804C43">
        <w:rPr>
          <w:i w:val="0"/>
          <w:lang w:val="en-GB"/>
        </w:rPr>
        <w:t>Assessment 201</w:t>
      </w:r>
      <w:r w:rsidR="006F2D92" w:rsidRPr="00804C43">
        <w:rPr>
          <w:i w:val="0"/>
          <w:lang w:val="en-GB"/>
        </w:rPr>
        <w:t>8</w:t>
      </w:r>
      <w:r w:rsidR="00C118AF" w:rsidRPr="00804C43">
        <w:rPr>
          <w:i w:val="0"/>
          <w:lang w:val="en-GB"/>
        </w:rPr>
        <w:t>, and some potential National FW indicators that may contribute to the MSFD 2018 Report were ranked according to the selection criteria, as previously described, and scored</w:t>
      </w:r>
      <w:r w:rsidR="001B7012" w:rsidRPr="00804C43">
        <w:rPr>
          <w:i w:val="0"/>
          <w:lang w:val="en-GB"/>
        </w:rPr>
        <w:t xml:space="preserve"> using the Delphi method (ICES 2014</w:t>
      </w:r>
      <w:r w:rsidR="00813674" w:rsidRPr="00804C43">
        <w:rPr>
          <w:i w:val="0"/>
          <w:lang w:val="en-GB"/>
        </w:rPr>
        <w:t>a</w:t>
      </w:r>
      <w:r w:rsidR="001B7012" w:rsidRPr="00804C43">
        <w:rPr>
          <w:i w:val="0"/>
          <w:lang w:val="en-GB"/>
        </w:rPr>
        <w:t>)</w:t>
      </w:r>
      <w:r w:rsidR="00C118AF" w:rsidRPr="00804C43">
        <w:rPr>
          <w:i w:val="0"/>
          <w:lang w:val="en-GB"/>
        </w:rPr>
        <w:t>. The</w:t>
      </w:r>
      <w:r w:rsidR="001B7012" w:rsidRPr="00804C43">
        <w:rPr>
          <w:i w:val="0"/>
          <w:lang w:val="en-GB"/>
        </w:rPr>
        <w:t xml:space="preserve"> s</w:t>
      </w:r>
      <w:r w:rsidR="00C118AF" w:rsidRPr="00804C43">
        <w:rPr>
          <w:i w:val="0"/>
          <w:lang w:val="en-GB"/>
        </w:rPr>
        <w:t>c</w:t>
      </w:r>
      <w:r w:rsidR="001B7012" w:rsidRPr="00804C43">
        <w:rPr>
          <w:i w:val="0"/>
          <w:lang w:val="en-GB"/>
        </w:rPr>
        <w:t>o</w:t>
      </w:r>
      <w:r w:rsidR="00C118AF" w:rsidRPr="00804C43">
        <w:rPr>
          <w:i w:val="0"/>
          <w:lang w:val="en-GB"/>
        </w:rPr>
        <w:t xml:space="preserve">re also reflected the </w:t>
      </w:r>
      <w:r w:rsidR="006F2D92" w:rsidRPr="00804C43">
        <w:rPr>
          <w:i w:val="0"/>
          <w:lang w:val="en-GB"/>
        </w:rPr>
        <w:t xml:space="preserve">three </w:t>
      </w:r>
      <w:r w:rsidR="00C118AF" w:rsidRPr="00804C43">
        <w:rPr>
          <w:i w:val="0"/>
          <w:lang w:val="en-GB"/>
        </w:rPr>
        <w:t>main food webs attributes considered, e.g., Function, Structure and Resilience (ICES 2014</w:t>
      </w:r>
      <w:r w:rsidR="00813674" w:rsidRPr="00804C43">
        <w:rPr>
          <w:i w:val="0"/>
          <w:lang w:val="en-GB"/>
        </w:rPr>
        <w:t>a</w:t>
      </w:r>
      <w:r w:rsidR="00C118AF" w:rsidRPr="00804C43">
        <w:rPr>
          <w:i w:val="0"/>
          <w:lang w:val="en-GB"/>
        </w:rPr>
        <w:t xml:space="preserve">). </w:t>
      </w:r>
      <w:r w:rsidR="0058758A" w:rsidRPr="00804C43">
        <w:rPr>
          <w:i w:val="0"/>
          <w:lang w:val="en-GB"/>
        </w:rPr>
        <w:t>The four OSPAR FW indicators</w:t>
      </w:r>
      <w:r w:rsidR="00EB5D96" w:rsidRPr="00804C43">
        <w:rPr>
          <w:i w:val="0"/>
          <w:lang w:val="en-GB"/>
        </w:rPr>
        <w:t>: Production of phytoplankton (FW2), Size composition in fish communities</w:t>
      </w:r>
      <w:r w:rsidR="009217D7" w:rsidRPr="00804C43">
        <w:rPr>
          <w:i w:val="0"/>
          <w:lang w:val="en-GB"/>
        </w:rPr>
        <w:t xml:space="preserve"> </w:t>
      </w:r>
      <w:r w:rsidR="00EB5D96" w:rsidRPr="00804C43">
        <w:rPr>
          <w:i w:val="0"/>
          <w:lang w:val="en-GB"/>
        </w:rPr>
        <w:t xml:space="preserve">(FW3), Changes in average trophic level of marine predators (cf MTI) (FW4), and Change of plankton functional type (FW5) merged with PH1, scored relatively high against the assessment criteria and reflected all the </w:t>
      </w:r>
      <w:r w:rsidR="00C43885" w:rsidRPr="00804C43">
        <w:rPr>
          <w:i w:val="0"/>
          <w:lang w:val="en-GB"/>
        </w:rPr>
        <w:t xml:space="preserve">three </w:t>
      </w:r>
      <w:r w:rsidR="00EB5D96" w:rsidRPr="00804C43">
        <w:rPr>
          <w:i w:val="0"/>
          <w:lang w:val="en-GB"/>
        </w:rPr>
        <w:t>Food Webs attributes.</w:t>
      </w:r>
      <w:r w:rsidR="0095616F" w:rsidRPr="00804C43">
        <w:rPr>
          <w:i w:val="0"/>
          <w:lang w:val="en-GB"/>
        </w:rPr>
        <w:t xml:space="preserve"> </w:t>
      </w:r>
      <w:r w:rsidR="004E192F" w:rsidRPr="00804C43">
        <w:rPr>
          <w:i w:val="0"/>
          <w:lang w:val="en-GB"/>
        </w:rPr>
        <w:t>This group of indicators was</w:t>
      </w:r>
      <w:r w:rsidR="0095616F" w:rsidRPr="00804C43">
        <w:rPr>
          <w:i w:val="0"/>
          <w:lang w:val="en-GB"/>
        </w:rPr>
        <w:t xml:space="preserve"> important to guide further development for operational food web indicators within the OSPAR maritime area. </w:t>
      </w:r>
    </w:p>
    <w:p w14:paraId="5EE6EC6A" w14:textId="790FA5F8" w:rsidR="00371755" w:rsidRPr="00804C43" w:rsidRDefault="00371755" w:rsidP="003E3061">
      <w:pPr>
        <w:rPr>
          <w:i w:val="0"/>
          <w:lang w:val="en-GB"/>
        </w:rPr>
      </w:pPr>
      <w:r w:rsidRPr="00804C43">
        <w:rPr>
          <w:i w:val="0"/>
          <w:lang w:val="en-GB"/>
        </w:rPr>
        <w:t xml:space="preserve">With reference to the FW OSPAR indicators in relation to the assessment in Swedish waters, the Production of phytoplankton (FW2) OSPAR Assessment sheet includes data from the Skagerrak Coast, Tiselius et al. (2015); </w:t>
      </w:r>
      <w:r w:rsidR="00A16F54" w:rsidRPr="00804C43">
        <w:rPr>
          <w:i w:val="0"/>
          <w:lang w:val="en-GB"/>
        </w:rPr>
        <w:t>the Size composition in fish communities (FW3) OSPAR Assessment sheet also includes data covering both Kattegat and Skagerrak</w:t>
      </w:r>
      <w:r w:rsidR="0071724B" w:rsidRPr="00804C43">
        <w:rPr>
          <w:i w:val="0"/>
          <w:lang w:val="en-GB"/>
        </w:rPr>
        <w:t>; for the Changes in average trophic level of marine predators (FW4) the OSPAR Assessment sheet includes data from France and Spain, however this indicators is based on the Mean Trophic Level (MTL) concept and for Sweden data are available to calculate this indicators (</w:t>
      </w:r>
      <w:r w:rsidR="00C368C5" w:rsidRPr="00804C43">
        <w:rPr>
          <w:i w:val="0"/>
          <w:lang w:val="en-GB"/>
        </w:rPr>
        <w:t>Hornborg et al. 2013).</w:t>
      </w:r>
    </w:p>
    <w:p w14:paraId="704A3C93" w14:textId="611C8606" w:rsidR="00B47BE3" w:rsidRPr="00804C43" w:rsidRDefault="006A7A0E" w:rsidP="003E3061">
      <w:pPr>
        <w:rPr>
          <w:i w:val="0"/>
          <w:lang w:val="en-GB"/>
        </w:rPr>
      </w:pPr>
      <w:r w:rsidRPr="00804C43">
        <w:rPr>
          <w:i w:val="0"/>
          <w:lang w:val="en-GB"/>
        </w:rPr>
        <w:t xml:space="preserve">The other OSPAR FW indicators that will not contribute to the OSPAR IA 2017 Assessment are currently being further developed under the </w:t>
      </w:r>
      <w:r w:rsidR="00407AA0" w:rsidRPr="00804C43">
        <w:rPr>
          <w:i w:val="0"/>
          <w:lang w:val="en-GB"/>
        </w:rPr>
        <w:t>EcApRHA project, e.g. FW6, FW7, and FW9, (OSPAR ICG-COBAM(2) 16/9/1, Annex 7, 2016).</w:t>
      </w:r>
    </w:p>
    <w:p w14:paraId="6CC1BB6F" w14:textId="354DBBD1" w:rsidR="008E067F" w:rsidRPr="00804C43" w:rsidRDefault="00B47BE3" w:rsidP="003E3061">
      <w:pPr>
        <w:rPr>
          <w:i w:val="0"/>
          <w:lang w:val="en-GB"/>
        </w:rPr>
      </w:pPr>
      <w:r w:rsidRPr="00804C43">
        <w:rPr>
          <w:i w:val="0"/>
          <w:lang w:val="en-GB"/>
        </w:rPr>
        <w:t>Regarding the FW indicators that will contribute to the HELCOM HOLAS II Assessment 201</w:t>
      </w:r>
      <w:r w:rsidR="00C43885" w:rsidRPr="00804C43">
        <w:rPr>
          <w:i w:val="0"/>
          <w:lang w:val="en-GB"/>
        </w:rPr>
        <w:t>8</w:t>
      </w:r>
      <w:r w:rsidRPr="00804C43">
        <w:rPr>
          <w:i w:val="0"/>
          <w:lang w:val="en-GB"/>
        </w:rPr>
        <w:t>, two indicators: Zooplankton mean size and total abundance, and the Proportion of large fish in the community</w:t>
      </w:r>
      <w:r w:rsidR="00C43885" w:rsidRPr="00804C43">
        <w:rPr>
          <w:i w:val="0"/>
          <w:lang w:val="en-GB"/>
        </w:rPr>
        <w:t>,</w:t>
      </w:r>
      <w:r w:rsidRPr="00804C43">
        <w:rPr>
          <w:i w:val="0"/>
          <w:lang w:val="en-GB"/>
        </w:rPr>
        <w:t xml:space="preserve"> scored high as an indication that these indicators will provide valuable information on the </w:t>
      </w:r>
      <w:r w:rsidR="009A789A" w:rsidRPr="00804C43">
        <w:rPr>
          <w:i w:val="0"/>
          <w:lang w:val="en-GB"/>
        </w:rPr>
        <w:t xml:space="preserve">three </w:t>
      </w:r>
      <w:r w:rsidRPr="00804C43">
        <w:rPr>
          <w:i w:val="0"/>
          <w:lang w:val="en-GB"/>
        </w:rPr>
        <w:t>main attributes of food webs</w:t>
      </w:r>
      <w:r w:rsidR="000331E8" w:rsidRPr="00804C43">
        <w:rPr>
          <w:i w:val="0"/>
          <w:lang w:val="en-GB"/>
        </w:rPr>
        <w:t>. The remaining three FW indicators: Ratio of diatoms and dinoflagellates, Seasonal succession of functional phytoplankton groups, and Zooplankton-phytoplankton biomass ratio; scored lower indicating that further development of these indicators is necessary for being considered fully operational.</w:t>
      </w:r>
      <w:r w:rsidR="00B95188" w:rsidRPr="00804C43">
        <w:rPr>
          <w:i w:val="0"/>
          <w:lang w:val="en-GB"/>
        </w:rPr>
        <w:t xml:space="preserve"> </w:t>
      </w:r>
    </w:p>
    <w:p w14:paraId="62FE8D59" w14:textId="15BCD8D1" w:rsidR="00D965D4" w:rsidRPr="00804C43" w:rsidRDefault="00B95188" w:rsidP="003E3061">
      <w:pPr>
        <w:rPr>
          <w:i w:val="0"/>
          <w:lang w:val="en-GB"/>
        </w:rPr>
      </w:pPr>
      <w:r w:rsidRPr="00804C43">
        <w:rPr>
          <w:i w:val="0"/>
          <w:lang w:val="en-GB"/>
        </w:rPr>
        <w:t>At the National level two FW indicators were evaluated: FoodWeb evenness index (FEW), and Abundance of coastal fish key functional groups; both indicators scored relatively high and reflected both the functional and structural attributes of food webs, and should be considered as potential FW indicators that can contribute to the MSFD 2018 Assessment at the regional level</w:t>
      </w:r>
    </w:p>
    <w:p w14:paraId="2B82231F" w14:textId="3FE147DE" w:rsidR="00664C5C" w:rsidRPr="00804C43" w:rsidRDefault="00D965D4" w:rsidP="003E3061">
      <w:pPr>
        <w:rPr>
          <w:i w:val="0"/>
          <w:lang w:val="en-GB"/>
        </w:rPr>
      </w:pPr>
      <w:r w:rsidRPr="00804C43">
        <w:rPr>
          <w:i w:val="0"/>
          <w:lang w:val="en-GB"/>
        </w:rPr>
        <w:t xml:space="preserve"> T</w:t>
      </w:r>
      <w:r w:rsidR="00664C5C" w:rsidRPr="00804C43">
        <w:rPr>
          <w:i w:val="0"/>
          <w:lang w:val="en-GB"/>
        </w:rPr>
        <w:t xml:space="preserve">he FW indicators evaluated in Table </w:t>
      </w:r>
      <w:r w:rsidR="004E192F" w:rsidRPr="00804C43">
        <w:rPr>
          <w:i w:val="0"/>
          <w:lang w:val="en-GB"/>
        </w:rPr>
        <w:t>5</w:t>
      </w:r>
      <w:r w:rsidR="00664C5C" w:rsidRPr="00804C43">
        <w:rPr>
          <w:i w:val="0"/>
          <w:lang w:val="en-GB"/>
        </w:rPr>
        <w:t xml:space="preserve"> </w:t>
      </w:r>
      <w:r w:rsidR="00181B85" w:rsidRPr="00804C43">
        <w:rPr>
          <w:i w:val="0"/>
          <w:lang w:val="en-GB"/>
        </w:rPr>
        <w:t>represe</w:t>
      </w:r>
      <w:r w:rsidRPr="00804C43">
        <w:rPr>
          <w:i w:val="0"/>
          <w:lang w:val="en-GB"/>
        </w:rPr>
        <w:t>nted</w:t>
      </w:r>
      <w:r w:rsidR="00181B85" w:rsidRPr="00804C43">
        <w:rPr>
          <w:i w:val="0"/>
          <w:lang w:val="en-GB"/>
        </w:rPr>
        <w:t xml:space="preserve"> </w:t>
      </w:r>
      <w:r w:rsidR="00664C5C" w:rsidRPr="00804C43">
        <w:rPr>
          <w:i w:val="0"/>
          <w:lang w:val="en-GB"/>
        </w:rPr>
        <w:t>most of the TG described, however specific FW indicators including Marine microbes and Macrophytes are currently lacking.</w:t>
      </w:r>
      <w:r w:rsidR="004E192F" w:rsidRPr="00804C43">
        <w:rPr>
          <w:i w:val="0"/>
          <w:lang w:val="en-GB"/>
        </w:rPr>
        <w:t xml:space="preserve"> The theoretical background for both the OSPAR and HELCOM selected food web indicators that contributed to the OSPAR IA 2017 Assessment and HELCOM HOLAS II Assessment can be found in the respective Reports.</w:t>
      </w:r>
    </w:p>
    <w:p w14:paraId="216443CC" w14:textId="1F91625F" w:rsidR="00786D55" w:rsidRPr="00804C43" w:rsidRDefault="00563205" w:rsidP="003E3061">
      <w:pPr>
        <w:rPr>
          <w:rStyle w:val="Rubrik1Char"/>
          <w:i w:val="0"/>
          <w:lang w:val="en-GB"/>
        </w:rPr>
      </w:pPr>
      <w:bookmarkStart w:id="17" w:name="_Toc473060994"/>
      <w:r w:rsidRPr="00804C43">
        <w:rPr>
          <w:rStyle w:val="Rubrik1Char"/>
          <w:i w:val="0"/>
          <w:lang w:val="en-GB"/>
        </w:rPr>
        <w:t>Roadmap for fu</w:t>
      </w:r>
      <w:r w:rsidR="00786D55" w:rsidRPr="00804C43">
        <w:rPr>
          <w:rStyle w:val="Rubrik1Char"/>
          <w:i w:val="0"/>
          <w:lang w:val="en-GB"/>
        </w:rPr>
        <w:t>ture</w:t>
      </w:r>
      <w:r w:rsidRPr="00804C43">
        <w:rPr>
          <w:rStyle w:val="Rubrik1Char"/>
          <w:i w:val="0"/>
          <w:lang w:val="en-GB"/>
        </w:rPr>
        <w:t xml:space="preserve"> development of </w:t>
      </w:r>
      <w:r w:rsidR="00DD4A50" w:rsidRPr="00804C43">
        <w:rPr>
          <w:rStyle w:val="Rubrik1Char"/>
          <w:i w:val="0"/>
          <w:lang w:val="en-GB"/>
        </w:rPr>
        <w:t xml:space="preserve">D4 </w:t>
      </w:r>
      <w:r w:rsidRPr="00804C43">
        <w:rPr>
          <w:rStyle w:val="Rubrik1Char"/>
          <w:i w:val="0"/>
          <w:lang w:val="en-GB"/>
        </w:rPr>
        <w:t>Food Web Indicators</w:t>
      </w:r>
      <w:bookmarkEnd w:id="17"/>
    </w:p>
    <w:p w14:paraId="2662C67F" w14:textId="77777777" w:rsidR="003E3061" w:rsidRPr="00804C43" w:rsidRDefault="003E3061" w:rsidP="003E3061">
      <w:pPr>
        <w:rPr>
          <w:i w:val="0"/>
          <w:lang w:val="en-GB"/>
        </w:rPr>
      </w:pPr>
      <w:r w:rsidRPr="00804C43">
        <w:rPr>
          <w:i w:val="0"/>
          <w:lang w:val="en-GB"/>
        </w:rPr>
        <w:t>The proposed roadmap consider the following aspects:</w:t>
      </w:r>
    </w:p>
    <w:p w14:paraId="699666DA" w14:textId="5469F440" w:rsidR="003E3061" w:rsidRPr="00804C43" w:rsidRDefault="003E3061" w:rsidP="003E3061">
      <w:pPr>
        <w:pStyle w:val="Liststycke"/>
        <w:numPr>
          <w:ilvl w:val="0"/>
          <w:numId w:val="14"/>
        </w:numPr>
        <w:rPr>
          <w:i w:val="0"/>
          <w:lang w:val="en-GB"/>
        </w:rPr>
      </w:pPr>
      <w:r w:rsidRPr="00804C43">
        <w:rPr>
          <w:i w:val="0"/>
          <w:lang w:val="en-GB"/>
        </w:rPr>
        <w:t xml:space="preserve">What need to be done for the development of current and future FW indicators in the light of the current information on the MSFD Descriptor D4 based on the revised Commission </w:t>
      </w:r>
      <w:r w:rsidR="000666A9" w:rsidRPr="00804C43">
        <w:rPr>
          <w:i w:val="0"/>
          <w:lang w:val="en-GB"/>
        </w:rPr>
        <w:t>D</w:t>
      </w:r>
      <w:r w:rsidRPr="00804C43">
        <w:rPr>
          <w:i w:val="0"/>
          <w:lang w:val="en-GB"/>
        </w:rPr>
        <w:t>ecision</w:t>
      </w:r>
      <w:r w:rsidR="000666A9" w:rsidRPr="00804C43">
        <w:rPr>
          <w:i w:val="0"/>
          <w:lang w:val="en-GB"/>
        </w:rPr>
        <w:t xml:space="preserve"> (EU) 2017/848</w:t>
      </w:r>
      <w:r w:rsidRPr="00804C43">
        <w:rPr>
          <w:i w:val="0"/>
          <w:lang w:val="en-GB"/>
        </w:rPr>
        <w:t xml:space="preserve"> </w:t>
      </w:r>
    </w:p>
    <w:p w14:paraId="3F87E917" w14:textId="49F499DA" w:rsidR="003E3061" w:rsidRPr="00804C43" w:rsidRDefault="003E3061" w:rsidP="003E3061">
      <w:pPr>
        <w:pStyle w:val="Liststycke"/>
        <w:numPr>
          <w:ilvl w:val="0"/>
          <w:numId w:val="14"/>
        </w:numPr>
        <w:rPr>
          <w:i w:val="0"/>
          <w:lang w:val="en-GB"/>
        </w:rPr>
      </w:pPr>
      <w:r w:rsidRPr="00804C43">
        <w:rPr>
          <w:i w:val="0"/>
          <w:lang w:val="en-GB"/>
        </w:rPr>
        <w:t>What are the necessary steps for the implementation of future work on FW indicators considering the timelines for both a short-term (2018) and long-term perspective (beyond 2018)?</w:t>
      </w:r>
    </w:p>
    <w:p w14:paraId="663A78D2" w14:textId="77777777" w:rsidR="003E3061" w:rsidRPr="00804C43" w:rsidRDefault="003E3061" w:rsidP="003E3061">
      <w:pPr>
        <w:rPr>
          <w:i w:val="0"/>
          <w:lang w:val="en-GB"/>
        </w:rPr>
      </w:pPr>
      <w:r w:rsidRPr="00804C43">
        <w:rPr>
          <w:i w:val="0"/>
          <w:lang w:val="en-GB"/>
        </w:rPr>
        <w:t>Some of the most important issues to address in the roadmap were identified as:</w:t>
      </w:r>
    </w:p>
    <w:p w14:paraId="638A9BA8" w14:textId="569C5959" w:rsidR="003E3061" w:rsidRPr="00804C43" w:rsidRDefault="003E3061" w:rsidP="003E3061">
      <w:pPr>
        <w:pStyle w:val="Liststycke"/>
        <w:numPr>
          <w:ilvl w:val="0"/>
          <w:numId w:val="15"/>
        </w:numPr>
        <w:rPr>
          <w:i w:val="0"/>
          <w:lang w:val="en-GB"/>
        </w:rPr>
      </w:pPr>
      <w:r w:rsidRPr="00804C43">
        <w:rPr>
          <w:i w:val="0"/>
          <w:lang w:val="en-GB"/>
        </w:rPr>
        <w:t xml:space="preserve">Active engagement of Swedish FW experts in the development, testing, and operational phase of FW indicators within OSPAR, HELCOM, and at the National level. </w:t>
      </w:r>
      <w:r w:rsidR="008C76B5" w:rsidRPr="00804C43">
        <w:rPr>
          <w:i w:val="0"/>
          <w:lang w:val="en-GB"/>
        </w:rPr>
        <w:t>Within OSPAR a Food Web working group is established but must even focus on the Wider North Sea. No such coordination group is present within HELCOM. SwAM should in</w:t>
      </w:r>
      <w:r w:rsidR="00A62245" w:rsidRPr="00804C43">
        <w:rPr>
          <w:i w:val="0"/>
          <w:lang w:val="en-GB"/>
        </w:rPr>
        <w:t>i</w:t>
      </w:r>
      <w:r w:rsidR="008C76B5" w:rsidRPr="00804C43">
        <w:rPr>
          <w:i w:val="0"/>
          <w:lang w:val="en-GB"/>
        </w:rPr>
        <w:t>tiate such a group within the State &amp; Conservation working group.</w:t>
      </w:r>
    </w:p>
    <w:p w14:paraId="774EE09F" w14:textId="662837FC" w:rsidR="008570DC" w:rsidRPr="00804C43" w:rsidRDefault="008570DC" w:rsidP="003E3061">
      <w:pPr>
        <w:pStyle w:val="Liststycke"/>
        <w:numPr>
          <w:ilvl w:val="0"/>
          <w:numId w:val="15"/>
        </w:numPr>
        <w:rPr>
          <w:i w:val="0"/>
          <w:lang w:val="en-GB"/>
        </w:rPr>
      </w:pPr>
      <w:r w:rsidRPr="00804C43">
        <w:rPr>
          <w:i w:val="0"/>
          <w:lang w:val="en-GB"/>
        </w:rPr>
        <w:t>Specifically securing participation of experts in the lower trophic levels bacteria, protozoa and phytoplankton (possibly also viruses).</w:t>
      </w:r>
    </w:p>
    <w:p w14:paraId="2FA0E079" w14:textId="7FCC1097" w:rsidR="003E3061" w:rsidRPr="00804C43" w:rsidRDefault="003E3061" w:rsidP="003E3061">
      <w:pPr>
        <w:pStyle w:val="Liststycke"/>
        <w:numPr>
          <w:ilvl w:val="0"/>
          <w:numId w:val="15"/>
        </w:numPr>
        <w:rPr>
          <w:i w:val="0"/>
          <w:lang w:val="en-GB"/>
        </w:rPr>
      </w:pPr>
      <w:r w:rsidRPr="00804C43">
        <w:rPr>
          <w:i w:val="0"/>
          <w:lang w:val="en-GB"/>
        </w:rPr>
        <w:t>Regional and Cross-regional coordination, and availability of suitable data at a regional sea level</w:t>
      </w:r>
      <w:r w:rsidR="00A62245" w:rsidRPr="00804C43">
        <w:rPr>
          <w:i w:val="0"/>
          <w:lang w:val="en-GB"/>
        </w:rPr>
        <w:t>, this may be achieved by more active participation for example in the ICES Working Group on Biodiversity and by initiating a more specific collaborative work on this aspect facilitated by ICES</w:t>
      </w:r>
    </w:p>
    <w:p w14:paraId="460DF552" w14:textId="55A08D6E" w:rsidR="003E3061" w:rsidRPr="00804C43" w:rsidRDefault="003E3061" w:rsidP="003E3061">
      <w:pPr>
        <w:pStyle w:val="Liststycke"/>
        <w:numPr>
          <w:ilvl w:val="0"/>
          <w:numId w:val="15"/>
        </w:numPr>
        <w:rPr>
          <w:i w:val="0"/>
          <w:lang w:val="en-GB"/>
        </w:rPr>
      </w:pPr>
      <w:r w:rsidRPr="00804C43">
        <w:rPr>
          <w:i w:val="0"/>
          <w:lang w:val="en-GB"/>
        </w:rPr>
        <w:t>Information flow between FW indicator experts: Gaps, overlaps, and caveats</w:t>
      </w:r>
    </w:p>
    <w:p w14:paraId="0FBFF0EE" w14:textId="77777777" w:rsidR="003E3061" w:rsidRPr="00804C43" w:rsidRDefault="003E3061" w:rsidP="003E3061">
      <w:pPr>
        <w:pStyle w:val="Liststycke"/>
        <w:numPr>
          <w:ilvl w:val="0"/>
          <w:numId w:val="15"/>
        </w:numPr>
        <w:rPr>
          <w:i w:val="0"/>
          <w:lang w:val="en-GB"/>
        </w:rPr>
      </w:pPr>
      <w:r w:rsidRPr="00804C43">
        <w:rPr>
          <w:i w:val="0"/>
          <w:lang w:val="en-GB"/>
        </w:rPr>
        <w:t>Ecological thresholds, uncertainty, GES, and issues related to aggregation and spatial integration of FW D4 indicators</w:t>
      </w:r>
    </w:p>
    <w:p w14:paraId="139057F4" w14:textId="518AA444" w:rsidR="003E3061" w:rsidRPr="00804C43" w:rsidRDefault="003E3061" w:rsidP="003E3061">
      <w:pPr>
        <w:pStyle w:val="Liststycke"/>
        <w:numPr>
          <w:ilvl w:val="0"/>
          <w:numId w:val="15"/>
        </w:numPr>
        <w:rPr>
          <w:i w:val="0"/>
          <w:lang w:val="en-GB"/>
        </w:rPr>
      </w:pPr>
      <w:r w:rsidRPr="00804C43">
        <w:rPr>
          <w:i w:val="0"/>
          <w:lang w:val="en-GB"/>
        </w:rPr>
        <w:t>Further steps in FW indicators development considering food webs, multi-species, and ecosystem models</w:t>
      </w:r>
    </w:p>
    <w:p w14:paraId="3ED55773" w14:textId="1D43C6E4" w:rsidR="008C76B5" w:rsidRPr="00804C43" w:rsidRDefault="008C76B5" w:rsidP="003E3061">
      <w:pPr>
        <w:pStyle w:val="Liststycke"/>
        <w:numPr>
          <w:ilvl w:val="0"/>
          <w:numId w:val="15"/>
        </w:numPr>
        <w:rPr>
          <w:i w:val="0"/>
          <w:lang w:val="en-GB"/>
        </w:rPr>
      </w:pPr>
      <w:r w:rsidRPr="00804C43">
        <w:rPr>
          <w:i w:val="0"/>
          <w:lang w:val="en-GB"/>
        </w:rPr>
        <w:t>Revising the assessment structure for the MSFD within respective ICES working groups which fed in relevant updates and results from discussion to the WG GES. The aim of such discussion must be a more holistic assessment of food web, which focus on ecosystem models.</w:t>
      </w:r>
    </w:p>
    <w:p w14:paraId="45A20AED" w14:textId="16A914CE" w:rsidR="00C50C9A" w:rsidRPr="00804C43" w:rsidRDefault="00C50C9A" w:rsidP="003E3061">
      <w:pPr>
        <w:pStyle w:val="Rubrik3"/>
        <w:rPr>
          <w:i w:val="0"/>
          <w:lang w:val="en-GB"/>
        </w:rPr>
      </w:pPr>
      <w:bookmarkStart w:id="18" w:name="_Toc473060995"/>
      <w:r w:rsidRPr="00804C43">
        <w:rPr>
          <w:i w:val="0"/>
          <w:lang w:val="en-GB"/>
        </w:rPr>
        <w:t>Active engagement of Swedish FW experts in the development, testing</w:t>
      </w:r>
      <w:r w:rsidR="00CB19DB" w:rsidRPr="00804C43">
        <w:rPr>
          <w:i w:val="0"/>
          <w:lang w:val="en-GB"/>
        </w:rPr>
        <w:t>,</w:t>
      </w:r>
      <w:r w:rsidRPr="00804C43">
        <w:rPr>
          <w:i w:val="0"/>
          <w:lang w:val="en-GB"/>
        </w:rPr>
        <w:t xml:space="preserve"> and operational phase of FW indicators within OS</w:t>
      </w:r>
      <w:r w:rsidR="00922AE3" w:rsidRPr="00804C43">
        <w:rPr>
          <w:i w:val="0"/>
          <w:lang w:val="en-GB"/>
        </w:rPr>
        <w:t>P</w:t>
      </w:r>
      <w:r w:rsidRPr="00804C43">
        <w:rPr>
          <w:i w:val="0"/>
          <w:lang w:val="en-GB"/>
        </w:rPr>
        <w:t>AR, HELCOM and at the National level.</w:t>
      </w:r>
      <w:bookmarkEnd w:id="18"/>
    </w:p>
    <w:p w14:paraId="103D6475" w14:textId="0DC091C1" w:rsidR="00CB19DB" w:rsidRPr="00804C43" w:rsidRDefault="00CB19DB" w:rsidP="003E3061">
      <w:pPr>
        <w:rPr>
          <w:i w:val="0"/>
          <w:lang w:val="en-GB"/>
        </w:rPr>
      </w:pPr>
      <w:r w:rsidRPr="00804C43">
        <w:rPr>
          <w:i w:val="0"/>
          <w:lang w:val="en-GB"/>
        </w:rPr>
        <w:t>Swedish FW experts have indicated the current engagement in the development of FW indicators with OSPAR, HELCOM, and at the</w:t>
      </w:r>
      <w:r w:rsidR="0010237D" w:rsidRPr="00804C43">
        <w:rPr>
          <w:i w:val="0"/>
          <w:lang w:val="en-GB"/>
        </w:rPr>
        <w:t xml:space="preserve"> </w:t>
      </w:r>
      <w:r w:rsidRPr="00804C43">
        <w:rPr>
          <w:i w:val="0"/>
          <w:lang w:val="en-GB"/>
        </w:rPr>
        <w:t>National level</w:t>
      </w:r>
      <w:r w:rsidR="003A4F6B" w:rsidRPr="00804C43">
        <w:rPr>
          <w:i w:val="0"/>
          <w:lang w:val="en-GB"/>
        </w:rPr>
        <w:t xml:space="preserve"> (Table 3). </w:t>
      </w:r>
      <w:r w:rsidRPr="00804C43">
        <w:rPr>
          <w:i w:val="0"/>
          <w:lang w:val="en-GB"/>
        </w:rPr>
        <w:t>At present</w:t>
      </w:r>
      <w:r w:rsidR="00724BDC" w:rsidRPr="00804C43">
        <w:rPr>
          <w:i w:val="0"/>
          <w:lang w:val="en-GB"/>
        </w:rPr>
        <w:t>,</w:t>
      </w:r>
      <w:r w:rsidRPr="00804C43">
        <w:rPr>
          <w:i w:val="0"/>
          <w:lang w:val="en-GB"/>
        </w:rPr>
        <w:t xml:space="preserve"> and considering a long-term perspective beyond 2018</w:t>
      </w:r>
      <w:r w:rsidR="00724BDC" w:rsidRPr="00804C43">
        <w:rPr>
          <w:i w:val="0"/>
          <w:lang w:val="en-GB"/>
        </w:rPr>
        <w:t>, the engagement of FW experts currently involved in the development of FW indicators need improvements. A</w:t>
      </w:r>
      <w:r w:rsidRPr="00804C43">
        <w:rPr>
          <w:i w:val="0"/>
          <w:lang w:val="en-GB"/>
        </w:rPr>
        <w:t xml:space="preserve"> closer link between FW experts need</w:t>
      </w:r>
      <w:r w:rsidR="00724BDC" w:rsidRPr="00804C43">
        <w:rPr>
          <w:i w:val="0"/>
          <w:lang w:val="en-GB"/>
        </w:rPr>
        <w:t>s</w:t>
      </w:r>
      <w:r w:rsidRPr="00804C43">
        <w:rPr>
          <w:i w:val="0"/>
          <w:lang w:val="en-GB"/>
        </w:rPr>
        <w:t xml:space="preserve"> to be established to prioritize future work for the development, testing, and operational phase </w:t>
      </w:r>
      <w:r w:rsidR="00B53627" w:rsidRPr="00804C43">
        <w:rPr>
          <w:i w:val="0"/>
          <w:lang w:val="en-GB"/>
        </w:rPr>
        <w:t>on FW indicator. This require</w:t>
      </w:r>
      <w:r w:rsidR="0010237D" w:rsidRPr="00804C43">
        <w:rPr>
          <w:i w:val="0"/>
          <w:lang w:val="en-GB"/>
        </w:rPr>
        <w:t>s</w:t>
      </w:r>
      <w:r w:rsidR="00B53627" w:rsidRPr="00804C43">
        <w:rPr>
          <w:i w:val="0"/>
          <w:lang w:val="en-GB"/>
        </w:rPr>
        <w:t xml:space="preserve"> also a closer collaboration between SwAM, the </w:t>
      </w:r>
      <w:r w:rsidR="00724BDC" w:rsidRPr="00804C43">
        <w:rPr>
          <w:i w:val="0"/>
          <w:lang w:val="en-GB"/>
        </w:rPr>
        <w:t xml:space="preserve">Institution responsible for the </w:t>
      </w:r>
      <w:r w:rsidR="00B53627" w:rsidRPr="00804C43">
        <w:rPr>
          <w:i w:val="0"/>
          <w:lang w:val="en-GB"/>
        </w:rPr>
        <w:t xml:space="preserve">collections and availability of </w:t>
      </w:r>
      <w:r w:rsidR="00724BDC" w:rsidRPr="00804C43">
        <w:rPr>
          <w:i w:val="0"/>
          <w:lang w:val="en-GB"/>
        </w:rPr>
        <w:t xml:space="preserve">National </w:t>
      </w:r>
      <w:r w:rsidR="00B53627" w:rsidRPr="00804C43">
        <w:rPr>
          <w:i w:val="0"/>
          <w:lang w:val="en-GB"/>
        </w:rPr>
        <w:t>data</w:t>
      </w:r>
      <w:r w:rsidR="00724BDC" w:rsidRPr="00804C43">
        <w:rPr>
          <w:i w:val="0"/>
          <w:lang w:val="en-GB"/>
        </w:rPr>
        <w:t>, and research project</w:t>
      </w:r>
      <w:r w:rsidR="00F62466" w:rsidRPr="00804C43">
        <w:rPr>
          <w:i w:val="0"/>
          <w:lang w:val="en-GB"/>
        </w:rPr>
        <w:t>s</w:t>
      </w:r>
      <w:r w:rsidR="00724BDC" w:rsidRPr="00804C43">
        <w:rPr>
          <w:i w:val="0"/>
          <w:lang w:val="en-GB"/>
        </w:rPr>
        <w:t xml:space="preserve"> that includes work related to food webs.</w:t>
      </w:r>
    </w:p>
    <w:p w14:paraId="6844EF72" w14:textId="2D448AC7" w:rsidR="00C50C9A" w:rsidRPr="00804C43" w:rsidRDefault="003748F4" w:rsidP="00BF08B8">
      <w:pPr>
        <w:pStyle w:val="Rubrik3"/>
        <w:rPr>
          <w:i w:val="0"/>
          <w:lang w:val="en-GB"/>
        </w:rPr>
      </w:pPr>
      <w:bookmarkStart w:id="19" w:name="_Toc473060996"/>
      <w:r w:rsidRPr="00804C43">
        <w:rPr>
          <w:i w:val="0"/>
          <w:lang w:val="en-GB"/>
        </w:rPr>
        <w:t>Regional and Cross-regional coordination</w:t>
      </w:r>
      <w:r w:rsidR="002A7E8D" w:rsidRPr="00804C43">
        <w:rPr>
          <w:i w:val="0"/>
          <w:lang w:val="en-GB"/>
        </w:rPr>
        <w:t>, and availability of suitable data at the regional sea level</w:t>
      </w:r>
      <w:bookmarkEnd w:id="19"/>
    </w:p>
    <w:p w14:paraId="4892D186" w14:textId="76985E6C" w:rsidR="00D94D11" w:rsidRPr="00804C43" w:rsidRDefault="00D94D11" w:rsidP="003E3061">
      <w:pPr>
        <w:rPr>
          <w:i w:val="0"/>
          <w:lang w:val="en-GB"/>
        </w:rPr>
      </w:pPr>
      <w:r w:rsidRPr="00804C43">
        <w:rPr>
          <w:i w:val="0"/>
          <w:lang w:val="en-GB"/>
        </w:rPr>
        <w:t>A closer cooperation is necessary between FW experts to facilitate the sharing of scientific knowledge for the development and implementation of D4 FW indicators within and between regions, and in relation to Article 8</w:t>
      </w:r>
      <w:r w:rsidR="008C76B5" w:rsidRPr="00804C43">
        <w:rPr>
          <w:i w:val="0"/>
          <w:lang w:val="en-GB"/>
        </w:rPr>
        <w:t xml:space="preserve"> of the current MSFD</w:t>
      </w:r>
      <w:r w:rsidRPr="00804C43">
        <w:rPr>
          <w:i w:val="0"/>
          <w:lang w:val="en-GB"/>
        </w:rPr>
        <w:t>, providing a closer link with the activities within OSPAR, HELCOM, and ICES.</w:t>
      </w:r>
      <w:r w:rsidR="002A7E8D" w:rsidRPr="00804C43">
        <w:rPr>
          <w:i w:val="0"/>
          <w:lang w:val="en-GB"/>
        </w:rPr>
        <w:t xml:space="preserve"> As pointed out by WKFooWI (ICES 2014</w:t>
      </w:r>
      <w:r w:rsidR="00E02D7E" w:rsidRPr="00804C43">
        <w:rPr>
          <w:i w:val="0"/>
          <w:lang w:val="en-GB"/>
        </w:rPr>
        <w:t>a</w:t>
      </w:r>
      <w:r w:rsidR="002A7E8D" w:rsidRPr="00804C43">
        <w:rPr>
          <w:i w:val="0"/>
          <w:lang w:val="en-GB"/>
        </w:rPr>
        <w:t xml:space="preserve">), the current and future development of specific indicators depends on the availability of suitable data to address in particular the new D4 Criteria in relation to </w:t>
      </w:r>
      <w:r w:rsidR="006954C1" w:rsidRPr="00804C43">
        <w:rPr>
          <w:i w:val="0"/>
          <w:lang w:val="en-GB"/>
        </w:rPr>
        <w:t>Trophic</w:t>
      </w:r>
      <w:r w:rsidR="002A7E8D" w:rsidRPr="00804C43">
        <w:rPr>
          <w:i w:val="0"/>
          <w:lang w:val="en-GB"/>
        </w:rPr>
        <w:t xml:space="preserve"> Guild</w:t>
      </w:r>
      <w:r w:rsidR="00E524F3" w:rsidRPr="00804C43">
        <w:rPr>
          <w:i w:val="0"/>
          <w:lang w:val="en-GB"/>
        </w:rPr>
        <w:t>s (TG). It is also important to agree on a suite of indicators that can be used to address common management actions at a regional seas scale.</w:t>
      </w:r>
    </w:p>
    <w:p w14:paraId="6B8B350C" w14:textId="3D4443F5" w:rsidR="003748F4" w:rsidRPr="00804C43" w:rsidRDefault="003748F4" w:rsidP="00BF08B8">
      <w:pPr>
        <w:pStyle w:val="Rubrik3"/>
        <w:rPr>
          <w:i w:val="0"/>
          <w:lang w:val="en-GB"/>
        </w:rPr>
      </w:pPr>
      <w:bookmarkStart w:id="20" w:name="_Toc473060997"/>
      <w:r w:rsidRPr="00804C43">
        <w:rPr>
          <w:i w:val="0"/>
          <w:lang w:val="en-GB"/>
        </w:rPr>
        <w:t>Information flow between FW indicators experts: Gaps, overlaps, and caveats</w:t>
      </w:r>
      <w:bookmarkEnd w:id="20"/>
    </w:p>
    <w:p w14:paraId="441383EE" w14:textId="134E0E55" w:rsidR="00D965D4" w:rsidRPr="00804C43" w:rsidRDefault="00D94D11" w:rsidP="003E3061">
      <w:pPr>
        <w:rPr>
          <w:i w:val="0"/>
          <w:lang w:val="en-GB"/>
        </w:rPr>
      </w:pPr>
      <w:r w:rsidRPr="00804C43">
        <w:rPr>
          <w:i w:val="0"/>
          <w:lang w:val="en-GB"/>
        </w:rPr>
        <w:t>FW indicators experts are encourage</w:t>
      </w:r>
      <w:r w:rsidR="00F94BCF" w:rsidRPr="00804C43">
        <w:rPr>
          <w:i w:val="0"/>
          <w:lang w:val="en-GB"/>
        </w:rPr>
        <w:t>d</w:t>
      </w:r>
      <w:r w:rsidRPr="00804C43">
        <w:rPr>
          <w:i w:val="0"/>
          <w:lang w:val="en-GB"/>
        </w:rPr>
        <w:t xml:space="preserve"> to share</w:t>
      </w:r>
      <w:r w:rsidR="00F94BCF" w:rsidRPr="00804C43">
        <w:rPr>
          <w:i w:val="0"/>
          <w:lang w:val="en-GB"/>
        </w:rPr>
        <w:t xml:space="preserve"> scientific knowledge to develop further a common understanding of the type of food webs interactions related to specific indicators. For example</w:t>
      </w:r>
      <w:r w:rsidR="003B24E2" w:rsidRPr="00804C43">
        <w:rPr>
          <w:i w:val="0"/>
          <w:lang w:val="en-GB"/>
        </w:rPr>
        <w:t>,</w:t>
      </w:r>
      <w:r w:rsidR="00F94BCF" w:rsidRPr="00804C43">
        <w:rPr>
          <w:i w:val="0"/>
          <w:lang w:val="en-GB"/>
        </w:rPr>
        <w:t xml:space="preserve"> there is </w:t>
      </w:r>
      <w:r w:rsidR="003B24E2" w:rsidRPr="00804C43">
        <w:rPr>
          <w:i w:val="0"/>
          <w:lang w:val="en-GB"/>
        </w:rPr>
        <w:t xml:space="preserve">currently </w:t>
      </w:r>
      <w:r w:rsidR="00F94BCF" w:rsidRPr="00804C43">
        <w:rPr>
          <w:i w:val="0"/>
          <w:lang w:val="en-GB"/>
        </w:rPr>
        <w:t>a lack of FW indicators considering low trophic levels</w:t>
      </w:r>
      <w:r w:rsidR="00551E15" w:rsidRPr="00804C43">
        <w:rPr>
          <w:i w:val="0"/>
          <w:lang w:val="en-GB"/>
        </w:rPr>
        <w:t xml:space="preserve"> (Fig.4)</w:t>
      </w:r>
      <w:r w:rsidR="00F94BCF" w:rsidRPr="00804C43">
        <w:rPr>
          <w:i w:val="0"/>
          <w:lang w:val="en-GB"/>
        </w:rPr>
        <w:t>, e.g</w:t>
      </w:r>
      <w:r w:rsidR="00D1275D" w:rsidRPr="00804C43">
        <w:rPr>
          <w:i w:val="0"/>
          <w:lang w:val="en-GB"/>
        </w:rPr>
        <w:t>.,</w:t>
      </w:r>
      <w:r w:rsidR="00F94BCF" w:rsidRPr="00804C43">
        <w:rPr>
          <w:i w:val="0"/>
          <w:lang w:val="en-GB"/>
        </w:rPr>
        <w:t xml:space="preserve"> microbial community</w:t>
      </w:r>
      <w:r w:rsidR="003403C6" w:rsidRPr="00804C43">
        <w:rPr>
          <w:i w:val="0"/>
          <w:lang w:val="en-GB"/>
        </w:rPr>
        <w:t>, and changes in the bacterio- to phytoplankton production</w:t>
      </w:r>
      <w:r w:rsidR="00F94BCF" w:rsidRPr="00804C43">
        <w:rPr>
          <w:i w:val="0"/>
          <w:lang w:val="en-GB"/>
        </w:rPr>
        <w:t xml:space="preserve"> (</w:t>
      </w:r>
      <w:r w:rsidR="00A36819" w:rsidRPr="00804C43">
        <w:rPr>
          <w:i w:val="0"/>
          <w:lang w:val="en-GB"/>
        </w:rPr>
        <w:t xml:space="preserve">Wikner and Andersson 2012), and in relation to </w:t>
      </w:r>
      <w:r w:rsidR="00843EAC" w:rsidRPr="00804C43">
        <w:rPr>
          <w:i w:val="0"/>
          <w:lang w:val="en-GB"/>
        </w:rPr>
        <w:t xml:space="preserve">macrophytes </w:t>
      </w:r>
      <w:r w:rsidR="00A36819" w:rsidRPr="00804C43">
        <w:rPr>
          <w:i w:val="0"/>
          <w:lang w:val="en-GB"/>
        </w:rPr>
        <w:t>benthic habitat</w:t>
      </w:r>
      <w:r w:rsidR="00843EAC" w:rsidRPr="00804C43">
        <w:rPr>
          <w:i w:val="0"/>
          <w:lang w:val="en-GB"/>
        </w:rPr>
        <w:t>s</w:t>
      </w:r>
      <w:r w:rsidR="00A36819" w:rsidRPr="00804C43">
        <w:rPr>
          <w:i w:val="0"/>
          <w:lang w:val="en-GB"/>
        </w:rPr>
        <w:t xml:space="preserve"> (</w:t>
      </w:r>
      <w:r w:rsidR="00843EAC" w:rsidRPr="00804C43">
        <w:rPr>
          <w:i w:val="0"/>
          <w:lang w:val="en-GB"/>
        </w:rPr>
        <w:t>Baden et al. 2012; Moksnes et al. 2008; Infantes et al. 2016</w:t>
      </w:r>
      <w:r w:rsidR="00A36819" w:rsidRPr="00804C43">
        <w:rPr>
          <w:i w:val="0"/>
          <w:lang w:val="en-GB"/>
        </w:rPr>
        <w:t xml:space="preserve">). </w:t>
      </w:r>
    </w:p>
    <w:p w14:paraId="685E1FD3" w14:textId="77777777" w:rsidR="00D965D4" w:rsidRPr="00804C43" w:rsidRDefault="00D965D4" w:rsidP="003E3061">
      <w:pPr>
        <w:rPr>
          <w:i w:val="0"/>
          <w:lang w:val="en-GB"/>
        </w:rPr>
      </w:pPr>
    </w:p>
    <w:p w14:paraId="283ED024" w14:textId="4A5113CF" w:rsidR="00D965D4" w:rsidRPr="00804C43" w:rsidRDefault="00D965D4" w:rsidP="003E3061">
      <w:pPr>
        <w:rPr>
          <w:i w:val="0"/>
          <w:lang w:val="en-GB"/>
        </w:rPr>
      </w:pPr>
      <w:r w:rsidRPr="00804C43">
        <w:rPr>
          <w:i w:val="0"/>
          <w:noProof/>
          <w:lang w:val="en-GB" w:eastAsia="sv-SE"/>
        </w:rPr>
        <w:drawing>
          <wp:inline distT="0" distB="0" distL="0" distR="0" wp14:anchorId="2371BEFF" wp14:editId="1EF98B01">
            <wp:extent cx="5011580" cy="675526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FoodWebModelWikner_II.png"/>
                    <pic:cNvPicPr/>
                  </pic:nvPicPr>
                  <pic:blipFill>
                    <a:blip r:embed="rId13">
                      <a:extLst>
                        <a:ext uri="{28A0092B-C50C-407E-A947-70E740481C1C}">
                          <a14:useLocalDpi xmlns:a14="http://schemas.microsoft.com/office/drawing/2010/main" val="0"/>
                        </a:ext>
                      </a:extLst>
                    </a:blip>
                    <a:stretch>
                      <a:fillRect/>
                    </a:stretch>
                  </pic:blipFill>
                  <pic:spPr>
                    <a:xfrm>
                      <a:off x="0" y="0"/>
                      <a:ext cx="5011580" cy="6755269"/>
                    </a:xfrm>
                    <a:prstGeom prst="rect">
                      <a:avLst/>
                    </a:prstGeom>
                  </pic:spPr>
                </pic:pic>
              </a:graphicData>
            </a:graphic>
          </wp:inline>
        </w:drawing>
      </w:r>
    </w:p>
    <w:p w14:paraId="3FACA33D" w14:textId="728B1BE0" w:rsidR="00551E15" w:rsidRPr="00804C43" w:rsidRDefault="00551E15" w:rsidP="00551E15">
      <w:pPr>
        <w:rPr>
          <w:i w:val="0"/>
          <w:lang w:val="en-GB"/>
        </w:rPr>
      </w:pPr>
      <w:r w:rsidRPr="00804C43">
        <w:rPr>
          <w:rFonts w:cs="Calibri"/>
          <w:i w:val="0"/>
          <w:lang w:val="en-GB"/>
        </w:rPr>
        <w:t>Fig. 4. A simplified sketch of the marine food web indicating approximate size distribution of organisms. The lower part of the food web is emphasized, but also realistically presents its relative importance in terms of transformation of energy and materials on the Sea. Partly green boxes indicate mixotrophic organisms using both light and organic compounds as energy sources. Abbreviations are: Zoopl.=Zooplankton, Cili.= Ciliates,  Fi. Cya= Filamentous cyanobacteria, Flagell. and Fla. =Mixotrophic and heterotrophic flagellates, respectively. Modified from original published in Kuparinen et al. 1996, Ambio special report No. 8.</w:t>
      </w:r>
    </w:p>
    <w:p w14:paraId="54D4B8AF" w14:textId="3BB9141C" w:rsidR="003748F4" w:rsidRPr="00804C43" w:rsidRDefault="00596650" w:rsidP="003E3061">
      <w:pPr>
        <w:rPr>
          <w:i w:val="0"/>
          <w:lang w:val="en-GB"/>
        </w:rPr>
      </w:pPr>
      <w:r w:rsidRPr="00804C43">
        <w:rPr>
          <w:i w:val="0"/>
          <w:lang w:val="en-GB"/>
        </w:rPr>
        <w:t xml:space="preserve">Further development of FW indicators considering the Trophic Guilds (TG) concept (ICES 2015) and develop </w:t>
      </w:r>
      <w:r w:rsidR="006778D9" w:rsidRPr="00804C43">
        <w:rPr>
          <w:i w:val="0"/>
          <w:lang w:val="en-GB"/>
        </w:rPr>
        <w:t>other approaches for</w:t>
      </w:r>
      <w:r w:rsidR="00BE21D6" w:rsidRPr="00804C43">
        <w:rPr>
          <w:i w:val="0"/>
          <w:lang w:val="en-GB"/>
        </w:rPr>
        <w:t xml:space="preserve"> determining trophic guilds such using information provided by habitat types. </w:t>
      </w:r>
      <w:r w:rsidR="00C65A8E" w:rsidRPr="00804C43">
        <w:rPr>
          <w:i w:val="0"/>
          <w:lang w:val="en-GB"/>
        </w:rPr>
        <w:t>FW experts should also consider the overlaps</w:t>
      </w:r>
      <w:r w:rsidR="000E1778" w:rsidRPr="00804C43">
        <w:rPr>
          <w:i w:val="0"/>
          <w:lang w:val="en-GB"/>
        </w:rPr>
        <w:t xml:space="preserve"> and integration</w:t>
      </w:r>
      <w:r w:rsidR="00C65A8E" w:rsidRPr="00804C43">
        <w:rPr>
          <w:i w:val="0"/>
          <w:lang w:val="en-GB"/>
        </w:rPr>
        <w:t xml:space="preserve"> of indicators in providing relevant information for the assessment of food webs and describe any caveats in relation to the operational aspect of each indicator to be used for management purposes.</w:t>
      </w:r>
      <w:r w:rsidR="00A36819" w:rsidRPr="00804C43">
        <w:rPr>
          <w:i w:val="0"/>
          <w:lang w:val="en-GB"/>
        </w:rPr>
        <w:t xml:space="preserve"> </w:t>
      </w:r>
      <w:r w:rsidR="00C65A8E" w:rsidRPr="00804C43">
        <w:rPr>
          <w:i w:val="0"/>
          <w:lang w:val="en-GB"/>
        </w:rPr>
        <w:t xml:space="preserve"> </w:t>
      </w:r>
    </w:p>
    <w:p w14:paraId="53C66614" w14:textId="144F9D1B" w:rsidR="00FE001C" w:rsidRPr="00804C43" w:rsidRDefault="003748F4" w:rsidP="00BF08B8">
      <w:pPr>
        <w:pStyle w:val="Rubrik3"/>
        <w:rPr>
          <w:i w:val="0"/>
          <w:lang w:val="en-GB"/>
        </w:rPr>
      </w:pPr>
      <w:bookmarkStart w:id="21" w:name="_Toc473060998"/>
      <w:r w:rsidRPr="00804C43">
        <w:rPr>
          <w:i w:val="0"/>
          <w:lang w:val="en-GB"/>
        </w:rPr>
        <w:t>Ecological thresholds, uncertainty and GES</w:t>
      </w:r>
      <w:bookmarkEnd w:id="21"/>
      <w:r w:rsidR="00BF08B8" w:rsidRPr="00804C43">
        <w:rPr>
          <w:i w:val="0"/>
          <w:lang w:val="en-GB"/>
        </w:rPr>
        <w:tab/>
      </w:r>
    </w:p>
    <w:p w14:paraId="0E4B1EA3" w14:textId="408EDF26" w:rsidR="003A528C" w:rsidRPr="00804C43" w:rsidRDefault="003A528C" w:rsidP="003E3061">
      <w:pPr>
        <w:rPr>
          <w:i w:val="0"/>
          <w:lang w:val="en-GB"/>
        </w:rPr>
      </w:pPr>
      <w:r w:rsidRPr="00804C43">
        <w:rPr>
          <w:i w:val="0"/>
          <w:lang w:val="en-GB"/>
        </w:rPr>
        <w:t xml:space="preserve"> At present</w:t>
      </w:r>
      <w:r w:rsidR="004173A9" w:rsidRPr="00804C43">
        <w:rPr>
          <w:i w:val="0"/>
          <w:lang w:val="en-GB"/>
        </w:rPr>
        <w:t>,</w:t>
      </w:r>
      <w:r w:rsidRPr="00804C43">
        <w:rPr>
          <w:i w:val="0"/>
          <w:lang w:val="en-GB"/>
        </w:rPr>
        <w:t xml:space="preserve"> it </w:t>
      </w:r>
      <w:r w:rsidR="004173A9" w:rsidRPr="00804C43">
        <w:rPr>
          <w:i w:val="0"/>
          <w:lang w:val="en-GB"/>
        </w:rPr>
        <w:t xml:space="preserve">is </w:t>
      </w:r>
      <w:r w:rsidRPr="00804C43">
        <w:rPr>
          <w:i w:val="0"/>
          <w:lang w:val="en-GB"/>
        </w:rPr>
        <w:t xml:space="preserve">not possible to address the question related to the need to develop and establish food web indicator responses and ecological thresholds with respect to the </w:t>
      </w:r>
      <w:r w:rsidR="003A7276" w:rsidRPr="00804C43">
        <w:rPr>
          <w:i w:val="0"/>
          <w:lang w:val="en-GB"/>
        </w:rPr>
        <w:t xml:space="preserve">Good </w:t>
      </w:r>
      <w:r w:rsidRPr="00804C43">
        <w:rPr>
          <w:i w:val="0"/>
          <w:lang w:val="en-GB"/>
        </w:rPr>
        <w:t>Environmental Status (GES Article 9) requirements and environmental targets (Article 10) with the EU MSFD. This aspect will be discussed in more detail when the OSPAR IA 2017 and the HELCOM HOLAS 201</w:t>
      </w:r>
      <w:r w:rsidR="003A7276" w:rsidRPr="00804C43">
        <w:rPr>
          <w:i w:val="0"/>
          <w:lang w:val="en-GB"/>
        </w:rPr>
        <w:t>8</w:t>
      </w:r>
      <w:r w:rsidRPr="00804C43">
        <w:rPr>
          <w:i w:val="0"/>
          <w:lang w:val="en-GB"/>
        </w:rPr>
        <w:t xml:space="preserve"> assessment will be available. In principal there is a need to establish a common understanding of the link between changes in multiple pressure variables related to a specific suite of indicators and the respective response of selected indicators to changes in ecosystem functioning and structure (Samhouri et al. 20</w:t>
      </w:r>
      <w:r w:rsidR="006B2D29" w:rsidRPr="00804C43">
        <w:rPr>
          <w:i w:val="0"/>
          <w:lang w:val="en-GB"/>
        </w:rPr>
        <w:t>09</w:t>
      </w:r>
      <w:r w:rsidRPr="00804C43">
        <w:rPr>
          <w:i w:val="0"/>
          <w:lang w:val="en-GB"/>
        </w:rPr>
        <w:t xml:space="preserve">). There is a need to understand </w:t>
      </w:r>
      <w:r w:rsidR="00DC3DD5" w:rsidRPr="00804C43">
        <w:rPr>
          <w:i w:val="0"/>
          <w:lang w:val="en-GB"/>
        </w:rPr>
        <w:t xml:space="preserve">better </w:t>
      </w:r>
      <w:r w:rsidRPr="00804C43">
        <w:rPr>
          <w:i w:val="0"/>
          <w:lang w:val="en-GB"/>
        </w:rPr>
        <w:t xml:space="preserve">and establish ecological thresholds that can be used to inform management (Groffman et al. 2006; Martin et al. 2009). </w:t>
      </w:r>
      <w:r w:rsidR="00CB146D" w:rsidRPr="00804C43">
        <w:rPr>
          <w:i w:val="0"/>
          <w:lang w:val="en-GB"/>
        </w:rPr>
        <w:t>Any threshold definition must include the effects of climate change but even consider that it cannot be managed on a regional level and therefore included in the baseline for the assessment.</w:t>
      </w:r>
    </w:p>
    <w:p w14:paraId="0CDC2AA6" w14:textId="77777777" w:rsidR="00BF43D4" w:rsidRPr="00804C43" w:rsidRDefault="00BF43D4" w:rsidP="00BF08B8">
      <w:pPr>
        <w:pStyle w:val="Rubrik3"/>
        <w:rPr>
          <w:i w:val="0"/>
          <w:lang w:val="en-GB"/>
        </w:rPr>
      </w:pPr>
      <w:bookmarkStart w:id="22" w:name="_Toc473060999"/>
      <w:r w:rsidRPr="00804C43">
        <w:rPr>
          <w:i w:val="0"/>
          <w:lang w:val="en-GB"/>
        </w:rPr>
        <w:t>Integrated assessment and uncertainty</w:t>
      </w:r>
      <w:bookmarkEnd w:id="22"/>
      <w:r w:rsidRPr="00804C43">
        <w:rPr>
          <w:i w:val="0"/>
          <w:lang w:val="en-GB"/>
        </w:rPr>
        <w:t xml:space="preserve"> </w:t>
      </w:r>
    </w:p>
    <w:p w14:paraId="755CD660" w14:textId="76A09DAE" w:rsidR="00BF43D4" w:rsidRPr="00804C43" w:rsidRDefault="00BF43D4" w:rsidP="003E3061">
      <w:pPr>
        <w:rPr>
          <w:i w:val="0"/>
          <w:lang w:val="en-GB"/>
        </w:rPr>
      </w:pPr>
      <w:r w:rsidRPr="00804C43">
        <w:rPr>
          <w:i w:val="0"/>
          <w:lang w:val="en-GB"/>
        </w:rPr>
        <w:t xml:space="preserve">The project WATERS (Waters 2016) provides useful information regarding the assessment of ecological status in Swedish waters based on biological quality elements (BQEs) that are linked to food web dynamics. WATERS discussed in details how to combine indicators and BQEs using the assessment guidelines provided by SEPA 2007 and SwAM 2013. </w:t>
      </w:r>
      <w:r w:rsidR="00650557" w:rsidRPr="00804C43">
        <w:rPr>
          <w:i w:val="0"/>
          <w:lang w:val="en-GB"/>
        </w:rPr>
        <w:t>B</w:t>
      </w:r>
      <w:r w:rsidRPr="00804C43">
        <w:rPr>
          <w:i w:val="0"/>
          <w:lang w:val="en-GB"/>
        </w:rPr>
        <w:t xml:space="preserve">ased on an uncertainty framework (Carstensen &amp; Lindegarth 2016), WATERS </w:t>
      </w:r>
      <w:r w:rsidR="00650557" w:rsidRPr="00804C43">
        <w:rPr>
          <w:i w:val="0"/>
          <w:lang w:val="en-GB"/>
        </w:rPr>
        <w:t xml:space="preserve">provided a </w:t>
      </w:r>
      <w:r w:rsidRPr="00804C43">
        <w:rPr>
          <w:i w:val="0"/>
          <w:lang w:val="en-GB"/>
        </w:rPr>
        <w:t>tool prototype for the assessment of indicator uncertainty at different levels of indicators aggregation. This can facilitate applications and the assessment of D4 food web indicator uncertainty in relation to data aggregation and monitoring requirements (WATERS 2016). However, due to the complexity of food webs structure and the dynamic food web connectivity (Williams and Martinez 200</w:t>
      </w:r>
      <w:r w:rsidR="00703B85" w:rsidRPr="00804C43">
        <w:rPr>
          <w:i w:val="0"/>
          <w:lang w:val="en-GB"/>
        </w:rPr>
        <w:t>0</w:t>
      </w:r>
      <w:r w:rsidRPr="00804C43">
        <w:rPr>
          <w:i w:val="0"/>
          <w:lang w:val="en-GB"/>
        </w:rPr>
        <w:t>), and substructure or network motifs (Milo et al. 2002</w:t>
      </w:r>
      <w:r w:rsidR="00B33471" w:rsidRPr="00804C43">
        <w:rPr>
          <w:i w:val="0"/>
          <w:lang w:val="en-GB"/>
        </w:rPr>
        <w:t>; Rossberg et al. 2006</w:t>
      </w:r>
      <w:r w:rsidRPr="00804C43">
        <w:rPr>
          <w:i w:val="0"/>
          <w:lang w:val="en-GB"/>
        </w:rPr>
        <w:t xml:space="preserve">), different level of food web indicators uncertainties are not easy to estimate, and is currently a challenge that needs to be addressed using different /multiple modeling approaches (Thorpe et </w:t>
      </w:r>
      <w:r w:rsidR="004B72AD" w:rsidRPr="00804C43">
        <w:rPr>
          <w:i w:val="0"/>
          <w:lang w:val="en-GB"/>
        </w:rPr>
        <w:t>al. 2015</w:t>
      </w:r>
      <w:r w:rsidR="007D45C0" w:rsidRPr="00804C43">
        <w:rPr>
          <w:i w:val="0"/>
          <w:lang w:val="en-GB"/>
        </w:rPr>
        <w:t xml:space="preserve">). Further consideration regarding FW indicators aggregation for GES assessment within D4, and spatial integration, the recommendation </w:t>
      </w:r>
      <w:r w:rsidR="007718F6" w:rsidRPr="00804C43">
        <w:rPr>
          <w:i w:val="0"/>
          <w:lang w:val="en-GB"/>
        </w:rPr>
        <w:t>(ICES 2015</w:t>
      </w:r>
      <w:r w:rsidR="006D3973" w:rsidRPr="00804C43">
        <w:rPr>
          <w:i w:val="0"/>
          <w:lang w:val="en-GB"/>
        </w:rPr>
        <w:t>; ICES 2016</w:t>
      </w:r>
      <w:r w:rsidR="007718F6" w:rsidRPr="00804C43">
        <w:rPr>
          <w:i w:val="0"/>
          <w:lang w:val="en-GB"/>
        </w:rPr>
        <w:t xml:space="preserve">) need to be revisited in the light </w:t>
      </w:r>
      <w:r w:rsidR="007718F6" w:rsidRPr="00804C43">
        <w:rPr>
          <w:rStyle w:val="Rubrik1Char"/>
          <w:rFonts w:ascii="Calibri" w:hAnsi="Calibri"/>
          <w:b w:val="0"/>
          <w:i w:val="0"/>
          <w:color w:val="auto"/>
          <w:sz w:val="22"/>
          <w:lang w:val="en-GB"/>
        </w:rPr>
        <w:t>o</w:t>
      </w:r>
      <w:r w:rsidR="00456FE9" w:rsidRPr="00804C43">
        <w:rPr>
          <w:rStyle w:val="Rubrik1Char"/>
          <w:rFonts w:ascii="Calibri" w:hAnsi="Calibri"/>
          <w:b w:val="0"/>
          <w:i w:val="0"/>
          <w:color w:val="auto"/>
          <w:sz w:val="22"/>
          <w:lang w:val="en-GB"/>
        </w:rPr>
        <w:t xml:space="preserve">f the current information </w:t>
      </w:r>
      <w:r w:rsidR="007718F6" w:rsidRPr="00804C43">
        <w:rPr>
          <w:rStyle w:val="Rubrik1Char"/>
          <w:rFonts w:ascii="Calibri" w:hAnsi="Calibri"/>
          <w:b w:val="0"/>
          <w:i w:val="0"/>
          <w:color w:val="auto"/>
          <w:sz w:val="22"/>
          <w:lang w:val="en-GB"/>
        </w:rPr>
        <w:t xml:space="preserve">on the </w:t>
      </w:r>
      <w:r w:rsidR="007718F6" w:rsidRPr="00804C43">
        <w:rPr>
          <w:i w:val="0"/>
          <w:lang w:val="en-GB"/>
        </w:rPr>
        <w:t xml:space="preserve">Descriptor D4 based on the revised Commission decision </w:t>
      </w:r>
      <w:r w:rsidR="001E5542" w:rsidRPr="00804C43">
        <w:rPr>
          <w:i w:val="0"/>
          <w:lang w:val="en-GB"/>
        </w:rPr>
        <w:t>Commission Decision (EU) 2017/848</w:t>
      </w:r>
      <w:r w:rsidR="001E5542" w:rsidRPr="00804C43" w:rsidDel="001E5542">
        <w:rPr>
          <w:i w:val="0"/>
          <w:lang w:val="en-GB"/>
        </w:rPr>
        <w:t xml:space="preserve"> </w:t>
      </w:r>
    </w:p>
    <w:p w14:paraId="4A05419D" w14:textId="7E42A3A4" w:rsidR="003748F4" w:rsidRPr="00804C43" w:rsidRDefault="003748F4" w:rsidP="00BF08B8">
      <w:pPr>
        <w:pStyle w:val="Rubrik3"/>
        <w:rPr>
          <w:rStyle w:val="Rubrik1Char"/>
          <w:rFonts w:ascii="Calibri" w:hAnsi="Calibri"/>
          <w:i w:val="0"/>
          <w:sz w:val="22"/>
          <w:szCs w:val="22"/>
          <w:lang w:val="en-GB"/>
        </w:rPr>
      </w:pPr>
      <w:bookmarkStart w:id="23" w:name="_Toc473061000"/>
      <w:r w:rsidRPr="00804C43">
        <w:rPr>
          <w:rStyle w:val="Rubrik1Char"/>
          <w:rFonts w:ascii="Calibri" w:hAnsi="Calibri"/>
          <w:i w:val="0"/>
          <w:sz w:val="22"/>
          <w:szCs w:val="22"/>
          <w:lang w:val="en-GB"/>
        </w:rPr>
        <w:t>Further steps in FW indicators development considering food webs, multi-species, and ecosystem models</w:t>
      </w:r>
      <w:bookmarkEnd w:id="23"/>
    </w:p>
    <w:p w14:paraId="10128EFE" w14:textId="49DAE0EA" w:rsidR="00277508" w:rsidRPr="00804C43" w:rsidRDefault="003748F4" w:rsidP="003E3061">
      <w:pPr>
        <w:rPr>
          <w:i w:val="0"/>
          <w:lang w:val="en-GB"/>
        </w:rPr>
      </w:pPr>
      <w:r w:rsidRPr="00804C43">
        <w:rPr>
          <w:i w:val="0"/>
          <w:lang w:val="en-GB"/>
        </w:rPr>
        <w:t>Food web indicators are also current</w:t>
      </w:r>
      <w:r w:rsidR="00383F11" w:rsidRPr="00804C43">
        <w:rPr>
          <w:i w:val="0"/>
          <w:lang w:val="en-GB"/>
        </w:rPr>
        <w:t xml:space="preserve">ly available from </w:t>
      </w:r>
      <w:r w:rsidRPr="00804C43">
        <w:rPr>
          <w:i w:val="0"/>
          <w:lang w:val="en-GB"/>
        </w:rPr>
        <w:t>food web</w:t>
      </w:r>
      <w:r w:rsidR="00383F11" w:rsidRPr="00804C43">
        <w:rPr>
          <w:i w:val="0"/>
          <w:lang w:val="en-GB"/>
        </w:rPr>
        <w:t xml:space="preserve">s, </w:t>
      </w:r>
      <w:r w:rsidRPr="00804C43">
        <w:rPr>
          <w:i w:val="0"/>
          <w:lang w:val="en-GB"/>
        </w:rPr>
        <w:t>multispecies</w:t>
      </w:r>
      <w:r w:rsidR="00383F11" w:rsidRPr="00804C43">
        <w:rPr>
          <w:i w:val="0"/>
          <w:lang w:val="en-GB"/>
        </w:rPr>
        <w:t>, and ecosystem</w:t>
      </w:r>
      <w:r w:rsidRPr="00804C43">
        <w:rPr>
          <w:i w:val="0"/>
          <w:lang w:val="en-GB"/>
        </w:rPr>
        <w:t xml:space="preserve"> model</w:t>
      </w:r>
      <w:r w:rsidR="00383F11" w:rsidRPr="00804C43">
        <w:rPr>
          <w:i w:val="0"/>
          <w:lang w:val="en-GB"/>
        </w:rPr>
        <w:t>s,</w:t>
      </w:r>
      <w:r w:rsidRPr="00804C43">
        <w:rPr>
          <w:i w:val="0"/>
          <w:lang w:val="en-GB"/>
        </w:rPr>
        <w:t xml:space="preserve"> developed within the ICES WGSAM community (ICES 201</w:t>
      </w:r>
      <w:r w:rsidR="00FD088B" w:rsidRPr="00804C43">
        <w:rPr>
          <w:i w:val="0"/>
          <w:lang w:val="en-GB"/>
        </w:rPr>
        <w:t>7</w:t>
      </w:r>
      <w:r w:rsidRPr="00804C43">
        <w:rPr>
          <w:i w:val="0"/>
          <w:lang w:val="en-GB"/>
        </w:rPr>
        <w:t>)</w:t>
      </w:r>
      <w:r w:rsidR="006B2D29" w:rsidRPr="00804C43">
        <w:rPr>
          <w:i w:val="0"/>
          <w:lang w:val="en-GB"/>
        </w:rPr>
        <w:t xml:space="preserve"> and at a global scale (Heymans et al. 2014)</w:t>
      </w:r>
      <w:r w:rsidRPr="00804C43">
        <w:rPr>
          <w:i w:val="0"/>
          <w:lang w:val="en-GB"/>
        </w:rPr>
        <w:t>. ICES WGSAM (ICES 2013</w:t>
      </w:r>
      <w:r w:rsidR="00963D58" w:rsidRPr="00804C43">
        <w:rPr>
          <w:i w:val="0"/>
          <w:lang w:val="en-GB"/>
        </w:rPr>
        <w:t>b</w:t>
      </w:r>
      <w:r w:rsidRPr="00804C43">
        <w:rPr>
          <w:i w:val="0"/>
          <w:lang w:val="en-GB"/>
        </w:rPr>
        <w:t>) performed a review of food web indicators from different model outputs. We have used the approach by ICES WGSAM (IC</w:t>
      </w:r>
      <w:r w:rsidR="00383F11" w:rsidRPr="00804C43">
        <w:rPr>
          <w:i w:val="0"/>
          <w:lang w:val="en-GB"/>
        </w:rPr>
        <w:t>ES 2013</w:t>
      </w:r>
      <w:r w:rsidR="00963D58" w:rsidRPr="00804C43">
        <w:rPr>
          <w:i w:val="0"/>
          <w:lang w:val="en-GB"/>
        </w:rPr>
        <w:t>b</w:t>
      </w:r>
      <w:r w:rsidR="00383F11" w:rsidRPr="00804C43">
        <w:rPr>
          <w:i w:val="0"/>
          <w:lang w:val="en-GB"/>
        </w:rPr>
        <w:t>) and listed the FW I</w:t>
      </w:r>
      <w:r w:rsidRPr="00804C43">
        <w:rPr>
          <w:i w:val="0"/>
          <w:lang w:val="en-GB"/>
        </w:rPr>
        <w:t xml:space="preserve">ndicators available from models operating in Swedish waters (Table </w:t>
      </w:r>
      <w:r w:rsidR="00CA00E5" w:rsidRPr="00804C43">
        <w:rPr>
          <w:i w:val="0"/>
          <w:lang w:val="en-GB"/>
        </w:rPr>
        <w:t>7</w:t>
      </w:r>
      <w:r w:rsidRPr="00804C43">
        <w:rPr>
          <w:i w:val="0"/>
          <w:lang w:val="en-GB"/>
        </w:rPr>
        <w:t>).</w:t>
      </w:r>
      <w:r w:rsidR="00383F11" w:rsidRPr="00804C43">
        <w:rPr>
          <w:i w:val="0"/>
          <w:lang w:val="en-GB"/>
        </w:rPr>
        <w:t xml:space="preserve"> There is at present a striking unbalance </w:t>
      </w:r>
      <w:r w:rsidR="003A7276" w:rsidRPr="00804C43">
        <w:rPr>
          <w:i w:val="0"/>
          <w:lang w:val="en-GB"/>
        </w:rPr>
        <w:t>in</w:t>
      </w:r>
      <w:r w:rsidR="00383F11" w:rsidRPr="00804C43">
        <w:rPr>
          <w:i w:val="0"/>
          <w:lang w:val="en-GB"/>
        </w:rPr>
        <w:t xml:space="preserve"> information regarding the availability of models that can currently compute several FW Indicators</w:t>
      </w:r>
      <w:r w:rsidR="00074A6C" w:rsidRPr="00804C43">
        <w:rPr>
          <w:i w:val="0"/>
          <w:lang w:val="en-GB"/>
        </w:rPr>
        <w:t xml:space="preserve">, some of them </w:t>
      </w:r>
      <w:r w:rsidR="00383F11" w:rsidRPr="00804C43">
        <w:rPr>
          <w:i w:val="0"/>
          <w:lang w:val="en-GB"/>
        </w:rPr>
        <w:t>repor</w:t>
      </w:r>
      <w:r w:rsidR="00074A6C" w:rsidRPr="00804C43">
        <w:rPr>
          <w:i w:val="0"/>
          <w:lang w:val="en-GB"/>
        </w:rPr>
        <w:t>ted by</w:t>
      </w:r>
      <w:r w:rsidR="00432AD1" w:rsidRPr="00804C43">
        <w:rPr>
          <w:i w:val="0"/>
          <w:lang w:val="en-GB"/>
        </w:rPr>
        <w:t xml:space="preserve"> ICES WKFooWI (ICES 2014</w:t>
      </w:r>
      <w:r w:rsidR="00E02D7E" w:rsidRPr="00804C43">
        <w:rPr>
          <w:i w:val="0"/>
          <w:lang w:val="en-GB"/>
        </w:rPr>
        <w:t>a</w:t>
      </w:r>
      <w:r w:rsidR="00432AD1" w:rsidRPr="00804C43">
        <w:rPr>
          <w:i w:val="0"/>
          <w:lang w:val="en-GB"/>
        </w:rPr>
        <w:t xml:space="preserve">). The current available models for Swedish waters that can be used to </w:t>
      </w:r>
      <w:r w:rsidR="00074A6C" w:rsidRPr="00804C43">
        <w:rPr>
          <w:i w:val="0"/>
          <w:lang w:val="en-GB"/>
        </w:rPr>
        <w:t>evaluate/</w:t>
      </w:r>
      <w:r w:rsidR="00432AD1" w:rsidRPr="00804C43">
        <w:rPr>
          <w:i w:val="0"/>
          <w:lang w:val="en-GB"/>
        </w:rPr>
        <w:t xml:space="preserve">develop further FW indicators are available only for the Baltic Sea. There is a knowledge gap regarding the availability of such models for the Swedish west coast, and there is the urgency to develop </w:t>
      </w:r>
      <w:r w:rsidR="00074A6C" w:rsidRPr="00804C43">
        <w:rPr>
          <w:i w:val="0"/>
          <w:lang w:val="en-GB"/>
        </w:rPr>
        <w:t xml:space="preserve">such </w:t>
      </w:r>
      <w:r w:rsidR="00432AD1" w:rsidRPr="00804C43">
        <w:rPr>
          <w:i w:val="0"/>
          <w:lang w:val="en-GB"/>
        </w:rPr>
        <w:t>model for this area that can be used to address questions related to FW indicators.</w:t>
      </w:r>
      <w:r w:rsidR="00074A6C" w:rsidRPr="00804C43">
        <w:rPr>
          <w:i w:val="0"/>
          <w:lang w:val="en-GB"/>
        </w:rPr>
        <w:t xml:space="preserve"> At present</w:t>
      </w:r>
      <w:r w:rsidR="000814A5" w:rsidRPr="00804C43">
        <w:rPr>
          <w:i w:val="0"/>
          <w:lang w:val="en-GB"/>
        </w:rPr>
        <w:t>,</w:t>
      </w:r>
      <w:r w:rsidR="00074A6C" w:rsidRPr="00804C43">
        <w:rPr>
          <w:i w:val="0"/>
          <w:lang w:val="en-GB"/>
        </w:rPr>
        <w:t xml:space="preserve"> Swedish FW experts involved in the development of FW indicators should make use of the available model, e.g. Baltic Sea for testing FW indicators. In particular </w:t>
      </w:r>
      <w:r w:rsidR="00CE15C5" w:rsidRPr="00804C43">
        <w:rPr>
          <w:i w:val="0"/>
          <w:lang w:val="en-GB"/>
        </w:rPr>
        <w:t>Ecopath-derived ecological network indicators reflectin</w:t>
      </w:r>
      <w:r w:rsidR="00EF0C86" w:rsidRPr="00804C43">
        <w:rPr>
          <w:i w:val="0"/>
          <w:lang w:val="en-GB"/>
        </w:rPr>
        <w:t>g food web status can be used for</w:t>
      </w:r>
      <w:r w:rsidR="00CE15C5" w:rsidRPr="00804C43">
        <w:rPr>
          <w:i w:val="0"/>
          <w:lang w:val="en-GB"/>
        </w:rPr>
        <w:t xml:space="preserve"> better study</w:t>
      </w:r>
      <w:r w:rsidR="00EF0C86" w:rsidRPr="00804C43">
        <w:rPr>
          <w:i w:val="0"/>
          <w:lang w:val="en-GB"/>
        </w:rPr>
        <w:t>ing and incorporate</w:t>
      </w:r>
      <w:r w:rsidR="00CE15C5" w:rsidRPr="00804C43">
        <w:rPr>
          <w:i w:val="0"/>
          <w:lang w:val="en-GB"/>
        </w:rPr>
        <w:t xml:space="preserve"> food-web parameter</w:t>
      </w:r>
      <w:r w:rsidR="00EF0C86" w:rsidRPr="00804C43">
        <w:rPr>
          <w:i w:val="0"/>
          <w:lang w:val="en-GB"/>
        </w:rPr>
        <w:t>s</w:t>
      </w:r>
      <w:r w:rsidR="00CE15C5" w:rsidRPr="00804C43">
        <w:rPr>
          <w:i w:val="0"/>
          <w:lang w:val="en-GB"/>
        </w:rPr>
        <w:t xml:space="preserve"> uncertainty in relation to FW indicators development</w:t>
      </w:r>
      <w:r w:rsidR="00EF0C86" w:rsidRPr="00804C43">
        <w:rPr>
          <w:i w:val="0"/>
          <w:lang w:val="en-GB"/>
        </w:rPr>
        <w:t xml:space="preserve"> </w:t>
      </w:r>
      <w:r w:rsidR="00CE15C5" w:rsidRPr="00804C43">
        <w:rPr>
          <w:i w:val="0"/>
          <w:lang w:val="en-GB"/>
        </w:rPr>
        <w:t>(</w:t>
      </w:r>
      <w:r w:rsidR="00FA7ADD" w:rsidRPr="00804C43">
        <w:rPr>
          <w:i w:val="0"/>
          <w:lang w:val="en-GB"/>
        </w:rPr>
        <w:t xml:space="preserve">Tomczak et al., 2013; </w:t>
      </w:r>
      <w:r w:rsidR="00CE15C5" w:rsidRPr="00804C43">
        <w:rPr>
          <w:i w:val="0"/>
          <w:lang w:val="en-GB"/>
        </w:rPr>
        <w:t xml:space="preserve">Guesnet et al. </w:t>
      </w:r>
      <w:r w:rsidR="00642FC3" w:rsidRPr="00804C43">
        <w:rPr>
          <w:i w:val="0"/>
          <w:lang w:val="en-GB"/>
        </w:rPr>
        <w:t xml:space="preserve">2015). </w:t>
      </w:r>
      <w:r w:rsidR="00A36C3B" w:rsidRPr="00804C43">
        <w:rPr>
          <w:i w:val="0"/>
          <w:lang w:val="en-GB"/>
        </w:rPr>
        <w:t xml:space="preserve">With respect to the TG concept for the MSFD D4 FW indicators, the type of models in Table </w:t>
      </w:r>
      <w:r w:rsidR="00CA00E5" w:rsidRPr="00804C43">
        <w:rPr>
          <w:i w:val="0"/>
          <w:lang w:val="en-GB"/>
        </w:rPr>
        <w:t>7</w:t>
      </w:r>
      <w:r w:rsidR="0076339D" w:rsidRPr="00804C43">
        <w:rPr>
          <w:i w:val="0"/>
          <w:lang w:val="en-GB"/>
        </w:rPr>
        <w:t xml:space="preserve"> can consider and include TG concept</w:t>
      </w:r>
      <w:r w:rsidR="00A36C3B" w:rsidRPr="00804C43">
        <w:rPr>
          <w:i w:val="0"/>
          <w:lang w:val="en-GB"/>
        </w:rPr>
        <w:t xml:space="preserve">, </w:t>
      </w:r>
      <w:r w:rsidR="0076339D" w:rsidRPr="00804C43">
        <w:rPr>
          <w:i w:val="0"/>
          <w:lang w:val="en-GB"/>
        </w:rPr>
        <w:t xml:space="preserve">as well as </w:t>
      </w:r>
      <w:r w:rsidR="00A36C3B" w:rsidRPr="00804C43">
        <w:rPr>
          <w:i w:val="0"/>
          <w:lang w:val="en-GB"/>
        </w:rPr>
        <w:t>provide relevant information on the ranges of population responses considering food web properties such as interconnectivity and its implication for intraguild predation (IGP)</w:t>
      </w:r>
      <w:r w:rsidR="00F24759" w:rsidRPr="00804C43">
        <w:rPr>
          <w:i w:val="0"/>
          <w:lang w:val="en-GB"/>
        </w:rPr>
        <w:t xml:space="preserve"> (Condie et al. 2014),</w:t>
      </w:r>
      <w:r w:rsidR="00526DD3" w:rsidRPr="00804C43">
        <w:rPr>
          <w:i w:val="0"/>
          <w:lang w:val="en-GB"/>
        </w:rPr>
        <w:t xml:space="preserve"> </w:t>
      </w:r>
      <w:r w:rsidR="00A36C3B" w:rsidRPr="00804C43">
        <w:rPr>
          <w:i w:val="0"/>
          <w:lang w:val="en-GB"/>
        </w:rPr>
        <w:t xml:space="preserve">in relation to FW indicators.  </w:t>
      </w:r>
    </w:p>
    <w:p w14:paraId="3A6DDC46" w14:textId="54C111E0" w:rsidR="005B473E" w:rsidRPr="00804C43" w:rsidRDefault="00563205" w:rsidP="003E3061">
      <w:pPr>
        <w:rPr>
          <w:rStyle w:val="Rubrik1Char"/>
          <w:i w:val="0"/>
          <w:lang w:val="en-GB"/>
        </w:rPr>
      </w:pPr>
      <w:bookmarkStart w:id="24" w:name="_Toc473061001"/>
      <w:r w:rsidRPr="00804C43">
        <w:rPr>
          <w:rStyle w:val="Rubrik1Char"/>
          <w:i w:val="0"/>
          <w:lang w:val="en-GB"/>
        </w:rPr>
        <w:t>R</w:t>
      </w:r>
      <w:r w:rsidR="006F3171" w:rsidRPr="00804C43">
        <w:rPr>
          <w:rStyle w:val="Rubrik1Char"/>
          <w:i w:val="0"/>
          <w:lang w:val="en-GB"/>
        </w:rPr>
        <w:t xml:space="preserve">ecommendations </w:t>
      </w:r>
      <w:bookmarkEnd w:id="24"/>
    </w:p>
    <w:p w14:paraId="6DB9BB1F" w14:textId="25B787F8" w:rsidR="00582D59" w:rsidRPr="00804C43" w:rsidRDefault="00456FE9" w:rsidP="003E3061">
      <w:pPr>
        <w:rPr>
          <w:i w:val="0"/>
          <w:lang w:val="en-GB"/>
        </w:rPr>
      </w:pPr>
      <w:r w:rsidRPr="00804C43">
        <w:rPr>
          <w:i w:val="0"/>
          <w:lang w:val="en-GB"/>
        </w:rPr>
        <w:t xml:space="preserve">The recommendations are taking into consideration the current information on the MSFD Descriptor D4 based on the revised </w:t>
      </w:r>
      <w:r w:rsidR="00937CF2" w:rsidRPr="00804C43">
        <w:rPr>
          <w:i w:val="0"/>
          <w:lang w:val="en-GB"/>
        </w:rPr>
        <w:t>Commission Decision (EU) 2017/848</w:t>
      </w:r>
      <w:r w:rsidRPr="00804C43">
        <w:rPr>
          <w:i w:val="0"/>
          <w:lang w:val="en-GB"/>
        </w:rPr>
        <w:t xml:space="preserve">. </w:t>
      </w:r>
    </w:p>
    <w:p w14:paraId="2D835980" w14:textId="77777777" w:rsidR="000D43A2" w:rsidRPr="00804C43" w:rsidRDefault="000D43A2" w:rsidP="00BF08B8">
      <w:pPr>
        <w:pStyle w:val="Rubrik3"/>
        <w:rPr>
          <w:i w:val="0"/>
          <w:lang w:val="en-GB"/>
        </w:rPr>
      </w:pPr>
      <w:bookmarkStart w:id="25" w:name="_Toc473061002"/>
      <w:r w:rsidRPr="00804C43">
        <w:rPr>
          <w:i w:val="0"/>
          <w:lang w:val="en-GB"/>
        </w:rPr>
        <w:t>Choosing current FW indicators</w:t>
      </w:r>
      <w:bookmarkEnd w:id="25"/>
    </w:p>
    <w:p w14:paraId="2E74DBB9" w14:textId="3BABEE5A" w:rsidR="00C42B4E" w:rsidRPr="00804C43" w:rsidRDefault="000D43A2" w:rsidP="003E3061">
      <w:pPr>
        <w:rPr>
          <w:i w:val="0"/>
          <w:lang w:val="en-GB"/>
        </w:rPr>
      </w:pPr>
      <w:r w:rsidRPr="00804C43">
        <w:rPr>
          <w:i w:val="0"/>
          <w:lang w:val="en-GB"/>
        </w:rPr>
        <w:t>The set of FW indicators currently developed within OSPAR, and HELCOM, will provide an assessment in 2017</w:t>
      </w:r>
      <w:r w:rsidR="00EE411A" w:rsidRPr="00804C43">
        <w:rPr>
          <w:i w:val="0"/>
          <w:lang w:val="en-GB"/>
        </w:rPr>
        <w:t xml:space="preserve"> and 2018</w:t>
      </w:r>
      <w:r w:rsidRPr="00804C43">
        <w:rPr>
          <w:i w:val="0"/>
          <w:lang w:val="en-GB"/>
        </w:rPr>
        <w:t xml:space="preserve">, Member States including Sweden have adopted the indicators that will be included in the OSPAR and HELCOM 2017 </w:t>
      </w:r>
      <w:r w:rsidR="00EE411A" w:rsidRPr="00804C43">
        <w:rPr>
          <w:i w:val="0"/>
          <w:lang w:val="en-GB"/>
        </w:rPr>
        <w:t xml:space="preserve">and 2018 </w:t>
      </w:r>
      <w:r w:rsidRPr="00804C43">
        <w:rPr>
          <w:i w:val="0"/>
          <w:lang w:val="en-GB"/>
        </w:rPr>
        <w:t xml:space="preserve">assessments. </w:t>
      </w:r>
      <w:r w:rsidR="0076339D" w:rsidRPr="00804C43">
        <w:rPr>
          <w:i w:val="0"/>
          <w:lang w:val="en-GB"/>
        </w:rPr>
        <w:t xml:space="preserve">On of the </w:t>
      </w:r>
      <w:r w:rsidRPr="00804C43">
        <w:rPr>
          <w:i w:val="0"/>
          <w:lang w:val="en-GB"/>
        </w:rPr>
        <w:t>role of the SE</w:t>
      </w:r>
      <w:r w:rsidR="00AA78CB" w:rsidRPr="00804C43">
        <w:rPr>
          <w:i w:val="0"/>
          <w:lang w:val="en-GB"/>
        </w:rPr>
        <w:t xml:space="preserve">GFW is to evaluate as a first step the assessments of the FW indicators within OSPAR and HELCOM and define which of the D4 </w:t>
      </w:r>
      <w:r w:rsidR="004D0CA0" w:rsidRPr="00804C43">
        <w:rPr>
          <w:i w:val="0"/>
          <w:lang w:val="en-GB"/>
        </w:rPr>
        <w:t xml:space="preserve">criteria </w:t>
      </w:r>
      <w:r w:rsidR="00AA78CB" w:rsidRPr="00804C43">
        <w:rPr>
          <w:i w:val="0"/>
          <w:lang w:val="en-GB"/>
        </w:rPr>
        <w:t xml:space="preserve">have been fully addressed by these indicators. As second step the SEGFW need to agree on the suite of indicators that will be used for the MSFD reporting to the EC in 2018. A selected group of FW experts have to be actively involved in the development and operationalization of FW indicators related to the assessment of the MSFD D4. In this respect </w:t>
      </w:r>
      <w:r w:rsidR="00F80DFA" w:rsidRPr="00804C43">
        <w:rPr>
          <w:i w:val="0"/>
          <w:lang w:val="en-GB"/>
        </w:rPr>
        <w:t xml:space="preserve">the suite of FW indicators to be used </w:t>
      </w:r>
      <w:r w:rsidR="00EB73B2" w:rsidRPr="00804C43">
        <w:rPr>
          <w:i w:val="0"/>
          <w:lang w:val="en-GB"/>
        </w:rPr>
        <w:t xml:space="preserve">for the assessment of food webs </w:t>
      </w:r>
      <w:r w:rsidR="00F80DFA" w:rsidRPr="00804C43">
        <w:rPr>
          <w:i w:val="0"/>
          <w:lang w:val="en-GB"/>
        </w:rPr>
        <w:t xml:space="preserve">in Swedish </w:t>
      </w:r>
      <w:r w:rsidR="00EB73B2" w:rsidRPr="00804C43">
        <w:rPr>
          <w:i w:val="0"/>
          <w:lang w:val="en-GB"/>
        </w:rPr>
        <w:t xml:space="preserve">waters should be based on </w:t>
      </w:r>
      <w:r w:rsidR="000C46ED" w:rsidRPr="00804C43">
        <w:rPr>
          <w:i w:val="0"/>
          <w:lang w:val="en-GB"/>
        </w:rPr>
        <w:t xml:space="preserve">protocols and </w:t>
      </w:r>
      <w:r w:rsidR="00F80DFA" w:rsidRPr="00804C43">
        <w:rPr>
          <w:i w:val="0"/>
          <w:lang w:val="en-GB"/>
        </w:rPr>
        <w:t xml:space="preserve">the information provided </w:t>
      </w:r>
      <w:r w:rsidR="0043462B" w:rsidRPr="00804C43">
        <w:rPr>
          <w:i w:val="0"/>
          <w:lang w:val="en-GB"/>
        </w:rPr>
        <w:t xml:space="preserve">by OSPAR, HELCOM, and </w:t>
      </w:r>
      <w:r w:rsidR="00F80DFA" w:rsidRPr="00804C43">
        <w:rPr>
          <w:i w:val="0"/>
          <w:lang w:val="en-GB"/>
        </w:rPr>
        <w:t xml:space="preserve">in </w:t>
      </w:r>
      <w:r w:rsidR="000C46ED" w:rsidRPr="00804C43">
        <w:rPr>
          <w:i w:val="0"/>
          <w:lang w:val="en-GB"/>
        </w:rPr>
        <w:t>this report,</w:t>
      </w:r>
      <w:r w:rsidR="0043462B" w:rsidRPr="00804C43">
        <w:rPr>
          <w:i w:val="0"/>
          <w:lang w:val="en-GB"/>
        </w:rPr>
        <w:t xml:space="preserve"> </w:t>
      </w:r>
      <w:r w:rsidR="000C46ED" w:rsidRPr="00804C43">
        <w:rPr>
          <w:i w:val="0"/>
          <w:lang w:val="en-GB"/>
        </w:rPr>
        <w:t>in</w:t>
      </w:r>
      <w:r w:rsidR="00EB73B2" w:rsidRPr="00804C43">
        <w:rPr>
          <w:i w:val="0"/>
          <w:lang w:val="en-GB"/>
        </w:rPr>
        <w:t xml:space="preserve"> relation to the Trophic Guilds Criteria and the level of coverage </w:t>
      </w:r>
      <w:r w:rsidR="000C46ED" w:rsidRPr="00804C43">
        <w:rPr>
          <w:i w:val="0"/>
          <w:lang w:val="en-GB"/>
        </w:rPr>
        <w:t xml:space="preserve">of each indicators according </w:t>
      </w:r>
      <w:r w:rsidR="00EB73B2" w:rsidRPr="00804C43">
        <w:rPr>
          <w:i w:val="0"/>
          <w:lang w:val="en-GB"/>
        </w:rPr>
        <w:t>for example</w:t>
      </w:r>
      <w:r w:rsidR="000C46ED" w:rsidRPr="00804C43">
        <w:rPr>
          <w:i w:val="0"/>
          <w:lang w:val="en-GB"/>
        </w:rPr>
        <w:t xml:space="preserve">, to </w:t>
      </w:r>
      <w:r w:rsidR="00EB73B2" w:rsidRPr="00804C43">
        <w:rPr>
          <w:i w:val="0"/>
          <w:lang w:val="en-GB"/>
        </w:rPr>
        <w:t xml:space="preserve">the </w:t>
      </w:r>
      <w:r w:rsidR="000C46ED" w:rsidRPr="00804C43">
        <w:rPr>
          <w:i w:val="0"/>
          <w:lang w:val="en-GB"/>
        </w:rPr>
        <w:t xml:space="preserve">list of </w:t>
      </w:r>
      <w:r w:rsidR="00EB73B2" w:rsidRPr="00804C43">
        <w:rPr>
          <w:i w:val="0"/>
          <w:lang w:val="en-GB"/>
        </w:rPr>
        <w:t>Trophic Guilds</w:t>
      </w:r>
      <w:r w:rsidR="000C46ED" w:rsidRPr="00804C43">
        <w:rPr>
          <w:i w:val="0"/>
          <w:lang w:val="en-GB"/>
        </w:rPr>
        <w:t xml:space="preserve"> reported </w:t>
      </w:r>
      <w:r w:rsidR="00EB73B2" w:rsidRPr="00804C43">
        <w:rPr>
          <w:i w:val="0"/>
          <w:lang w:val="en-GB"/>
        </w:rPr>
        <w:t xml:space="preserve">in Table 4. </w:t>
      </w:r>
      <w:r w:rsidR="00A0365B" w:rsidRPr="00804C43">
        <w:rPr>
          <w:i w:val="0"/>
          <w:lang w:val="en-GB"/>
        </w:rPr>
        <w:t>The assessment</w:t>
      </w:r>
      <w:r w:rsidR="00C42B4E" w:rsidRPr="00804C43">
        <w:rPr>
          <w:i w:val="0"/>
          <w:lang w:val="en-GB"/>
        </w:rPr>
        <w:t xml:space="preserve"> of</w:t>
      </w:r>
      <w:r w:rsidR="00A0365B" w:rsidRPr="00804C43">
        <w:rPr>
          <w:i w:val="0"/>
          <w:lang w:val="en-GB"/>
        </w:rPr>
        <w:t xml:space="preserve"> the MSFD Descriptor D4 based on the available FW indicators </w:t>
      </w:r>
      <w:r w:rsidR="00C42B4E" w:rsidRPr="00804C43">
        <w:rPr>
          <w:i w:val="0"/>
          <w:lang w:val="en-GB"/>
        </w:rPr>
        <w:t xml:space="preserve">should </w:t>
      </w:r>
      <w:r w:rsidR="007F431E" w:rsidRPr="00804C43">
        <w:rPr>
          <w:i w:val="0"/>
          <w:lang w:val="en-GB"/>
        </w:rPr>
        <w:t xml:space="preserve">also </w:t>
      </w:r>
      <w:r w:rsidR="00A0365B" w:rsidRPr="00804C43">
        <w:rPr>
          <w:i w:val="0"/>
          <w:lang w:val="en-GB"/>
        </w:rPr>
        <w:t xml:space="preserve">consider and </w:t>
      </w:r>
      <w:r w:rsidR="00C42B4E" w:rsidRPr="00804C43">
        <w:rPr>
          <w:i w:val="0"/>
          <w:lang w:val="en-GB"/>
        </w:rPr>
        <w:t>address the following question</w:t>
      </w:r>
      <w:r w:rsidR="00A0365B" w:rsidRPr="00804C43">
        <w:rPr>
          <w:i w:val="0"/>
          <w:lang w:val="en-GB"/>
        </w:rPr>
        <w:t>s</w:t>
      </w:r>
      <w:r w:rsidR="00C42B4E" w:rsidRPr="00804C43">
        <w:rPr>
          <w:i w:val="0"/>
          <w:lang w:val="en-GB"/>
        </w:rPr>
        <w:t>:</w:t>
      </w:r>
    </w:p>
    <w:p w14:paraId="0FB9C98E" w14:textId="77777777" w:rsidR="00C42B4E" w:rsidRPr="00804C43" w:rsidRDefault="00C42B4E" w:rsidP="003E3061">
      <w:pPr>
        <w:rPr>
          <w:i w:val="0"/>
          <w:lang w:val="en-GB"/>
        </w:rPr>
      </w:pPr>
      <w:r w:rsidRPr="00804C43">
        <w:rPr>
          <w:i w:val="0"/>
          <w:lang w:val="en-GB"/>
        </w:rPr>
        <w:t>To what extent the D4 criteria can be assessed using the available suite of FW indicators in relation to Trophic Guilds for Swedish waters?</w:t>
      </w:r>
    </w:p>
    <w:p w14:paraId="14B4829C" w14:textId="53F70E59" w:rsidR="007B65B8" w:rsidRPr="00804C43" w:rsidRDefault="007B65B8" w:rsidP="003E3061">
      <w:pPr>
        <w:rPr>
          <w:i w:val="0"/>
          <w:lang w:val="en-GB"/>
        </w:rPr>
      </w:pPr>
      <w:r w:rsidRPr="00804C43">
        <w:rPr>
          <w:i w:val="0"/>
          <w:lang w:val="en-GB"/>
        </w:rPr>
        <w:t xml:space="preserve">To what extent the current </w:t>
      </w:r>
      <w:r w:rsidR="007F431E" w:rsidRPr="00804C43">
        <w:rPr>
          <w:i w:val="0"/>
          <w:lang w:val="en-GB"/>
        </w:rPr>
        <w:t xml:space="preserve">multi-species </w:t>
      </w:r>
      <w:r w:rsidRPr="00804C43">
        <w:rPr>
          <w:i w:val="0"/>
          <w:lang w:val="en-GB"/>
        </w:rPr>
        <w:t xml:space="preserve">models available, e.g. Baltic Sea, can be used to assess and </w:t>
      </w:r>
      <w:r w:rsidR="007F431E" w:rsidRPr="00804C43">
        <w:rPr>
          <w:i w:val="0"/>
          <w:lang w:val="en-GB"/>
        </w:rPr>
        <w:t xml:space="preserve">evaluate further </w:t>
      </w:r>
      <w:r w:rsidRPr="00804C43">
        <w:rPr>
          <w:i w:val="0"/>
          <w:lang w:val="en-GB"/>
        </w:rPr>
        <w:t>F</w:t>
      </w:r>
      <w:r w:rsidR="007F431E" w:rsidRPr="00804C43">
        <w:rPr>
          <w:i w:val="0"/>
          <w:lang w:val="en-GB"/>
        </w:rPr>
        <w:t xml:space="preserve">ood </w:t>
      </w:r>
      <w:r w:rsidRPr="00804C43">
        <w:rPr>
          <w:i w:val="0"/>
          <w:lang w:val="en-GB"/>
        </w:rPr>
        <w:t>W</w:t>
      </w:r>
      <w:r w:rsidR="007F431E" w:rsidRPr="00804C43">
        <w:rPr>
          <w:i w:val="0"/>
          <w:lang w:val="en-GB"/>
        </w:rPr>
        <w:t>ebs</w:t>
      </w:r>
      <w:r w:rsidRPr="00804C43">
        <w:rPr>
          <w:i w:val="0"/>
          <w:lang w:val="en-GB"/>
        </w:rPr>
        <w:t xml:space="preserve"> indicators to be used for the MSFD D4 2018 reporting?</w:t>
      </w:r>
    </w:p>
    <w:p w14:paraId="4E924FAE" w14:textId="3146BB7A" w:rsidR="000961B5" w:rsidRPr="00804C43" w:rsidRDefault="00F8066D" w:rsidP="00BF08B8">
      <w:pPr>
        <w:pStyle w:val="Rubrik3"/>
        <w:rPr>
          <w:rStyle w:val="Rubrik1Char"/>
          <w:rFonts w:ascii="Calibri" w:eastAsiaTheme="minorEastAsia" w:hAnsi="Calibri" w:cs="Futura"/>
          <w:bCs/>
          <w:i w:val="0"/>
          <w:color w:val="auto"/>
          <w:sz w:val="22"/>
          <w:szCs w:val="22"/>
          <w:lang w:val="en-GB"/>
        </w:rPr>
      </w:pPr>
      <w:bookmarkStart w:id="26" w:name="_Toc473061003"/>
      <w:r w:rsidRPr="00804C43">
        <w:rPr>
          <w:i w:val="0"/>
          <w:lang w:val="en-GB"/>
        </w:rPr>
        <w:t>Perspective</w:t>
      </w:r>
      <w:r w:rsidR="009D4EF6" w:rsidRPr="00804C43">
        <w:rPr>
          <w:i w:val="0"/>
          <w:lang w:val="en-GB"/>
        </w:rPr>
        <w:t xml:space="preserve"> for future FW indicators development</w:t>
      </w:r>
      <w:r w:rsidRPr="00804C43">
        <w:rPr>
          <w:i w:val="0"/>
          <w:lang w:val="en-GB"/>
        </w:rPr>
        <w:t xml:space="preserve"> and Timelines</w:t>
      </w:r>
      <w:bookmarkEnd w:id="26"/>
      <w:r w:rsidR="000D43A2" w:rsidRPr="00804C43">
        <w:rPr>
          <w:i w:val="0"/>
          <w:lang w:val="en-GB"/>
        </w:rPr>
        <w:t xml:space="preserve">  </w:t>
      </w:r>
    </w:p>
    <w:p w14:paraId="53F54875" w14:textId="4DE3D201" w:rsidR="00BE7728" w:rsidRPr="00804C43" w:rsidRDefault="0076339D" w:rsidP="003E3061">
      <w:pPr>
        <w:rPr>
          <w:i w:val="0"/>
          <w:lang w:val="en-GB"/>
        </w:rPr>
      </w:pPr>
      <w:r w:rsidRPr="00804C43">
        <w:rPr>
          <w:i w:val="0"/>
          <w:lang w:val="en-GB"/>
        </w:rPr>
        <w:t>In preparation for the next MSFD cycle beyond 2018, t</w:t>
      </w:r>
      <w:r w:rsidR="00902580" w:rsidRPr="00804C43">
        <w:rPr>
          <w:i w:val="0"/>
          <w:lang w:val="en-GB"/>
        </w:rPr>
        <w:t>he responsible organization for the implementation of the MSFD needs to commit to provide the necessary infrastructure to, collect</w:t>
      </w:r>
      <w:r w:rsidR="00C446E7" w:rsidRPr="00804C43">
        <w:rPr>
          <w:i w:val="0"/>
          <w:lang w:val="en-GB"/>
        </w:rPr>
        <w:t xml:space="preserve"> and </w:t>
      </w:r>
      <w:r w:rsidR="00902580" w:rsidRPr="00804C43">
        <w:rPr>
          <w:i w:val="0"/>
          <w:lang w:val="en-GB"/>
        </w:rPr>
        <w:t>process</w:t>
      </w:r>
      <w:r w:rsidR="00C446E7" w:rsidRPr="00804C43">
        <w:rPr>
          <w:i w:val="0"/>
          <w:lang w:val="en-GB"/>
        </w:rPr>
        <w:t xml:space="preserve"> data information</w:t>
      </w:r>
      <w:r w:rsidR="00902580" w:rsidRPr="00804C43">
        <w:rPr>
          <w:i w:val="0"/>
          <w:lang w:val="en-GB"/>
        </w:rPr>
        <w:t xml:space="preserve">, and develop, i. e., (food web, multispecies, ecosystem models), at the </w:t>
      </w:r>
      <w:r w:rsidR="00BE7728" w:rsidRPr="00804C43">
        <w:rPr>
          <w:i w:val="0"/>
          <w:lang w:val="en-GB"/>
        </w:rPr>
        <w:t xml:space="preserve">regional and sub-regional seas scale to provide food web related information for the development of Descriptor D4 indicators. Suggestions for specific area where there is urgency for the development of </w:t>
      </w:r>
      <w:r w:rsidR="007F431E" w:rsidRPr="00804C43">
        <w:rPr>
          <w:i w:val="0"/>
          <w:lang w:val="en-GB"/>
        </w:rPr>
        <w:t>multi-species/</w:t>
      </w:r>
      <w:r w:rsidR="00BE7728" w:rsidRPr="00804C43">
        <w:rPr>
          <w:i w:val="0"/>
          <w:lang w:val="en-GB"/>
        </w:rPr>
        <w:t>food web/ecosystem model</w:t>
      </w:r>
      <w:r w:rsidR="00EC5279" w:rsidRPr="00804C43">
        <w:rPr>
          <w:i w:val="0"/>
          <w:lang w:val="en-GB"/>
        </w:rPr>
        <w:t>, e. g. Ecopath</w:t>
      </w:r>
      <w:r w:rsidR="00BE7728" w:rsidRPr="00804C43">
        <w:rPr>
          <w:i w:val="0"/>
          <w:lang w:val="en-GB"/>
        </w:rPr>
        <w:t>, includ</w:t>
      </w:r>
      <w:r w:rsidR="007F431E" w:rsidRPr="00804C43">
        <w:rPr>
          <w:i w:val="0"/>
          <w:lang w:val="en-GB"/>
        </w:rPr>
        <w:t>ing</w:t>
      </w:r>
      <w:r w:rsidR="00BE7728" w:rsidRPr="00804C43">
        <w:rPr>
          <w:i w:val="0"/>
          <w:lang w:val="en-GB"/>
        </w:rPr>
        <w:t xml:space="preserve"> in particular the Swedish west coast, where at present there is no operational ecosystem model</w:t>
      </w:r>
      <w:r w:rsidRPr="00804C43">
        <w:rPr>
          <w:i w:val="0"/>
          <w:lang w:val="en-GB"/>
        </w:rPr>
        <w:t>s</w:t>
      </w:r>
      <w:r w:rsidR="00BE7728" w:rsidRPr="00804C43">
        <w:rPr>
          <w:i w:val="0"/>
          <w:lang w:val="en-GB"/>
        </w:rPr>
        <w:t xml:space="preserve"> that could be used to address the MSFD Descriptor D4 indicators.</w:t>
      </w:r>
    </w:p>
    <w:p w14:paraId="03CB6C83" w14:textId="0A291576" w:rsidR="000961B5" w:rsidRPr="00804C43" w:rsidRDefault="000961B5" w:rsidP="003E3061">
      <w:pPr>
        <w:rPr>
          <w:i w:val="0"/>
          <w:lang w:val="en-GB"/>
        </w:rPr>
      </w:pPr>
      <w:r w:rsidRPr="00804C43">
        <w:rPr>
          <w:i w:val="0"/>
          <w:lang w:val="en-GB"/>
        </w:rPr>
        <w:t>Timelines</w:t>
      </w:r>
    </w:p>
    <w:p w14:paraId="65290DAE" w14:textId="4ACD9A73" w:rsidR="000961B5" w:rsidRPr="00804C43" w:rsidRDefault="000961B5" w:rsidP="003E3061">
      <w:pPr>
        <w:pStyle w:val="Liststycke"/>
        <w:numPr>
          <w:ilvl w:val="0"/>
          <w:numId w:val="13"/>
        </w:numPr>
        <w:rPr>
          <w:i w:val="0"/>
          <w:lang w:val="en-GB"/>
        </w:rPr>
      </w:pPr>
      <w:r w:rsidRPr="00804C43">
        <w:rPr>
          <w:i w:val="0"/>
          <w:lang w:val="en-GB"/>
        </w:rPr>
        <w:t>In the short-term for the MSFD Descriptor D4 reporting in 2018, the indicators to be used should be based on the re-evaluation of the OSPAR and HELCOM FW indicators in the light of the current information on the MSFD Descriptor D4 based on the revised Commission decision (COM 2010/477/EC).</w:t>
      </w:r>
    </w:p>
    <w:p w14:paraId="3810C901" w14:textId="3733F8E9" w:rsidR="000961B5" w:rsidRPr="00804C43" w:rsidRDefault="000961B5" w:rsidP="003E3061">
      <w:pPr>
        <w:pStyle w:val="Liststycke"/>
        <w:numPr>
          <w:ilvl w:val="0"/>
          <w:numId w:val="13"/>
        </w:numPr>
        <w:rPr>
          <w:i w:val="0"/>
          <w:lang w:val="en-GB"/>
        </w:rPr>
      </w:pPr>
      <w:r w:rsidRPr="00804C43">
        <w:rPr>
          <w:i w:val="0"/>
          <w:lang w:val="en-GB"/>
        </w:rPr>
        <w:t>A selected group of Swedish FW experts should be devoted to the development of Descriptor D4 indicators and participate actively in the activities of international conventions such as OSPAR and HELCOM</w:t>
      </w:r>
      <w:r w:rsidR="00737848" w:rsidRPr="00804C43">
        <w:rPr>
          <w:i w:val="0"/>
          <w:lang w:val="en-GB"/>
        </w:rPr>
        <w:t xml:space="preserve">, as well as attending food web related initiatives at the National level, within Nordic countries, and </w:t>
      </w:r>
      <w:r w:rsidR="00FD6623" w:rsidRPr="00804C43">
        <w:rPr>
          <w:i w:val="0"/>
          <w:lang w:val="en-GB"/>
        </w:rPr>
        <w:t xml:space="preserve">internationally </w:t>
      </w:r>
      <w:r w:rsidR="00737848" w:rsidRPr="00804C43">
        <w:rPr>
          <w:i w:val="0"/>
          <w:lang w:val="en-GB"/>
        </w:rPr>
        <w:t>e.g. ICES. In this respect as an example the following ICES WGs may be of interest to increase the Swedish participation: WGBIODIV, WGINOSE, WGLMEBP, and WGRMES.</w:t>
      </w:r>
    </w:p>
    <w:p w14:paraId="6D5E712F" w14:textId="19770D16" w:rsidR="000961B5" w:rsidRPr="00804C43" w:rsidRDefault="000961B5" w:rsidP="003E3061">
      <w:pPr>
        <w:pStyle w:val="Liststycke"/>
        <w:numPr>
          <w:ilvl w:val="0"/>
          <w:numId w:val="13"/>
        </w:numPr>
        <w:rPr>
          <w:i w:val="0"/>
          <w:lang w:val="en-GB"/>
        </w:rPr>
      </w:pPr>
      <w:r w:rsidRPr="00804C43">
        <w:rPr>
          <w:i w:val="0"/>
          <w:lang w:val="en-GB"/>
        </w:rPr>
        <w:t>The implementation of food webs/multi-species/ecosystem models, e.g. Ecopath, for the Swedish west coast with a long-term perspective in order to develop similar operational capacity as for the Baltic Sea.</w:t>
      </w:r>
    </w:p>
    <w:p w14:paraId="268B0E10" w14:textId="5B64CC62" w:rsidR="000961B5" w:rsidRPr="00804C43" w:rsidRDefault="000961B5" w:rsidP="003E3061">
      <w:pPr>
        <w:pStyle w:val="Liststycke"/>
        <w:numPr>
          <w:ilvl w:val="0"/>
          <w:numId w:val="13"/>
        </w:numPr>
        <w:rPr>
          <w:i w:val="0"/>
          <w:lang w:val="en-GB"/>
        </w:rPr>
      </w:pPr>
      <w:r w:rsidRPr="00804C43">
        <w:rPr>
          <w:i w:val="0"/>
          <w:lang w:val="en-GB"/>
        </w:rPr>
        <w:t xml:space="preserve">That in the medium-term future (i.e. </w:t>
      </w:r>
      <w:r w:rsidR="009D6886" w:rsidRPr="00804C43">
        <w:rPr>
          <w:i w:val="0"/>
          <w:lang w:val="en-GB"/>
        </w:rPr>
        <w:t>1</w:t>
      </w:r>
      <w:r w:rsidRPr="00804C43">
        <w:rPr>
          <w:i w:val="0"/>
          <w:lang w:val="en-GB"/>
        </w:rPr>
        <w:t>-3 years),</w:t>
      </w:r>
      <w:r w:rsidR="009D6886" w:rsidRPr="00804C43">
        <w:rPr>
          <w:i w:val="0"/>
          <w:lang w:val="en-GB"/>
        </w:rPr>
        <w:t xml:space="preserve"> the infrastructure for the collection, process, management and analysis of required food web related data should be either maintained or implemented in preparation for the next MSFD reporting in 2024.</w:t>
      </w:r>
      <w:r w:rsidR="00D90198" w:rsidRPr="00804C43">
        <w:rPr>
          <w:i w:val="0"/>
          <w:lang w:val="en-GB"/>
        </w:rPr>
        <w:t xml:space="preserve"> This includes </w:t>
      </w:r>
      <w:r w:rsidR="00B96C0A" w:rsidRPr="00804C43">
        <w:rPr>
          <w:i w:val="0"/>
          <w:lang w:val="en-GB"/>
        </w:rPr>
        <w:t>in</w:t>
      </w:r>
      <w:r w:rsidR="008E6F37" w:rsidRPr="00804C43">
        <w:rPr>
          <w:i w:val="0"/>
          <w:lang w:val="en-GB"/>
        </w:rPr>
        <w:t>tro</w:t>
      </w:r>
      <w:r w:rsidR="00B96C0A" w:rsidRPr="00804C43">
        <w:rPr>
          <w:i w:val="0"/>
          <w:lang w:val="en-GB"/>
        </w:rPr>
        <w:t xml:space="preserve">ducing </w:t>
      </w:r>
      <w:r w:rsidR="00D90198" w:rsidRPr="00804C43">
        <w:rPr>
          <w:i w:val="0"/>
          <w:lang w:val="en-GB"/>
        </w:rPr>
        <w:t>monitoring of bacterioplankton</w:t>
      </w:r>
      <w:r w:rsidR="00B96C0A" w:rsidRPr="00804C43">
        <w:rPr>
          <w:i w:val="0"/>
          <w:lang w:val="en-GB"/>
        </w:rPr>
        <w:t xml:space="preserve"> in all sea basins</w:t>
      </w:r>
      <w:r w:rsidR="00D90198" w:rsidRPr="00804C43">
        <w:rPr>
          <w:i w:val="0"/>
          <w:lang w:val="en-GB"/>
        </w:rPr>
        <w:t>, continuous measurements of phyto- and zooplankton usi</w:t>
      </w:r>
      <w:r w:rsidR="007B3603" w:rsidRPr="00804C43">
        <w:rPr>
          <w:i w:val="0"/>
          <w:lang w:val="en-GB"/>
        </w:rPr>
        <w:t xml:space="preserve">ng ferry box systems, to optimize data information </w:t>
      </w:r>
      <w:r w:rsidR="00D90198" w:rsidRPr="00804C43">
        <w:rPr>
          <w:i w:val="0"/>
          <w:lang w:val="en-GB"/>
        </w:rPr>
        <w:t>on size structure of phyto- and zooplankton</w:t>
      </w:r>
      <w:r w:rsidR="007B3603" w:rsidRPr="00804C43">
        <w:rPr>
          <w:i w:val="0"/>
          <w:lang w:val="en-GB"/>
        </w:rPr>
        <w:t xml:space="preserve"> assemblages</w:t>
      </w:r>
      <w:r w:rsidR="00D90198" w:rsidRPr="00804C43">
        <w:rPr>
          <w:i w:val="0"/>
          <w:lang w:val="en-GB"/>
        </w:rPr>
        <w:t xml:space="preserve">. </w:t>
      </w:r>
      <w:r w:rsidR="001D268D" w:rsidRPr="00804C43">
        <w:rPr>
          <w:i w:val="0"/>
          <w:lang w:val="en-GB"/>
        </w:rPr>
        <w:t>Furthermore,</w:t>
      </w:r>
      <w:r w:rsidR="00D90198" w:rsidRPr="00804C43">
        <w:rPr>
          <w:i w:val="0"/>
          <w:lang w:val="en-GB"/>
        </w:rPr>
        <w:t xml:space="preserve"> alternative methods</w:t>
      </w:r>
      <w:r w:rsidR="001D268D" w:rsidRPr="00804C43">
        <w:rPr>
          <w:i w:val="0"/>
          <w:lang w:val="en-GB"/>
        </w:rPr>
        <w:t>, e.g. e-DNA,</w:t>
      </w:r>
      <w:r w:rsidR="00D90198" w:rsidRPr="00804C43">
        <w:rPr>
          <w:i w:val="0"/>
          <w:lang w:val="en-GB"/>
        </w:rPr>
        <w:t xml:space="preserve"> should be developed to </w:t>
      </w:r>
      <w:r w:rsidR="001D268D" w:rsidRPr="00804C43">
        <w:rPr>
          <w:i w:val="0"/>
          <w:lang w:val="en-GB"/>
        </w:rPr>
        <w:t>improve</w:t>
      </w:r>
      <w:r w:rsidR="00D90198" w:rsidRPr="00804C43">
        <w:rPr>
          <w:i w:val="0"/>
          <w:lang w:val="en-GB"/>
        </w:rPr>
        <w:t xml:space="preserve"> </w:t>
      </w:r>
      <w:r w:rsidR="007B3603" w:rsidRPr="00804C43">
        <w:rPr>
          <w:i w:val="0"/>
          <w:lang w:val="en-GB"/>
        </w:rPr>
        <w:t>geographical coverage/resolution</w:t>
      </w:r>
      <w:r w:rsidR="001D268D" w:rsidRPr="00804C43">
        <w:rPr>
          <w:i w:val="0"/>
          <w:lang w:val="en-GB"/>
        </w:rPr>
        <w:t>, better coverage of trophic guilds</w:t>
      </w:r>
      <w:r w:rsidR="007B3603" w:rsidRPr="00804C43">
        <w:rPr>
          <w:i w:val="0"/>
          <w:lang w:val="en-GB"/>
        </w:rPr>
        <w:t>,</w:t>
      </w:r>
      <w:r w:rsidR="001D268D" w:rsidRPr="00804C43">
        <w:rPr>
          <w:i w:val="0"/>
          <w:lang w:val="en-GB"/>
        </w:rPr>
        <w:t xml:space="preserve"> and quality of diet analysis.</w:t>
      </w:r>
    </w:p>
    <w:p w14:paraId="78315FEC" w14:textId="5DC43791" w:rsidR="00563205" w:rsidRPr="00804C43" w:rsidRDefault="00563205" w:rsidP="003E3061">
      <w:pPr>
        <w:rPr>
          <w:rStyle w:val="Rubrik1Char"/>
          <w:i w:val="0"/>
          <w:lang w:val="en-GB"/>
        </w:rPr>
      </w:pPr>
      <w:bookmarkStart w:id="27" w:name="_Toc473061004"/>
      <w:r w:rsidRPr="00804C43">
        <w:rPr>
          <w:rStyle w:val="Rubrik1Char"/>
          <w:i w:val="0"/>
          <w:lang w:val="en-GB"/>
        </w:rPr>
        <w:t>References</w:t>
      </w:r>
      <w:bookmarkEnd w:id="27"/>
    </w:p>
    <w:p w14:paraId="2C951FF6" w14:textId="77777777" w:rsidR="008906A3" w:rsidRPr="00804C43" w:rsidRDefault="008906A3" w:rsidP="008906A3">
      <w:pPr>
        <w:rPr>
          <w:lang w:val="en-GB"/>
        </w:rPr>
      </w:pPr>
      <w:r w:rsidRPr="00804C43">
        <w:rPr>
          <w:lang w:val="en-GB"/>
        </w:rPr>
        <w:t>Baden et al. 2012. Shift in seegrass food web structure over decades is linked to overfishing. Mar. Ecol. Prog. Ser., 451: 61-73</w:t>
      </w:r>
    </w:p>
    <w:p w14:paraId="178B50A1" w14:textId="77777777" w:rsidR="008906A3" w:rsidRPr="00804C43" w:rsidRDefault="008906A3" w:rsidP="008906A3">
      <w:pPr>
        <w:rPr>
          <w:lang w:val="en-GB"/>
        </w:rPr>
      </w:pPr>
      <w:r w:rsidRPr="00804C43">
        <w:rPr>
          <w:lang w:val="en-GB"/>
        </w:rPr>
        <w:t>Carstensen, J., and Lindegarth, M. 2016. Confidence in ecological indicators: A framework for quantifying uncertainty components from monitoring data. Ecol. Ind., 67: 306-317</w:t>
      </w:r>
    </w:p>
    <w:p w14:paraId="55E07481" w14:textId="77777777" w:rsidR="001B6A43" w:rsidRPr="00804C43" w:rsidRDefault="001B6A43" w:rsidP="001B6A43">
      <w:pPr>
        <w:rPr>
          <w:lang w:val="en-GB"/>
        </w:rPr>
      </w:pPr>
      <w:r w:rsidRPr="00804C43">
        <w:rPr>
          <w:lang w:val="en-GB"/>
        </w:rPr>
        <w:t>European Commission 2008 - MSFD 2008/56/EC</w:t>
      </w:r>
    </w:p>
    <w:p w14:paraId="766A3FFC" w14:textId="1A015A9C" w:rsidR="008906A3" w:rsidRPr="00804C43" w:rsidRDefault="008906A3" w:rsidP="008906A3">
      <w:pPr>
        <w:rPr>
          <w:lang w:val="en-GB"/>
        </w:rPr>
      </w:pPr>
      <w:r w:rsidRPr="00804C43">
        <w:rPr>
          <w:lang w:val="en-GB"/>
        </w:rPr>
        <w:t>European Commission 2010 – Commission Decision 2010/477/EU</w:t>
      </w:r>
    </w:p>
    <w:p w14:paraId="6E9DBAF6" w14:textId="77777777" w:rsidR="008906A3" w:rsidRPr="00804C43" w:rsidRDefault="008906A3" w:rsidP="008906A3">
      <w:pPr>
        <w:rPr>
          <w:lang w:val="en-GB"/>
        </w:rPr>
      </w:pPr>
      <w:r w:rsidRPr="00804C43">
        <w:rPr>
          <w:lang w:val="en-GB"/>
        </w:rPr>
        <w:t>European Commission 2017 – Commission Decision (EU) 2017/848</w:t>
      </w:r>
    </w:p>
    <w:p w14:paraId="7539E594" w14:textId="77777777" w:rsidR="008906A3" w:rsidRPr="00804C43" w:rsidRDefault="008906A3" w:rsidP="008906A3">
      <w:pPr>
        <w:rPr>
          <w:lang w:val="en-GB"/>
        </w:rPr>
      </w:pPr>
      <w:r w:rsidRPr="00804C43">
        <w:rPr>
          <w:lang w:val="en-GB"/>
        </w:rPr>
        <w:t>God havsmiljö 2020</w:t>
      </w:r>
    </w:p>
    <w:p w14:paraId="527DC9CE" w14:textId="77777777" w:rsidR="008906A3" w:rsidRPr="00804C43" w:rsidRDefault="008906A3" w:rsidP="008906A3">
      <w:pPr>
        <w:rPr>
          <w:lang w:val="en-GB"/>
        </w:rPr>
      </w:pPr>
      <w:r w:rsidRPr="00804C43">
        <w:rPr>
          <w:lang w:val="en-GB"/>
        </w:rPr>
        <w:t>Groffman, P. M. et al. 2006. Ecological thresholds: the key to successful environmental management or an important concept with no practical application? Ecosystem, 9: 1-13</w:t>
      </w:r>
    </w:p>
    <w:p w14:paraId="5F4C8D1E" w14:textId="77777777" w:rsidR="003808EB" w:rsidRPr="00804C43" w:rsidRDefault="003808EB" w:rsidP="003808EB">
      <w:pPr>
        <w:rPr>
          <w:lang w:val="en-GB"/>
        </w:rPr>
      </w:pPr>
      <w:r w:rsidRPr="00804C43">
        <w:rPr>
          <w:lang w:val="en-GB"/>
        </w:rPr>
        <w:t>Guesnet, V., et al. 2015. Incorporating food-web parameter uncertainty into Ecopath-derived ecological network indicators. Ecological Modelling, 313: 29-40</w:t>
      </w:r>
    </w:p>
    <w:p w14:paraId="0FF38DDC" w14:textId="77777777" w:rsidR="008906A3" w:rsidRPr="00804C43" w:rsidRDefault="008906A3" w:rsidP="008906A3">
      <w:pPr>
        <w:rPr>
          <w:lang w:val="en-GB"/>
        </w:rPr>
      </w:pPr>
      <w:r w:rsidRPr="00804C43">
        <w:rPr>
          <w:lang w:val="en-GB"/>
        </w:rPr>
        <w:t>HELCOM 2013. HELCOM core indicators. Final report of the HELCOM CORESET project. Baltic Sea Environmental Proceedings, 136, 1-74</w:t>
      </w:r>
    </w:p>
    <w:p w14:paraId="4BDABE0B" w14:textId="77777777" w:rsidR="008906A3" w:rsidRPr="00804C43" w:rsidRDefault="008906A3" w:rsidP="008906A3">
      <w:pPr>
        <w:rPr>
          <w:lang w:val="en-GB"/>
        </w:rPr>
      </w:pPr>
      <w:r w:rsidRPr="00804C43">
        <w:rPr>
          <w:lang w:val="en-GB"/>
        </w:rPr>
        <w:t>Heymans, J. J., Coll, M., Libralato, S., Morissette, L., Christensen, V. 2014. Global patterns in ecological indicators of marine food webs: a modeling approach. PLOS ONE, 9(4), doi:10.1371/journal.pone.0095845</w:t>
      </w:r>
    </w:p>
    <w:p w14:paraId="6610CBBF" w14:textId="77777777" w:rsidR="008906A3" w:rsidRPr="00804C43" w:rsidRDefault="008906A3" w:rsidP="008906A3">
      <w:pPr>
        <w:rPr>
          <w:lang w:val="en-GB"/>
        </w:rPr>
      </w:pPr>
      <w:r w:rsidRPr="00804C43">
        <w:rPr>
          <w:lang w:val="en-GB"/>
        </w:rPr>
        <w:t>Hornborg, S., et al. 2013. Trophic indicators in fisheries: a call for re-evaluation. Biol. Lett. 9: 20121050. http://dx.doi.org/10.1098/rsbl.2012.1050</w:t>
      </w:r>
    </w:p>
    <w:p w14:paraId="23B7065E" w14:textId="77777777" w:rsidR="008906A3" w:rsidRPr="00804C43" w:rsidRDefault="008906A3" w:rsidP="008906A3">
      <w:pPr>
        <w:rPr>
          <w:lang w:val="en-GB"/>
        </w:rPr>
      </w:pPr>
      <w:r w:rsidRPr="00804C43">
        <w:rPr>
          <w:lang w:val="en-GB"/>
        </w:rPr>
        <w:t>ICES 2013a (WGECO) Report on the working group on the ecosystem effects of fishing activities (WGECO), May 1-8 2013, Copenhagen, Denmark. UCES CM 2013/ACOM: 25, 117 pp</w:t>
      </w:r>
    </w:p>
    <w:p w14:paraId="149D86DB" w14:textId="77777777" w:rsidR="008906A3" w:rsidRPr="00804C43" w:rsidRDefault="008906A3" w:rsidP="008906A3">
      <w:pPr>
        <w:rPr>
          <w:lang w:val="en-GB"/>
        </w:rPr>
      </w:pPr>
      <w:r w:rsidRPr="00804C43">
        <w:rPr>
          <w:lang w:val="en-GB"/>
        </w:rPr>
        <w:t>ICES 2013b (WGSAM) Report on the working group on multispecies assessment methods (WGSAM). ICES CM 20137SSGSUE: 10. 145 pp</w:t>
      </w:r>
    </w:p>
    <w:p w14:paraId="348F73CF" w14:textId="77777777" w:rsidR="008906A3" w:rsidRPr="00804C43" w:rsidRDefault="008906A3" w:rsidP="008906A3">
      <w:pPr>
        <w:rPr>
          <w:lang w:val="en-GB"/>
        </w:rPr>
      </w:pPr>
      <w:r w:rsidRPr="00804C43">
        <w:rPr>
          <w:lang w:val="en-GB"/>
        </w:rPr>
        <w:t>ICES 2014a (WKFooWI) Report of the workshop to develop recommendations for potentially useful food web indicators (WKFooWI). Copenhagen, Denmark</w:t>
      </w:r>
    </w:p>
    <w:p w14:paraId="766721E3" w14:textId="77777777" w:rsidR="008906A3" w:rsidRPr="00804C43" w:rsidRDefault="008906A3" w:rsidP="008906A3">
      <w:pPr>
        <w:rPr>
          <w:lang w:val="en-GB"/>
        </w:rPr>
      </w:pPr>
      <w:r w:rsidRPr="00804C43">
        <w:rPr>
          <w:lang w:val="en-GB"/>
        </w:rPr>
        <w:t>ICES 2014b (WGBIODIV) Second Interim Report of the Working Group on Biodiversity Science (WGBIODIV), 10-14 February 2014, ICES Headquarters, Copenhagen, Denmark. ICES CM 2014/SSGEF:04. 44 pp</w:t>
      </w:r>
    </w:p>
    <w:p w14:paraId="2FF7C58F" w14:textId="77777777" w:rsidR="008906A3" w:rsidRPr="00804C43" w:rsidRDefault="008906A3" w:rsidP="008906A3">
      <w:pPr>
        <w:rPr>
          <w:lang w:val="en-GB"/>
        </w:rPr>
      </w:pPr>
      <w:r w:rsidRPr="00804C43">
        <w:rPr>
          <w:lang w:val="en-GB"/>
        </w:rPr>
        <w:t>ICES 2015 (WKGMSFDD4-II). Report of the Workshop on guidance for the review of MSFD decision descriptor 4 – foodwebs II (WKGMSFDD4-II), 24-25 February 2015, ICES Headquarters, Denmark. ICES CM 2015\ACOM:49. 52 pp</w:t>
      </w:r>
    </w:p>
    <w:p w14:paraId="1AE7B44E" w14:textId="77777777" w:rsidR="008906A3" w:rsidRPr="00804C43" w:rsidRDefault="008906A3" w:rsidP="008906A3">
      <w:pPr>
        <w:rPr>
          <w:lang w:val="en-GB"/>
        </w:rPr>
      </w:pPr>
      <w:r w:rsidRPr="00804C43">
        <w:rPr>
          <w:lang w:val="en-GB"/>
        </w:rPr>
        <w:t>ICES 2017 (WGSAM) Report on the working group on multispecies assessment methods (WGSAM), 10-14 October 2016, Reykjavik, Iceland. ICES CM 2016/SSGEPI:21. 94 pp</w:t>
      </w:r>
    </w:p>
    <w:p w14:paraId="0D1D0D27" w14:textId="77777777" w:rsidR="008906A3" w:rsidRPr="00804C43" w:rsidRDefault="008906A3" w:rsidP="008906A3">
      <w:pPr>
        <w:rPr>
          <w:lang w:val="en-GB"/>
        </w:rPr>
      </w:pPr>
      <w:r w:rsidRPr="00804C43">
        <w:rPr>
          <w:lang w:val="en-GB"/>
        </w:rPr>
        <w:t xml:space="preserve">Infantes, E., Crouzy, C., Moksnes, P.-O. 2016. Seed predation by the shore crab </w:t>
      </w:r>
      <w:r w:rsidRPr="00804C43">
        <w:rPr>
          <w:i w:val="0"/>
          <w:lang w:val="en-GB"/>
        </w:rPr>
        <w:t>Carcinus maenas</w:t>
      </w:r>
      <w:r w:rsidRPr="00804C43">
        <w:rPr>
          <w:lang w:val="en-GB"/>
        </w:rPr>
        <w:t>: A positive feedback preventing eelgrass recovery. PLOS ONE, doi: 10.1371/journal.pone.0168128</w:t>
      </w:r>
    </w:p>
    <w:p w14:paraId="2353BAF6" w14:textId="77777777" w:rsidR="008906A3" w:rsidRPr="00804C43" w:rsidRDefault="008906A3" w:rsidP="008906A3">
      <w:pPr>
        <w:rPr>
          <w:lang w:val="en-GB"/>
        </w:rPr>
      </w:pPr>
      <w:r w:rsidRPr="00804C43">
        <w:rPr>
          <w:lang w:val="en-GB"/>
        </w:rPr>
        <w:t>Kerr, S. R., and Dickie, L. M. 2001. The biomass spectrum: a predator prey theory of aquatic production. Columbia University Press, New York, USA</w:t>
      </w:r>
    </w:p>
    <w:p w14:paraId="2B4FC220" w14:textId="77777777" w:rsidR="008906A3" w:rsidRPr="00804C43" w:rsidRDefault="008906A3" w:rsidP="008906A3">
      <w:pPr>
        <w:rPr>
          <w:lang w:val="en-GB"/>
        </w:rPr>
      </w:pPr>
      <w:r w:rsidRPr="00804C43">
        <w:rPr>
          <w:lang w:val="en-GB"/>
        </w:rPr>
        <w:t>Link, J. S. 2005. Translating ecosystem indicators into decision criteria. ICES Journal of Marine Sciences, 62: 569-576</w:t>
      </w:r>
    </w:p>
    <w:p w14:paraId="2D021664" w14:textId="77777777" w:rsidR="008906A3" w:rsidRPr="00804C43" w:rsidRDefault="008906A3" w:rsidP="008906A3">
      <w:pPr>
        <w:rPr>
          <w:lang w:val="en-GB"/>
        </w:rPr>
      </w:pPr>
      <w:r w:rsidRPr="00804C43">
        <w:rPr>
          <w:lang w:val="en-GB"/>
        </w:rPr>
        <w:t>Martin, J., et al. 2009. Structured decision-making as a conceptual framework to identify threshold for conservation and management. Ecological Applications, 19: 1079-1090</w:t>
      </w:r>
    </w:p>
    <w:p w14:paraId="607F0B2C" w14:textId="77777777" w:rsidR="008906A3" w:rsidRPr="00804C43" w:rsidRDefault="008906A3" w:rsidP="008906A3">
      <w:pPr>
        <w:rPr>
          <w:lang w:val="en-GB"/>
        </w:rPr>
      </w:pPr>
      <w:r w:rsidRPr="00804C43">
        <w:rPr>
          <w:lang w:val="en-GB"/>
        </w:rPr>
        <w:t>Milo, R., et al. 2002. Network motifs: simple building blocks of complex networks. Science, 298: 824-827</w:t>
      </w:r>
    </w:p>
    <w:p w14:paraId="1917925C" w14:textId="77777777" w:rsidR="008906A3" w:rsidRPr="00804C43" w:rsidRDefault="008906A3" w:rsidP="008906A3">
      <w:pPr>
        <w:rPr>
          <w:lang w:val="en-GB"/>
        </w:rPr>
      </w:pPr>
      <w:r w:rsidRPr="00804C43">
        <w:rPr>
          <w:lang w:val="en-GB"/>
        </w:rPr>
        <w:t>Moksnes, P.-O., et al. 2008. Trophic cascades in a temperate seagrass community. OIKOS, 117: 763-777</w:t>
      </w:r>
    </w:p>
    <w:p w14:paraId="0DD99652" w14:textId="77777777" w:rsidR="008906A3" w:rsidRPr="00804C43" w:rsidRDefault="008906A3" w:rsidP="008906A3">
      <w:pPr>
        <w:rPr>
          <w:lang w:val="en-GB"/>
        </w:rPr>
      </w:pPr>
      <w:r w:rsidRPr="00804C43">
        <w:rPr>
          <w:lang w:val="en-GB"/>
        </w:rPr>
        <w:t>Norman, D., and Olaf, H. 1963. An experimental application of the Delphi Method to the use of experts. Management Science, 9(3): 458-467</w:t>
      </w:r>
    </w:p>
    <w:p w14:paraId="1439E94E" w14:textId="77777777" w:rsidR="008906A3" w:rsidRPr="00804C43" w:rsidRDefault="008906A3" w:rsidP="008906A3">
      <w:pPr>
        <w:rPr>
          <w:lang w:val="en-GB"/>
        </w:rPr>
      </w:pPr>
      <w:r w:rsidRPr="00804C43">
        <w:rPr>
          <w:lang w:val="en-GB"/>
        </w:rPr>
        <w:t>OSPAR ICG-COBAM 2015</w:t>
      </w:r>
    </w:p>
    <w:p w14:paraId="0A6DAE4A" w14:textId="77777777" w:rsidR="008906A3" w:rsidRPr="00804C43" w:rsidRDefault="008906A3" w:rsidP="008906A3">
      <w:pPr>
        <w:rPr>
          <w:lang w:val="en-GB"/>
        </w:rPr>
      </w:pPr>
      <w:r w:rsidRPr="00804C43">
        <w:rPr>
          <w:lang w:val="en-GB"/>
        </w:rPr>
        <w:t>OSPAR ICG-COBAM(2) 16/9/1, Annex 7, 2016</w:t>
      </w:r>
    </w:p>
    <w:p w14:paraId="0C6F6DED" w14:textId="77777777" w:rsidR="00FC017E" w:rsidRPr="00804C43" w:rsidRDefault="00FC017E" w:rsidP="00FC017E">
      <w:pPr>
        <w:rPr>
          <w:lang w:val="en-GB"/>
        </w:rPr>
      </w:pPr>
      <w:r w:rsidRPr="00804C43">
        <w:rPr>
          <w:lang w:val="en-GB"/>
        </w:rPr>
        <w:t>Otto, S., et al. 2017. A quantitative framework for selecting and validating food web indicators. Ecological Indicators, 84: 619-631.</w:t>
      </w:r>
    </w:p>
    <w:p w14:paraId="7939F977" w14:textId="77777777" w:rsidR="008906A3" w:rsidRPr="00804C43" w:rsidRDefault="008906A3" w:rsidP="008906A3">
      <w:pPr>
        <w:rPr>
          <w:lang w:val="en-GB"/>
        </w:rPr>
      </w:pPr>
      <w:r w:rsidRPr="00804C43">
        <w:rPr>
          <w:lang w:val="en-GB"/>
        </w:rPr>
        <w:t>Rice, J. C., and Rochet, M. 2005. A framework for selecting a suite of indicators for fisheries management. ICES Journal of Marine Science, 62: 516-527</w:t>
      </w:r>
    </w:p>
    <w:p w14:paraId="4B9E9231" w14:textId="77777777" w:rsidR="008906A3" w:rsidRPr="00804C43" w:rsidRDefault="008906A3" w:rsidP="008906A3">
      <w:pPr>
        <w:rPr>
          <w:lang w:val="en-GB"/>
        </w:rPr>
      </w:pPr>
      <w:r w:rsidRPr="00804C43">
        <w:rPr>
          <w:lang w:val="en-GB"/>
        </w:rPr>
        <w:t>Rossberg, A. G., Matsuda, H., Amemiya, T., Itoh, K. 2006. Food webs: Expert consuming families of experts. Journal of Theoretical Biology, 241: 552-563</w:t>
      </w:r>
    </w:p>
    <w:p w14:paraId="4FBE37BE" w14:textId="77777777" w:rsidR="008906A3" w:rsidRPr="00804C43" w:rsidRDefault="008906A3" w:rsidP="008906A3">
      <w:pPr>
        <w:rPr>
          <w:lang w:val="en-GB"/>
        </w:rPr>
      </w:pPr>
      <w:r w:rsidRPr="00804C43">
        <w:rPr>
          <w:lang w:val="en-GB"/>
        </w:rPr>
        <w:t>Samhouri, J. F., Levin, P. S., Harvey, C. J. 2009. Quantitative evaluation of marine ecosystem indicator performance using food web models. Ecosystems, 12(8), 1283-1298, doi:10.1007/s10021-009-9286-9</w:t>
      </w:r>
    </w:p>
    <w:p w14:paraId="2EAD1054" w14:textId="77777777" w:rsidR="008906A3" w:rsidRPr="00804C43" w:rsidRDefault="008906A3" w:rsidP="008906A3">
      <w:pPr>
        <w:rPr>
          <w:lang w:val="en-GB"/>
        </w:rPr>
      </w:pPr>
      <w:r w:rsidRPr="00804C43">
        <w:rPr>
          <w:lang w:val="en-GB"/>
        </w:rPr>
        <w:t>Sheldon et al. 1972. The size distribution of particles in the ocean. Limnol. Oceanogr., 17: 327-340</w:t>
      </w:r>
    </w:p>
    <w:p w14:paraId="154D8D5D" w14:textId="77777777" w:rsidR="008906A3" w:rsidRPr="00804C43" w:rsidRDefault="008906A3" w:rsidP="008906A3">
      <w:pPr>
        <w:rPr>
          <w:lang w:val="en-GB"/>
        </w:rPr>
      </w:pPr>
      <w:r w:rsidRPr="00804C43">
        <w:rPr>
          <w:lang w:val="en-GB"/>
        </w:rPr>
        <w:t>Shin et al. 2012. Global in scope and regionally rich: an IndiSeas workshop helps shape the future of marine ecosystem indicators. Reviews in Fish Biology and Fisheries, 22:835-845</w:t>
      </w:r>
    </w:p>
    <w:p w14:paraId="152C70F0" w14:textId="77777777" w:rsidR="008906A3" w:rsidRPr="00804C43" w:rsidRDefault="008906A3" w:rsidP="008906A3">
      <w:pPr>
        <w:rPr>
          <w:lang w:val="en-GB"/>
        </w:rPr>
      </w:pPr>
      <w:r w:rsidRPr="00804C43">
        <w:rPr>
          <w:lang w:val="en-GB"/>
        </w:rPr>
        <w:t>SwAM – HVMFS 2012:18</w:t>
      </w:r>
    </w:p>
    <w:p w14:paraId="35F142EB" w14:textId="77777777" w:rsidR="008906A3" w:rsidRPr="00804C43" w:rsidRDefault="008906A3" w:rsidP="008906A3">
      <w:pPr>
        <w:rPr>
          <w:lang w:val="en-GB"/>
        </w:rPr>
      </w:pPr>
      <w:r w:rsidRPr="00804C43">
        <w:rPr>
          <w:lang w:val="en-GB"/>
        </w:rPr>
        <w:t>Tam et al. 2017. Towards ecosystem-based management: identifying operational food-web indicators for marine ecosystems. ICES Journal of Marine Science, doi:10.1093/icesjms/fsw230</w:t>
      </w:r>
    </w:p>
    <w:p w14:paraId="54070A7D" w14:textId="77777777" w:rsidR="008906A3" w:rsidRPr="00804C43" w:rsidRDefault="008906A3" w:rsidP="008906A3">
      <w:pPr>
        <w:rPr>
          <w:lang w:val="en-GB"/>
        </w:rPr>
      </w:pPr>
      <w:r w:rsidRPr="00804C43">
        <w:rPr>
          <w:lang w:val="en-GB"/>
        </w:rPr>
        <w:t>Thorpe, R. B. at al. 2015. Evaluation and management implications of uncertainty in a multispecies size-structured model of population and community responses to fishing. Methods Ecol. Evol., 6: 49-58</w:t>
      </w:r>
    </w:p>
    <w:p w14:paraId="70793F6F" w14:textId="77777777" w:rsidR="003808EB" w:rsidRPr="00804C43" w:rsidRDefault="003808EB" w:rsidP="003808EB">
      <w:pPr>
        <w:rPr>
          <w:lang w:val="en-GB"/>
        </w:rPr>
      </w:pPr>
      <w:r w:rsidRPr="00804C43">
        <w:rPr>
          <w:lang w:val="en-GB"/>
        </w:rPr>
        <w:t>Tomczak, M. T., et al. 2013. Ecological network indicators of ecosystem status and change in the Baltic Sea. PLOS ONE, 8(10) e75439. Doi:10.1371/journal.pone.0075439</w:t>
      </w:r>
    </w:p>
    <w:p w14:paraId="47A7CD71" w14:textId="77777777" w:rsidR="00FC017E" w:rsidRPr="00804C43" w:rsidRDefault="00FC017E" w:rsidP="00FC017E">
      <w:pPr>
        <w:rPr>
          <w:lang w:val="en-GB"/>
        </w:rPr>
      </w:pPr>
      <w:r w:rsidRPr="00804C43">
        <w:rPr>
          <w:lang w:val="en-GB"/>
        </w:rPr>
        <w:t>Torres, M. A., Casini, M., Huss, M., Otto, S. A., Kadin, M., Gårdmark, A. 2017. Food-web indicators accounting for species interactions respond to multiple pressures. Ecological Indicators, 77: 67-79. http://dx.doi.org/10.1016/j.ecolind.2017.01.030</w:t>
      </w:r>
    </w:p>
    <w:p w14:paraId="46855035" w14:textId="77777777" w:rsidR="008906A3" w:rsidRPr="00804C43" w:rsidRDefault="008906A3" w:rsidP="008906A3">
      <w:pPr>
        <w:rPr>
          <w:lang w:val="en-GB"/>
        </w:rPr>
      </w:pPr>
      <w:r w:rsidRPr="00804C43">
        <w:rPr>
          <w:lang w:val="en-GB"/>
        </w:rPr>
        <w:t xml:space="preserve">WATERS 2016. Ecological Assessment of Swedish Water Bodies. WATERS Report 2016:10. SIME, Pp. 192 </w:t>
      </w:r>
    </w:p>
    <w:p w14:paraId="03988C97" w14:textId="77777777" w:rsidR="008906A3" w:rsidRPr="00804C43" w:rsidRDefault="008906A3" w:rsidP="008906A3">
      <w:pPr>
        <w:rPr>
          <w:lang w:val="en-GB"/>
        </w:rPr>
      </w:pPr>
      <w:r w:rsidRPr="00804C43">
        <w:rPr>
          <w:lang w:val="en-GB"/>
        </w:rPr>
        <w:t>Wikner, J., and Andersson, A. 2012. Increased freshwater discharge shift the trophic balance in the coastal zone of the northern Baltic Sea. Global Change Biology, 18: 2509-2519, doi: 10.1111/j.1365-2486.2012.02718.x</w:t>
      </w:r>
    </w:p>
    <w:p w14:paraId="1D914725" w14:textId="77777777" w:rsidR="008906A3" w:rsidRPr="00804C43" w:rsidRDefault="008906A3" w:rsidP="008906A3">
      <w:pPr>
        <w:rPr>
          <w:lang w:val="en-GB"/>
        </w:rPr>
      </w:pPr>
      <w:r w:rsidRPr="00804C43">
        <w:rPr>
          <w:lang w:val="en-GB"/>
        </w:rPr>
        <w:t>Williams, R. J., and Martinez, N. D. 2000. Simple rules yield complex food webs. Nature, 404: 180-183</w:t>
      </w:r>
    </w:p>
    <w:p w14:paraId="309234EA" w14:textId="1DF4EE39" w:rsidR="00116D09" w:rsidRPr="00804C43" w:rsidRDefault="00116D09" w:rsidP="0021111A">
      <w:pPr>
        <w:pStyle w:val="Rubrik1"/>
        <w:rPr>
          <w:i w:val="0"/>
          <w:lang w:val="en-GB"/>
        </w:rPr>
      </w:pPr>
      <w:bookmarkStart w:id="28" w:name="_Toc473061005"/>
      <w:r w:rsidRPr="00804C43">
        <w:rPr>
          <w:i w:val="0"/>
          <w:lang w:val="en-GB"/>
        </w:rPr>
        <w:t>Annex 1:</w:t>
      </w:r>
      <w:r w:rsidR="00E94AAB" w:rsidRPr="00804C43">
        <w:rPr>
          <w:i w:val="0"/>
          <w:lang w:val="en-GB"/>
        </w:rPr>
        <w:t xml:space="preserve"> Table 6 </w:t>
      </w:r>
      <w:r w:rsidR="000D2BF1" w:rsidRPr="00804C43">
        <w:rPr>
          <w:i w:val="0"/>
          <w:lang w:val="en-GB"/>
        </w:rPr>
        <w:t>– Indicators Ranking</w:t>
      </w:r>
    </w:p>
    <w:p w14:paraId="5863C437" w14:textId="4F8C33FC" w:rsidR="00C31246" w:rsidRPr="00804C43" w:rsidRDefault="00416784" w:rsidP="00C31246">
      <w:pPr>
        <w:rPr>
          <w:lang w:val="en-GB"/>
        </w:rPr>
      </w:pPr>
      <w:r w:rsidRPr="00804C43">
        <w:rPr>
          <w:lang w:val="en-GB"/>
        </w:rPr>
        <w:object w:dxaOrig="1533" w:dyaOrig="990" w14:anchorId="6C03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Excel.Sheet.12" ShapeID="_x0000_i1025" DrawAspect="Icon" ObjectID="_1574096433" r:id="rId15"/>
        </w:object>
      </w:r>
    </w:p>
    <w:p w14:paraId="7004F554" w14:textId="77777777" w:rsidR="00416784" w:rsidRPr="00804C43" w:rsidRDefault="00416784" w:rsidP="0021111A">
      <w:pPr>
        <w:pStyle w:val="Rubrik1"/>
        <w:rPr>
          <w:i w:val="0"/>
          <w:lang w:val="en-GB"/>
        </w:rPr>
      </w:pPr>
    </w:p>
    <w:p w14:paraId="2947F6E5" w14:textId="77777777" w:rsidR="00416784" w:rsidRPr="00804C43" w:rsidRDefault="00416784" w:rsidP="0021111A">
      <w:pPr>
        <w:pStyle w:val="Rubrik1"/>
        <w:rPr>
          <w:i w:val="0"/>
          <w:lang w:val="en-GB"/>
        </w:rPr>
      </w:pPr>
    </w:p>
    <w:p w14:paraId="7773472A" w14:textId="77777777" w:rsidR="00416784" w:rsidRPr="00804C43" w:rsidRDefault="00416784" w:rsidP="0021111A">
      <w:pPr>
        <w:pStyle w:val="Rubrik1"/>
        <w:rPr>
          <w:i w:val="0"/>
          <w:lang w:val="en-GB"/>
        </w:rPr>
      </w:pPr>
    </w:p>
    <w:p w14:paraId="47C53FB4" w14:textId="77777777" w:rsidR="00416784" w:rsidRPr="00804C43" w:rsidRDefault="00416784" w:rsidP="0021111A">
      <w:pPr>
        <w:pStyle w:val="Rubrik1"/>
        <w:rPr>
          <w:i w:val="0"/>
          <w:lang w:val="en-GB"/>
        </w:rPr>
      </w:pPr>
      <w:r w:rsidRPr="00804C43">
        <w:rPr>
          <w:i w:val="0"/>
          <w:lang w:val="en-GB"/>
        </w:rPr>
        <w:br w:type="page"/>
      </w:r>
    </w:p>
    <w:p w14:paraId="6BC98824" w14:textId="77777777" w:rsidR="00416784" w:rsidRPr="00804C43" w:rsidRDefault="00416784" w:rsidP="0021111A">
      <w:pPr>
        <w:pStyle w:val="Rubrik1"/>
        <w:rPr>
          <w:i w:val="0"/>
          <w:lang w:val="en-GB"/>
        </w:rPr>
        <w:sectPr w:rsidR="00416784" w:rsidRPr="00804C43" w:rsidSect="006C22AF">
          <w:footerReference w:type="even" r:id="rId16"/>
          <w:footerReference w:type="default" r:id="rId17"/>
          <w:pgSz w:w="11900" w:h="16840"/>
          <w:pgMar w:top="1440" w:right="1800" w:bottom="1440" w:left="1800" w:header="708" w:footer="708" w:gutter="0"/>
          <w:cols w:space="708"/>
          <w:docGrid w:linePitch="360"/>
        </w:sectPr>
      </w:pPr>
    </w:p>
    <w:p w14:paraId="7404BFDC" w14:textId="7373182C" w:rsidR="00116D09" w:rsidRPr="00804C43" w:rsidRDefault="00116D09" w:rsidP="0021111A">
      <w:pPr>
        <w:pStyle w:val="Rubrik1"/>
        <w:rPr>
          <w:i w:val="0"/>
          <w:lang w:val="en-GB"/>
        </w:rPr>
      </w:pPr>
      <w:r w:rsidRPr="00804C43">
        <w:rPr>
          <w:i w:val="0"/>
          <w:lang w:val="en-GB"/>
        </w:rPr>
        <w:t>Annex 2:</w:t>
      </w:r>
      <w:r w:rsidR="00E94AAB" w:rsidRPr="00804C43">
        <w:rPr>
          <w:i w:val="0"/>
          <w:lang w:val="en-GB"/>
        </w:rPr>
        <w:t xml:space="preserve"> Table 7 </w:t>
      </w:r>
      <w:r w:rsidR="000D2BF1" w:rsidRPr="00804C43">
        <w:rPr>
          <w:i w:val="0"/>
          <w:lang w:val="en-GB"/>
        </w:rPr>
        <w:t>– Selection of food webs indicators from models available for Swedish waters</w:t>
      </w:r>
    </w:p>
    <w:p w14:paraId="65858BAB" w14:textId="77777777" w:rsidR="004C2516" w:rsidRPr="00804C43" w:rsidRDefault="004C2516" w:rsidP="004C2516">
      <w:pPr>
        <w:keepNext/>
        <w:keepLines/>
        <w:spacing w:before="240" w:after="240" w:line="240" w:lineRule="auto"/>
        <w:rPr>
          <w:rFonts w:ascii="Palatino Linotype" w:eastAsia="Times New Roman" w:hAnsi="Palatino Linotype" w:cs="Times New Roman"/>
          <w:b/>
          <w:i w:val="0"/>
          <w:sz w:val="20"/>
          <w:szCs w:val="20"/>
          <w:lang w:val="en-GB" w:eastAsia="ar-SA"/>
        </w:rPr>
      </w:pPr>
      <w:r w:rsidRPr="00804C43">
        <w:rPr>
          <w:rFonts w:ascii="Palatino Linotype" w:eastAsia="Times New Roman" w:hAnsi="Palatino Linotype" w:cs="Times New Roman"/>
          <w:b/>
          <w:i w:val="0"/>
          <w:sz w:val="20"/>
          <w:szCs w:val="20"/>
          <w:lang w:val="en-GB" w:eastAsia="ar-SA"/>
        </w:rPr>
        <w:t>Selection of Food Webs indicators that can be estimated from available models (modified from ICES WGSAM 2013)</w:t>
      </w:r>
    </w:p>
    <w:tbl>
      <w:tblPr>
        <w:tblW w:w="14210" w:type="dxa"/>
        <w:tblInd w:w="-34" w:type="dxa"/>
        <w:tblLook w:val="04A0" w:firstRow="1" w:lastRow="0" w:firstColumn="1" w:lastColumn="0" w:noHBand="0" w:noVBand="1"/>
      </w:tblPr>
      <w:tblGrid>
        <w:gridCol w:w="3970"/>
        <w:gridCol w:w="2730"/>
        <w:gridCol w:w="3198"/>
        <w:gridCol w:w="2233"/>
        <w:gridCol w:w="2079"/>
      </w:tblGrid>
      <w:tr w:rsidR="004C2516" w:rsidRPr="00804C43" w14:paraId="27871A86" w14:textId="77777777" w:rsidTr="00132177">
        <w:trPr>
          <w:trHeight w:val="510"/>
        </w:trPr>
        <w:tc>
          <w:tcPr>
            <w:tcW w:w="3970" w:type="dxa"/>
            <w:tcBorders>
              <w:top w:val="nil"/>
              <w:left w:val="nil"/>
              <w:bottom w:val="single" w:sz="4" w:space="0" w:color="auto"/>
              <w:right w:val="nil"/>
            </w:tcBorders>
            <w:shd w:val="clear" w:color="auto" w:fill="auto"/>
            <w:vAlign w:val="center"/>
            <w:hideMark/>
          </w:tcPr>
          <w:p w14:paraId="29C8EF3B" w14:textId="77777777" w:rsidR="004C2516" w:rsidRPr="00804C43" w:rsidRDefault="004C2516" w:rsidP="004C2516">
            <w:pPr>
              <w:spacing w:after="0" w:line="240" w:lineRule="auto"/>
              <w:rPr>
                <w:rFonts w:eastAsia="Times New Roman" w:cs="Calibri"/>
                <w:b/>
                <w:bCs/>
                <w:i w:val="0"/>
                <w:color w:val="000000"/>
                <w:sz w:val="20"/>
                <w:szCs w:val="20"/>
                <w:lang w:val="en-GB"/>
              </w:rPr>
            </w:pPr>
            <w:r w:rsidRPr="00804C43">
              <w:rPr>
                <w:rFonts w:eastAsia="Times New Roman" w:cs="Calibri"/>
                <w:b/>
                <w:bCs/>
                <w:i w:val="0"/>
                <w:color w:val="000000"/>
                <w:sz w:val="20"/>
                <w:szCs w:val="20"/>
                <w:lang w:val="en-GB"/>
              </w:rPr>
              <w:t>Selection of Food Webs Indicators from Models</w:t>
            </w:r>
          </w:p>
        </w:tc>
        <w:tc>
          <w:tcPr>
            <w:tcW w:w="2730" w:type="dxa"/>
            <w:tcBorders>
              <w:top w:val="nil"/>
              <w:left w:val="nil"/>
              <w:bottom w:val="single" w:sz="4" w:space="0" w:color="auto"/>
              <w:right w:val="nil"/>
            </w:tcBorders>
          </w:tcPr>
          <w:p w14:paraId="1C8E7477" w14:textId="77777777" w:rsidR="004C2516" w:rsidRPr="00804C43" w:rsidRDefault="004C2516" w:rsidP="004C2516">
            <w:pPr>
              <w:spacing w:after="0" w:line="240" w:lineRule="auto"/>
              <w:rPr>
                <w:rFonts w:eastAsia="MS Mincho" w:cs="Calibri"/>
                <w:b/>
                <w:bCs/>
                <w:i w:val="0"/>
                <w:smallCaps/>
                <w:color w:val="000000"/>
                <w:spacing w:val="10"/>
                <w:kern w:val="15"/>
                <w:sz w:val="20"/>
                <w:szCs w:val="20"/>
                <w:lang w:val="en-GB" w:eastAsia="ar-SA"/>
              </w:rPr>
            </w:pPr>
          </w:p>
          <w:p w14:paraId="2016BE64" w14:textId="77777777" w:rsidR="004C2516" w:rsidRPr="00804C43" w:rsidRDefault="004C2516" w:rsidP="004C2516">
            <w:pPr>
              <w:spacing w:after="0" w:line="240" w:lineRule="auto"/>
              <w:jc w:val="center"/>
              <w:rPr>
                <w:rFonts w:eastAsia="Times New Roman" w:cs="Calibri"/>
                <w:b/>
                <w:bCs/>
                <w:i w:val="0"/>
                <w:color w:val="000000"/>
                <w:sz w:val="20"/>
                <w:szCs w:val="20"/>
                <w:lang w:val="en-GB"/>
              </w:rPr>
            </w:pPr>
            <w:r w:rsidRPr="00804C43">
              <w:rPr>
                <w:rFonts w:eastAsia="MS Mincho" w:cs="Calibri"/>
                <w:b/>
                <w:bCs/>
                <w:i w:val="0"/>
                <w:smallCaps/>
                <w:color w:val="000000"/>
                <w:spacing w:val="10"/>
                <w:kern w:val="15"/>
                <w:sz w:val="20"/>
                <w:szCs w:val="20"/>
                <w:lang w:val="en-GB" w:eastAsia="ar-SA"/>
              </w:rPr>
              <w:t>Relation to MSFD D4 Indicators</w:t>
            </w:r>
          </w:p>
        </w:tc>
        <w:tc>
          <w:tcPr>
            <w:tcW w:w="3198" w:type="dxa"/>
            <w:tcBorders>
              <w:top w:val="nil"/>
              <w:left w:val="nil"/>
              <w:bottom w:val="single" w:sz="4" w:space="0" w:color="auto"/>
              <w:right w:val="nil"/>
            </w:tcBorders>
          </w:tcPr>
          <w:p w14:paraId="2392CEE8" w14:textId="77777777" w:rsidR="004C2516" w:rsidRPr="00804C43" w:rsidRDefault="004C2516" w:rsidP="004C2516">
            <w:pPr>
              <w:spacing w:after="0" w:line="240" w:lineRule="auto"/>
              <w:jc w:val="center"/>
              <w:rPr>
                <w:rFonts w:eastAsia="MS Mincho" w:cs="Calibri"/>
                <w:b/>
                <w:bCs/>
                <w:i w:val="0"/>
                <w:smallCaps/>
                <w:color w:val="000000"/>
                <w:spacing w:val="10"/>
                <w:kern w:val="15"/>
                <w:sz w:val="18"/>
                <w:szCs w:val="18"/>
                <w:lang w:val="en-GB" w:eastAsia="ar-SA"/>
              </w:rPr>
            </w:pPr>
          </w:p>
          <w:p w14:paraId="5218662F" w14:textId="77777777" w:rsidR="004C2516" w:rsidRPr="00804C43" w:rsidRDefault="004C2516" w:rsidP="004C2516">
            <w:pPr>
              <w:spacing w:after="0" w:line="240" w:lineRule="auto"/>
              <w:jc w:val="center"/>
              <w:rPr>
                <w:rFonts w:eastAsia="Times New Roman" w:cs="Calibri"/>
                <w:b/>
                <w:bCs/>
                <w:i w:val="0"/>
                <w:color w:val="000000"/>
                <w:sz w:val="20"/>
                <w:szCs w:val="20"/>
                <w:lang w:val="en-GB"/>
              </w:rPr>
            </w:pPr>
            <w:r w:rsidRPr="00804C43">
              <w:rPr>
                <w:rFonts w:eastAsia="MS Mincho" w:cs="Calibri"/>
                <w:b/>
                <w:bCs/>
                <w:i w:val="0"/>
                <w:smallCaps/>
                <w:color w:val="000000"/>
                <w:spacing w:val="10"/>
                <w:kern w:val="15"/>
                <w:sz w:val="20"/>
                <w:szCs w:val="20"/>
                <w:lang w:val="en-GB" w:eastAsia="ar-SA"/>
              </w:rPr>
              <w:t>Indicator brief description</w:t>
            </w:r>
          </w:p>
        </w:tc>
        <w:tc>
          <w:tcPr>
            <w:tcW w:w="2233" w:type="dxa"/>
            <w:tcBorders>
              <w:top w:val="nil"/>
              <w:left w:val="nil"/>
              <w:bottom w:val="single" w:sz="4" w:space="0" w:color="auto"/>
              <w:right w:val="nil"/>
            </w:tcBorders>
            <w:vAlign w:val="center"/>
          </w:tcPr>
          <w:p w14:paraId="0D14F2FE" w14:textId="77777777" w:rsidR="004C2516" w:rsidRPr="00804C43" w:rsidRDefault="004C2516" w:rsidP="004C2516">
            <w:pPr>
              <w:spacing w:after="0" w:line="240" w:lineRule="auto"/>
              <w:rPr>
                <w:rFonts w:eastAsia="Times New Roman" w:cs="Calibri"/>
                <w:b/>
                <w:bCs/>
                <w:i w:val="0"/>
                <w:color w:val="000000"/>
                <w:sz w:val="20"/>
                <w:szCs w:val="20"/>
                <w:lang w:val="en-GB"/>
              </w:rPr>
            </w:pPr>
            <w:r w:rsidRPr="00804C43">
              <w:rPr>
                <w:rFonts w:eastAsia="MS Mincho" w:cs="Calibri"/>
                <w:b/>
                <w:bCs/>
                <w:i w:val="0"/>
                <w:smallCaps/>
                <w:color w:val="000000"/>
                <w:spacing w:val="10"/>
                <w:kern w:val="15"/>
                <w:sz w:val="20"/>
                <w:szCs w:val="20"/>
                <w:lang w:val="en-GB" w:eastAsia="ar-SA"/>
              </w:rPr>
              <w:t>models that can provide this information</w:t>
            </w:r>
          </w:p>
        </w:tc>
        <w:tc>
          <w:tcPr>
            <w:tcW w:w="2079" w:type="dxa"/>
            <w:tcBorders>
              <w:top w:val="nil"/>
              <w:left w:val="nil"/>
              <w:bottom w:val="single" w:sz="4" w:space="0" w:color="auto"/>
              <w:right w:val="nil"/>
            </w:tcBorders>
          </w:tcPr>
          <w:p w14:paraId="77BAAC8C" w14:textId="77777777" w:rsidR="004C2516" w:rsidRPr="00804C43" w:rsidRDefault="004C2516" w:rsidP="004C2516">
            <w:pPr>
              <w:spacing w:after="0" w:line="240" w:lineRule="auto"/>
              <w:rPr>
                <w:rFonts w:eastAsia="MS Mincho" w:cs="Calibri"/>
                <w:b/>
                <w:bCs/>
                <w:i w:val="0"/>
                <w:smallCaps/>
                <w:color w:val="000000"/>
                <w:spacing w:val="10"/>
                <w:kern w:val="15"/>
                <w:sz w:val="18"/>
                <w:szCs w:val="18"/>
                <w:lang w:val="en-GB" w:eastAsia="ar-SA"/>
              </w:rPr>
            </w:pPr>
          </w:p>
          <w:p w14:paraId="4F7A727E" w14:textId="77777777" w:rsidR="004C2516" w:rsidRPr="00804C43" w:rsidRDefault="004C2516" w:rsidP="004C2516">
            <w:pPr>
              <w:spacing w:before="120" w:after="120" w:line="240" w:lineRule="auto"/>
              <w:rPr>
                <w:rFonts w:eastAsia="MS Mincho" w:cs="Calibri"/>
                <w:i w:val="0"/>
                <w:sz w:val="20"/>
                <w:szCs w:val="20"/>
                <w:lang w:val="en-GB" w:eastAsia="ar-SA"/>
              </w:rPr>
            </w:pPr>
            <w:r w:rsidRPr="00804C43">
              <w:rPr>
                <w:rFonts w:eastAsia="MS Mincho" w:cs="Calibri"/>
                <w:b/>
                <w:bCs/>
                <w:i w:val="0"/>
                <w:smallCaps/>
                <w:color w:val="000000"/>
                <w:spacing w:val="10"/>
                <w:kern w:val="15"/>
                <w:sz w:val="20"/>
                <w:szCs w:val="20"/>
                <w:lang w:val="en-GB" w:eastAsia="ar-SA"/>
              </w:rPr>
              <w:t>models available for Swedish waters</w:t>
            </w:r>
          </w:p>
        </w:tc>
      </w:tr>
      <w:tr w:rsidR="004C2516" w:rsidRPr="00804C43" w14:paraId="55272DB8" w14:textId="77777777" w:rsidTr="00132177">
        <w:trPr>
          <w:trHeight w:val="600"/>
        </w:trPr>
        <w:tc>
          <w:tcPr>
            <w:tcW w:w="3970" w:type="dxa"/>
            <w:tcBorders>
              <w:top w:val="single" w:sz="4" w:space="0" w:color="auto"/>
              <w:left w:val="nil"/>
              <w:bottom w:val="nil"/>
              <w:right w:val="nil"/>
            </w:tcBorders>
            <w:shd w:val="clear" w:color="auto" w:fill="auto"/>
            <w:vAlign w:val="center"/>
            <w:hideMark/>
          </w:tcPr>
          <w:p w14:paraId="05115CDA"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Gini-Simpson diversity index (species dominance) of large fish and of small fish by biomass.</w:t>
            </w:r>
          </w:p>
        </w:tc>
        <w:tc>
          <w:tcPr>
            <w:tcW w:w="2730" w:type="dxa"/>
            <w:tcBorders>
              <w:top w:val="single" w:sz="4" w:space="0" w:color="auto"/>
              <w:left w:val="nil"/>
              <w:bottom w:val="nil"/>
              <w:right w:val="nil"/>
            </w:tcBorders>
            <w:vAlign w:val="center"/>
          </w:tcPr>
          <w:p w14:paraId="0623C654"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Abundance/distribution of key trophic groups/species</w:t>
            </w:r>
          </w:p>
        </w:tc>
        <w:tc>
          <w:tcPr>
            <w:tcW w:w="3198" w:type="dxa"/>
            <w:tcBorders>
              <w:top w:val="single" w:sz="4" w:space="0" w:color="auto"/>
              <w:left w:val="nil"/>
              <w:bottom w:val="nil"/>
              <w:right w:val="nil"/>
            </w:tcBorders>
          </w:tcPr>
          <w:p w14:paraId="257C41A9"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Times New Roman"/>
                <w:i w:val="0"/>
                <w:kern w:val="16"/>
                <w:sz w:val="18"/>
                <w:szCs w:val="18"/>
                <w:lang w:val="en-GB" w:eastAsia="ar-SA"/>
              </w:rPr>
              <w:t>Measures community change. Responds to fishing, because sensitive of abundance of the few most abundant species.</w:t>
            </w:r>
          </w:p>
        </w:tc>
        <w:tc>
          <w:tcPr>
            <w:tcW w:w="2233" w:type="dxa"/>
            <w:tcBorders>
              <w:top w:val="single" w:sz="4" w:space="0" w:color="auto"/>
              <w:left w:val="nil"/>
              <w:bottom w:val="nil"/>
              <w:right w:val="nil"/>
            </w:tcBorders>
            <w:vAlign w:val="center"/>
          </w:tcPr>
          <w:p w14:paraId="2AEFAC44"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SMS for assessed species, EwE, Gadget but misses important biomass of e.g. polar cod</w:t>
            </w:r>
          </w:p>
        </w:tc>
        <w:tc>
          <w:tcPr>
            <w:tcW w:w="2079" w:type="dxa"/>
            <w:tcBorders>
              <w:top w:val="single" w:sz="4" w:space="0" w:color="auto"/>
              <w:left w:val="nil"/>
              <w:bottom w:val="nil"/>
              <w:right w:val="nil"/>
            </w:tcBorders>
          </w:tcPr>
          <w:p w14:paraId="47B06533"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EwE , Gadget for the Baltic Sea</w:t>
            </w:r>
          </w:p>
        </w:tc>
      </w:tr>
      <w:tr w:rsidR="004C2516" w:rsidRPr="00804C43" w14:paraId="43308507" w14:textId="77777777" w:rsidTr="00132177">
        <w:trPr>
          <w:trHeight w:val="600"/>
        </w:trPr>
        <w:tc>
          <w:tcPr>
            <w:tcW w:w="3970" w:type="dxa"/>
            <w:tcBorders>
              <w:top w:val="nil"/>
              <w:left w:val="nil"/>
              <w:right w:val="nil"/>
            </w:tcBorders>
            <w:shd w:val="clear" w:color="auto" w:fill="auto"/>
            <w:vAlign w:val="center"/>
            <w:hideMark/>
          </w:tcPr>
          <w:p w14:paraId="5B11BDAA"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Gini-Simpson dietary diversity of each fish species</w:t>
            </w:r>
          </w:p>
        </w:tc>
        <w:tc>
          <w:tcPr>
            <w:tcW w:w="2730" w:type="dxa"/>
            <w:tcBorders>
              <w:top w:val="nil"/>
              <w:left w:val="nil"/>
              <w:right w:val="nil"/>
            </w:tcBorders>
          </w:tcPr>
          <w:p w14:paraId="52A60A15"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Abundance/distribution of key trophic groups/species</w:t>
            </w:r>
          </w:p>
        </w:tc>
        <w:tc>
          <w:tcPr>
            <w:tcW w:w="3198" w:type="dxa"/>
            <w:tcBorders>
              <w:top w:val="nil"/>
              <w:left w:val="nil"/>
              <w:right w:val="nil"/>
            </w:tcBorders>
          </w:tcPr>
          <w:p w14:paraId="46DDB3FA"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Times New Roman"/>
                <w:i w:val="0"/>
                <w:kern w:val="16"/>
                <w:sz w:val="18"/>
                <w:szCs w:val="18"/>
                <w:lang w:val="en-GB" w:eastAsia="ar-SA"/>
              </w:rPr>
              <w:t>Measures community change. Responds to fishing, because sensitive of abundance of the few most abundant species.</w:t>
            </w:r>
          </w:p>
        </w:tc>
        <w:tc>
          <w:tcPr>
            <w:tcW w:w="2233" w:type="dxa"/>
            <w:tcBorders>
              <w:top w:val="nil"/>
              <w:left w:val="nil"/>
              <w:right w:val="nil"/>
            </w:tcBorders>
            <w:vAlign w:val="center"/>
          </w:tcPr>
          <w:p w14:paraId="424E4A53"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SMS for assessed species, EwE, potentially also Gadget.</w:t>
            </w:r>
          </w:p>
        </w:tc>
        <w:tc>
          <w:tcPr>
            <w:tcW w:w="2079" w:type="dxa"/>
            <w:tcBorders>
              <w:top w:val="nil"/>
              <w:left w:val="nil"/>
              <w:right w:val="nil"/>
            </w:tcBorders>
          </w:tcPr>
          <w:p w14:paraId="50861716"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EwE , Gadget for the Baltic Sea</w:t>
            </w:r>
          </w:p>
        </w:tc>
      </w:tr>
      <w:tr w:rsidR="004C2516" w:rsidRPr="00804C43" w14:paraId="3B7295A4" w14:textId="77777777" w:rsidTr="00132177">
        <w:trPr>
          <w:trHeight w:val="510"/>
        </w:trPr>
        <w:tc>
          <w:tcPr>
            <w:tcW w:w="3970" w:type="dxa"/>
            <w:tcBorders>
              <w:top w:val="nil"/>
              <w:left w:val="nil"/>
              <w:right w:val="nil"/>
            </w:tcBorders>
            <w:shd w:val="clear" w:color="auto" w:fill="auto"/>
            <w:vAlign w:val="center"/>
            <w:hideMark/>
          </w:tcPr>
          <w:p w14:paraId="376C35CF" w14:textId="77777777" w:rsidR="004C2516" w:rsidRPr="00804C43" w:rsidRDefault="004C2516" w:rsidP="004C2516">
            <w:pPr>
              <w:spacing w:after="0" w:line="240" w:lineRule="auto"/>
              <w:rPr>
                <w:rFonts w:eastAsia="Times New Roman" w:cs="Calibri"/>
                <w:b/>
                <w:bCs/>
                <w:i w:val="0"/>
                <w:color w:val="000000"/>
                <w:sz w:val="20"/>
                <w:szCs w:val="20"/>
                <w:lang w:val="en-GB"/>
              </w:rPr>
            </w:pPr>
          </w:p>
        </w:tc>
        <w:tc>
          <w:tcPr>
            <w:tcW w:w="2730" w:type="dxa"/>
            <w:tcBorders>
              <w:top w:val="nil"/>
              <w:left w:val="nil"/>
              <w:right w:val="nil"/>
            </w:tcBorders>
          </w:tcPr>
          <w:p w14:paraId="4D591EFD" w14:textId="77777777" w:rsidR="004C2516" w:rsidRPr="00804C43" w:rsidRDefault="004C2516" w:rsidP="004C2516">
            <w:pPr>
              <w:spacing w:after="0" w:line="240" w:lineRule="auto"/>
              <w:rPr>
                <w:rFonts w:eastAsia="Times New Roman" w:cs="Calibri"/>
                <w:b/>
                <w:bCs/>
                <w:i w:val="0"/>
                <w:color w:val="000000"/>
                <w:sz w:val="20"/>
                <w:szCs w:val="20"/>
                <w:lang w:val="en-GB"/>
              </w:rPr>
            </w:pPr>
          </w:p>
        </w:tc>
        <w:tc>
          <w:tcPr>
            <w:tcW w:w="3198" w:type="dxa"/>
            <w:tcBorders>
              <w:top w:val="nil"/>
              <w:left w:val="nil"/>
              <w:right w:val="nil"/>
            </w:tcBorders>
          </w:tcPr>
          <w:p w14:paraId="6F06B31D" w14:textId="77777777" w:rsidR="004C2516" w:rsidRPr="00804C43" w:rsidRDefault="004C2516" w:rsidP="004C2516">
            <w:pPr>
              <w:spacing w:after="0" w:line="240" w:lineRule="auto"/>
              <w:rPr>
                <w:rFonts w:eastAsia="Times New Roman" w:cs="Calibri"/>
                <w:b/>
                <w:bCs/>
                <w:i w:val="0"/>
                <w:color w:val="000000"/>
                <w:sz w:val="20"/>
                <w:szCs w:val="20"/>
                <w:lang w:val="en-GB"/>
              </w:rPr>
            </w:pPr>
          </w:p>
        </w:tc>
        <w:tc>
          <w:tcPr>
            <w:tcW w:w="2233" w:type="dxa"/>
            <w:tcBorders>
              <w:top w:val="nil"/>
              <w:left w:val="nil"/>
              <w:right w:val="nil"/>
            </w:tcBorders>
          </w:tcPr>
          <w:p w14:paraId="6F124C41" w14:textId="77777777" w:rsidR="004C2516" w:rsidRPr="00804C43" w:rsidRDefault="004C2516" w:rsidP="004C2516">
            <w:pPr>
              <w:spacing w:after="0" w:line="240" w:lineRule="auto"/>
              <w:rPr>
                <w:rFonts w:eastAsia="Times New Roman" w:cs="Calibri"/>
                <w:b/>
                <w:bCs/>
                <w:i w:val="0"/>
                <w:color w:val="000000"/>
                <w:sz w:val="20"/>
                <w:szCs w:val="20"/>
                <w:lang w:val="en-GB"/>
              </w:rPr>
            </w:pPr>
          </w:p>
        </w:tc>
        <w:tc>
          <w:tcPr>
            <w:tcW w:w="2079" w:type="dxa"/>
            <w:tcBorders>
              <w:top w:val="nil"/>
              <w:left w:val="nil"/>
              <w:right w:val="nil"/>
            </w:tcBorders>
          </w:tcPr>
          <w:p w14:paraId="2C044908" w14:textId="77777777" w:rsidR="004C2516" w:rsidRPr="00804C43" w:rsidRDefault="004C2516" w:rsidP="004C2516">
            <w:pPr>
              <w:spacing w:after="0" w:line="240" w:lineRule="auto"/>
              <w:rPr>
                <w:rFonts w:eastAsia="Times New Roman" w:cs="Calibri"/>
                <w:b/>
                <w:bCs/>
                <w:i w:val="0"/>
                <w:color w:val="000000"/>
                <w:sz w:val="20"/>
                <w:szCs w:val="20"/>
                <w:lang w:val="en-GB"/>
              </w:rPr>
            </w:pPr>
          </w:p>
        </w:tc>
      </w:tr>
      <w:tr w:rsidR="004C2516" w:rsidRPr="00804C43" w14:paraId="7CE07BED" w14:textId="77777777" w:rsidTr="00132177">
        <w:trPr>
          <w:trHeight w:val="600"/>
        </w:trPr>
        <w:tc>
          <w:tcPr>
            <w:tcW w:w="3970" w:type="dxa"/>
            <w:tcBorders>
              <w:left w:val="nil"/>
              <w:bottom w:val="nil"/>
              <w:right w:val="nil"/>
            </w:tcBorders>
            <w:shd w:val="clear" w:color="auto" w:fill="auto"/>
            <w:vAlign w:val="center"/>
            <w:hideMark/>
          </w:tcPr>
          <w:p w14:paraId="35E39756"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Gini-Simpson dietary diversity of each fish species from models North Sea</w:t>
            </w:r>
          </w:p>
        </w:tc>
        <w:tc>
          <w:tcPr>
            <w:tcW w:w="2730" w:type="dxa"/>
            <w:tcBorders>
              <w:left w:val="nil"/>
              <w:bottom w:val="nil"/>
              <w:right w:val="nil"/>
            </w:tcBorders>
          </w:tcPr>
          <w:p w14:paraId="77318126"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Performance of key predator species using their production per unit biomass (productivity)</w:t>
            </w:r>
          </w:p>
        </w:tc>
        <w:tc>
          <w:tcPr>
            <w:tcW w:w="3198" w:type="dxa"/>
            <w:tcBorders>
              <w:left w:val="nil"/>
              <w:bottom w:val="nil"/>
              <w:right w:val="nil"/>
            </w:tcBorders>
          </w:tcPr>
          <w:p w14:paraId="413496E0" w14:textId="77777777" w:rsidR="004C2516" w:rsidRPr="00804C43" w:rsidRDefault="004C2516" w:rsidP="004C2516">
            <w:pPr>
              <w:spacing w:after="0" w:line="240" w:lineRule="auto"/>
              <w:rPr>
                <w:rFonts w:eastAsia="Times New Roman" w:cs="Calibri"/>
                <w:i w:val="0"/>
                <w:color w:val="000000"/>
                <w:sz w:val="20"/>
                <w:szCs w:val="20"/>
                <w:lang w:val="en-GB"/>
              </w:rPr>
            </w:pPr>
          </w:p>
        </w:tc>
        <w:tc>
          <w:tcPr>
            <w:tcW w:w="2233" w:type="dxa"/>
            <w:tcBorders>
              <w:left w:val="nil"/>
              <w:bottom w:val="nil"/>
              <w:right w:val="nil"/>
            </w:tcBorders>
            <w:vAlign w:val="center"/>
          </w:tcPr>
          <w:p w14:paraId="198CE3D2"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SMS for assessed species, EwE, Gadget potentially.</w:t>
            </w:r>
          </w:p>
        </w:tc>
        <w:tc>
          <w:tcPr>
            <w:tcW w:w="2079" w:type="dxa"/>
            <w:tcBorders>
              <w:left w:val="nil"/>
              <w:bottom w:val="nil"/>
              <w:right w:val="nil"/>
            </w:tcBorders>
          </w:tcPr>
          <w:p w14:paraId="4D0CBDF7"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EwE , Gadget for the Baltic Sea</w:t>
            </w:r>
          </w:p>
        </w:tc>
      </w:tr>
      <w:tr w:rsidR="004C2516" w:rsidRPr="00804C43" w14:paraId="476E3692" w14:textId="77777777" w:rsidTr="00132177">
        <w:trPr>
          <w:trHeight w:val="510"/>
        </w:trPr>
        <w:tc>
          <w:tcPr>
            <w:tcW w:w="3970" w:type="dxa"/>
            <w:tcBorders>
              <w:top w:val="nil"/>
              <w:left w:val="nil"/>
              <w:right w:val="nil"/>
            </w:tcBorders>
            <w:shd w:val="clear" w:color="auto" w:fill="auto"/>
            <w:vAlign w:val="center"/>
          </w:tcPr>
          <w:p w14:paraId="4AFF3313" w14:textId="77777777" w:rsidR="004C2516" w:rsidRPr="00804C43" w:rsidRDefault="004C2516" w:rsidP="004C2516">
            <w:pPr>
              <w:spacing w:after="0" w:line="240" w:lineRule="auto"/>
              <w:rPr>
                <w:rFonts w:eastAsia="Times New Roman" w:cs="Calibri"/>
                <w:b/>
                <w:bCs/>
                <w:i w:val="0"/>
                <w:color w:val="000000"/>
                <w:sz w:val="20"/>
                <w:szCs w:val="20"/>
                <w:lang w:val="en-GB"/>
              </w:rPr>
            </w:pPr>
          </w:p>
        </w:tc>
        <w:tc>
          <w:tcPr>
            <w:tcW w:w="2730" w:type="dxa"/>
            <w:tcBorders>
              <w:top w:val="nil"/>
              <w:left w:val="nil"/>
              <w:right w:val="nil"/>
            </w:tcBorders>
          </w:tcPr>
          <w:p w14:paraId="3B574308" w14:textId="77777777" w:rsidR="004C2516" w:rsidRPr="00804C43" w:rsidRDefault="004C2516" w:rsidP="004C2516">
            <w:pPr>
              <w:spacing w:after="0" w:line="240" w:lineRule="auto"/>
              <w:rPr>
                <w:rFonts w:ascii="Palatino Linotype" w:eastAsia="MS Mincho" w:hAnsi="Palatino Linotype" w:cs="Calibri"/>
                <w:b/>
                <w:bCs/>
                <w:i w:val="0"/>
                <w:smallCaps/>
                <w:color w:val="000000"/>
                <w:spacing w:val="10"/>
                <w:kern w:val="15"/>
                <w:sz w:val="18"/>
                <w:szCs w:val="18"/>
                <w:lang w:val="en-GB" w:eastAsia="ar-SA"/>
              </w:rPr>
            </w:pPr>
          </w:p>
        </w:tc>
        <w:tc>
          <w:tcPr>
            <w:tcW w:w="3198" w:type="dxa"/>
            <w:tcBorders>
              <w:top w:val="nil"/>
              <w:left w:val="nil"/>
              <w:right w:val="nil"/>
            </w:tcBorders>
          </w:tcPr>
          <w:p w14:paraId="1DB36FA9" w14:textId="77777777" w:rsidR="004C2516" w:rsidRPr="00804C43" w:rsidRDefault="004C2516" w:rsidP="004C2516">
            <w:pPr>
              <w:spacing w:after="0" w:line="240" w:lineRule="auto"/>
              <w:jc w:val="center"/>
              <w:rPr>
                <w:rFonts w:ascii="Palatino Linotype" w:eastAsia="MS Mincho" w:hAnsi="Palatino Linotype" w:cs="Calibri"/>
                <w:b/>
                <w:bCs/>
                <w:i w:val="0"/>
                <w:smallCaps/>
                <w:color w:val="000000"/>
                <w:spacing w:val="10"/>
                <w:kern w:val="15"/>
                <w:sz w:val="18"/>
                <w:szCs w:val="18"/>
                <w:lang w:val="en-GB" w:eastAsia="ar-SA"/>
              </w:rPr>
            </w:pPr>
          </w:p>
        </w:tc>
        <w:tc>
          <w:tcPr>
            <w:tcW w:w="2233" w:type="dxa"/>
            <w:tcBorders>
              <w:top w:val="nil"/>
              <w:left w:val="nil"/>
              <w:right w:val="nil"/>
            </w:tcBorders>
            <w:vAlign w:val="center"/>
          </w:tcPr>
          <w:p w14:paraId="07CF7380" w14:textId="77777777" w:rsidR="004C2516" w:rsidRPr="00804C43" w:rsidRDefault="004C2516" w:rsidP="004C2516">
            <w:pPr>
              <w:spacing w:after="0" w:line="240" w:lineRule="auto"/>
              <w:rPr>
                <w:rFonts w:ascii="Palatino Linotype" w:eastAsia="MS Mincho" w:hAnsi="Palatino Linotype" w:cs="Calibri"/>
                <w:b/>
                <w:bCs/>
                <w:i w:val="0"/>
                <w:smallCaps/>
                <w:color w:val="000000"/>
                <w:spacing w:val="10"/>
                <w:kern w:val="15"/>
                <w:sz w:val="18"/>
                <w:szCs w:val="18"/>
                <w:lang w:val="en-GB" w:eastAsia="ar-SA"/>
              </w:rPr>
            </w:pPr>
          </w:p>
        </w:tc>
        <w:tc>
          <w:tcPr>
            <w:tcW w:w="2079" w:type="dxa"/>
            <w:tcBorders>
              <w:top w:val="nil"/>
              <w:left w:val="nil"/>
              <w:right w:val="nil"/>
            </w:tcBorders>
          </w:tcPr>
          <w:p w14:paraId="3C8EA574" w14:textId="77777777" w:rsidR="004C2516" w:rsidRPr="00804C43" w:rsidRDefault="004C2516" w:rsidP="004C2516">
            <w:pPr>
              <w:spacing w:after="0" w:line="240" w:lineRule="auto"/>
              <w:rPr>
                <w:rFonts w:ascii="Palatino Linotype" w:eastAsia="MS Mincho" w:hAnsi="Palatino Linotype" w:cs="Calibri"/>
                <w:b/>
                <w:bCs/>
                <w:i w:val="0"/>
                <w:smallCaps/>
                <w:color w:val="000000"/>
                <w:spacing w:val="10"/>
                <w:kern w:val="15"/>
                <w:sz w:val="18"/>
                <w:szCs w:val="18"/>
                <w:lang w:val="en-GB" w:eastAsia="ar-SA"/>
              </w:rPr>
            </w:pPr>
          </w:p>
        </w:tc>
      </w:tr>
      <w:tr w:rsidR="004C2516" w:rsidRPr="00804C43" w14:paraId="793D5F70" w14:textId="77777777" w:rsidTr="00132177">
        <w:trPr>
          <w:trHeight w:val="315"/>
        </w:trPr>
        <w:tc>
          <w:tcPr>
            <w:tcW w:w="3970" w:type="dxa"/>
            <w:tcBorders>
              <w:top w:val="nil"/>
              <w:left w:val="nil"/>
              <w:bottom w:val="nil"/>
              <w:right w:val="nil"/>
            </w:tcBorders>
            <w:shd w:val="clear" w:color="auto" w:fill="auto"/>
            <w:vAlign w:val="center"/>
            <w:hideMark/>
          </w:tcPr>
          <w:p w14:paraId="6A305A4D"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Mean Trophic Level of the catch</w:t>
            </w:r>
          </w:p>
        </w:tc>
        <w:tc>
          <w:tcPr>
            <w:tcW w:w="2730" w:type="dxa"/>
            <w:tcBorders>
              <w:top w:val="nil"/>
              <w:left w:val="nil"/>
              <w:bottom w:val="nil"/>
              <w:right w:val="nil"/>
            </w:tcBorders>
          </w:tcPr>
          <w:p w14:paraId="5C051EF4"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4B814E75"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Abundance/distribution of key trophic groups/species</w:t>
            </w:r>
          </w:p>
        </w:tc>
        <w:tc>
          <w:tcPr>
            <w:tcW w:w="3198" w:type="dxa"/>
            <w:tcBorders>
              <w:top w:val="nil"/>
              <w:left w:val="nil"/>
              <w:bottom w:val="nil"/>
              <w:right w:val="nil"/>
            </w:tcBorders>
          </w:tcPr>
          <w:p w14:paraId="3AABB3D9"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681F6166"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Measure of state of how the energy in the food web is distributed.</w:t>
            </w:r>
          </w:p>
        </w:tc>
        <w:tc>
          <w:tcPr>
            <w:tcW w:w="2233" w:type="dxa"/>
            <w:tcBorders>
              <w:top w:val="nil"/>
              <w:left w:val="nil"/>
              <w:bottom w:val="nil"/>
              <w:right w:val="nil"/>
            </w:tcBorders>
            <w:vAlign w:val="center"/>
          </w:tcPr>
          <w:p w14:paraId="16E87088"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6E31C927"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EwE without further information, Gadget, SMS and Stocobar for assessed species given estimates of TL.</w:t>
            </w:r>
          </w:p>
        </w:tc>
        <w:tc>
          <w:tcPr>
            <w:tcW w:w="2079" w:type="dxa"/>
            <w:tcBorders>
              <w:top w:val="nil"/>
              <w:left w:val="nil"/>
              <w:bottom w:val="nil"/>
              <w:right w:val="nil"/>
            </w:tcBorders>
          </w:tcPr>
          <w:p w14:paraId="06FEBC68"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758E9029"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EwE , Gadget for the Baltic Sea</w:t>
            </w:r>
          </w:p>
        </w:tc>
      </w:tr>
      <w:tr w:rsidR="004C2516" w:rsidRPr="00804C43" w14:paraId="2BCA1D18" w14:textId="77777777" w:rsidTr="00132177">
        <w:trPr>
          <w:trHeight w:val="1991"/>
        </w:trPr>
        <w:tc>
          <w:tcPr>
            <w:tcW w:w="3970" w:type="dxa"/>
            <w:tcBorders>
              <w:top w:val="nil"/>
              <w:left w:val="nil"/>
              <w:bottom w:val="nil"/>
              <w:right w:val="nil"/>
            </w:tcBorders>
            <w:shd w:val="clear" w:color="auto" w:fill="auto"/>
            <w:noWrap/>
            <w:vAlign w:val="center"/>
            <w:hideMark/>
          </w:tcPr>
          <w:p w14:paraId="42835747" w14:textId="77777777" w:rsidR="004C2516" w:rsidRPr="00804C43" w:rsidRDefault="004C2516" w:rsidP="004C2516">
            <w:pPr>
              <w:spacing w:after="0" w:line="240" w:lineRule="auto"/>
              <w:jc w:val="left"/>
              <w:rPr>
                <w:rFonts w:eastAsia="Times New Roman" w:cs="Calibri"/>
                <w:i w:val="0"/>
                <w:color w:val="000000"/>
                <w:sz w:val="20"/>
                <w:szCs w:val="20"/>
                <w:lang w:val="en-GB"/>
              </w:rPr>
            </w:pPr>
          </w:p>
          <w:p w14:paraId="43B827EB" w14:textId="77777777" w:rsidR="004C2516" w:rsidRPr="00804C43" w:rsidRDefault="004C2516" w:rsidP="004C2516">
            <w:pPr>
              <w:spacing w:after="0" w:line="240" w:lineRule="auto"/>
              <w:jc w:val="left"/>
              <w:rPr>
                <w:rFonts w:eastAsia="Times New Roman" w:cs="Calibri"/>
                <w:i w:val="0"/>
                <w:color w:val="000000"/>
                <w:sz w:val="20"/>
                <w:szCs w:val="20"/>
                <w:lang w:val="en-GB"/>
              </w:rPr>
            </w:pPr>
          </w:p>
          <w:p w14:paraId="0AE03625" w14:textId="77777777" w:rsidR="004C2516" w:rsidRPr="00804C43" w:rsidRDefault="004C2516" w:rsidP="004C2516">
            <w:pPr>
              <w:spacing w:after="0" w:line="240" w:lineRule="auto"/>
              <w:jc w:val="left"/>
              <w:rPr>
                <w:rFonts w:eastAsia="Times New Roman" w:cs="Calibri"/>
                <w:i w:val="0"/>
                <w:color w:val="000000"/>
                <w:sz w:val="20"/>
                <w:szCs w:val="20"/>
                <w:lang w:val="en-GB"/>
              </w:rPr>
            </w:pPr>
          </w:p>
          <w:p w14:paraId="5689DFC3" w14:textId="77777777" w:rsidR="004C2516" w:rsidRPr="00804C43" w:rsidRDefault="004C2516" w:rsidP="004C2516">
            <w:pPr>
              <w:spacing w:after="0" w:line="240" w:lineRule="auto"/>
              <w:jc w:val="left"/>
              <w:rPr>
                <w:rFonts w:eastAsia="Times New Roman" w:cs="Calibri"/>
                <w:i w:val="0"/>
                <w:color w:val="000000"/>
                <w:sz w:val="20"/>
                <w:szCs w:val="20"/>
                <w:lang w:val="en-GB"/>
              </w:rPr>
            </w:pPr>
          </w:p>
          <w:p w14:paraId="025A3022" w14:textId="77777777" w:rsidR="004C2516" w:rsidRPr="00804C43" w:rsidRDefault="004C2516" w:rsidP="004C2516">
            <w:pPr>
              <w:spacing w:after="0" w:line="240" w:lineRule="auto"/>
              <w:jc w:val="left"/>
              <w:rPr>
                <w:rFonts w:eastAsia="Times New Roman" w:cs="Calibri"/>
                <w:i w:val="0"/>
                <w:color w:val="000000"/>
                <w:sz w:val="20"/>
                <w:szCs w:val="20"/>
                <w:lang w:val="en-GB"/>
              </w:rPr>
            </w:pPr>
            <w:r w:rsidRPr="00804C43">
              <w:rPr>
                <w:rFonts w:eastAsia="Times New Roman" w:cs="Calibri"/>
                <w:i w:val="0"/>
                <w:color w:val="000000"/>
                <w:sz w:val="20"/>
                <w:szCs w:val="20"/>
                <w:lang w:val="en-GB"/>
              </w:rPr>
              <w:t xml:space="preserve">Performance of key predator species using their production per unit biomass (productivity) </w:t>
            </w:r>
          </w:p>
        </w:tc>
        <w:tc>
          <w:tcPr>
            <w:tcW w:w="2730" w:type="dxa"/>
            <w:tcBorders>
              <w:top w:val="nil"/>
              <w:left w:val="nil"/>
              <w:bottom w:val="nil"/>
              <w:right w:val="nil"/>
            </w:tcBorders>
          </w:tcPr>
          <w:p w14:paraId="58F5383B" w14:textId="77777777" w:rsidR="004C2516" w:rsidRPr="00804C43" w:rsidRDefault="004C2516" w:rsidP="004C2516">
            <w:pPr>
              <w:spacing w:after="0" w:line="240" w:lineRule="auto"/>
              <w:jc w:val="left"/>
              <w:rPr>
                <w:rFonts w:ascii="Palatino Linotype" w:eastAsia="MS Mincho" w:hAnsi="Palatino Linotype" w:cs="Calibri"/>
                <w:i w:val="0"/>
                <w:color w:val="000000"/>
                <w:sz w:val="18"/>
                <w:szCs w:val="18"/>
                <w:lang w:val="en-GB" w:eastAsia="en-GB"/>
              </w:rPr>
            </w:pPr>
          </w:p>
          <w:p w14:paraId="527B0BE6" w14:textId="77777777" w:rsidR="004C2516" w:rsidRPr="00804C43" w:rsidRDefault="004C2516" w:rsidP="004C2516">
            <w:pPr>
              <w:spacing w:after="0" w:line="240" w:lineRule="auto"/>
              <w:jc w:val="left"/>
              <w:rPr>
                <w:rFonts w:ascii="Palatino Linotype" w:eastAsia="MS Mincho" w:hAnsi="Palatino Linotype" w:cs="Calibri"/>
                <w:i w:val="0"/>
                <w:color w:val="000000"/>
                <w:sz w:val="18"/>
                <w:szCs w:val="18"/>
                <w:lang w:val="en-GB" w:eastAsia="en-GB"/>
              </w:rPr>
            </w:pPr>
          </w:p>
          <w:p w14:paraId="55844694" w14:textId="77777777" w:rsidR="004C2516" w:rsidRPr="00804C43" w:rsidRDefault="004C2516" w:rsidP="004C2516">
            <w:pPr>
              <w:spacing w:after="0" w:line="240" w:lineRule="auto"/>
              <w:jc w:val="left"/>
              <w:rPr>
                <w:rFonts w:ascii="Palatino Linotype" w:eastAsia="MS Mincho" w:hAnsi="Palatino Linotype" w:cs="Calibri"/>
                <w:i w:val="0"/>
                <w:color w:val="000000"/>
                <w:sz w:val="18"/>
                <w:szCs w:val="18"/>
                <w:lang w:val="en-GB" w:eastAsia="en-GB"/>
              </w:rPr>
            </w:pPr>
          </w:p>
          <w:p w14:paraId="4E94754E" w14:textId="77777777" w:rsidR="004C2516" w:rsidRPr="00804C43" w:rsidRDefault="004C2516" w:rsidP="004C2516">
            <w:pPr>
              <w:spacing w:after="0" w:line="240" w:lineRule="auto"/>
              <w:jc w:val="left"/>
              <w:rPr>
                <w:rFonts w:ascii="Palatino Linotype" w:eastAsia="MS Mincho" w:hAnsi="Palatino Linotype" w:cs="Calibri"/>
                <w:i w:val="0"/>
                <w:color w:val="000000"/>
                <w:sz w:val="18"/>
                <w:szCs w:val="18"/>
                <w:lang w:val="en-GB" w:eastAsia="en-GB"/>
              </w:rPr>
            </w:pPr>
          </w:p>
          <w:p w14:paraId="30650D80" w14:textId="77777777" w:rsidR="004C2516" w:rsidRPr="00804C43" w:rsidRDefault="004C2516" w:rsidP="004C2516">
            <w:pPr>
              <w:spacing w:after="0" w:line="240" w:lineRule="auto"/>
              <w:jc w:val="left"/>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Performance of key predator species using their production per unit biomass (productivity)</w:t>
            </w:r>
          </w:p>
        </w:tc>
        <w:tc>
          <w:tcPr>
            <w:tcW w:w="3198" w:type="dxa"/>
            <w:tcBorders>
              <w:top w:val="nil"/>
              <w:left w:val="nil"/>
              <w:bottom w:val="nil"/>
              <w:right w:val="nil"/>
            </w:tcBorders>
          </w:tcPr>
          <w:p w14:paraId="2FC3AB03" w14:textId="77777777" w:rsidR="004C2516" w:rsidRPr="00804C43" w:rsidRDefault="004C2516" w:rsidP="004C2516">
            <w:pPr>
              <w:spacing w:after="0" w:line="240" w:lineRule="auto"/>
              <w:jc w:val="left"/>
              <w:rPr>
                <w:rFonts w:eastAsia="Times New Roman" w:cs="Calibri"/>
                <w:i w:val="0"/>
                <w:color w:val="000000"/>
                <w:sz w:val="20"/>
                <w:szCs w:val="20"/>
                <w:lang w:val="en-GB"/>
              </w:rPr>
            </w:pPr>
          </w:p>
        </w:tc>
        <w:tc>
          <w:tcPr>
            <w:tcW w:w="2233" w:type="dxa"/>
            <w:tcBorders>
              <w:top w:val="nil"/>
              <w:left w:val="nil"/>
              <w:bottom w:val="nil"/>
              <w:right w:val="nil"/>
            </w:tcBorders>
          </w:tcPr>
          <w:p w14:paraId="00845ED2" w14:textId="77777777" w:rsidR="004C2516" w:rsidRPr="00804C43" w:rsidRDefault="004C2516" w:rsidP="004C2516">
            <w:pPr>
              <w:spacing w:after="0" w:line="240" w:lineRule="auto"/>
              <w:jc w:val="left"/>
              <w:rPr>
                <w:rFonts w:ascii="Palatino Linotype" w:eastAsia="MS Mincho" w:hAnsi="Palatino Linotype" w:cs="Calibri"/>
                <w:i w:val="0"/>
                <w:color w:val="000000"/>
                <w:kern w:val="16"/>
                <w:sz w:val="18"/>
                <w:szCs w:val="18"/>
                <w:lang w:val="en-GB" w:eastAsia="en-GB"/>
              </w:rPr>
            </w:pPr>
          </w:p>
          <w:p w14:paraId="713651C3" w14:textId="77777777" w:rsidR="004C2516" w:rsidRPr="00804C43" w:rsidRDefault="004C2516" w:rsidP="004C2516">
            <w:pPr>
              <w:spacing w:after="0" w:line="240" w:lineRule="auto"/>
              <w:jc w:val="left"/>
              <w:rPr>
                <w:rFonts w:ascii="Palatino Linotype" w:eastAsia="MS Mincho" w:hAnsi="Palatino Linotype" w:cs="Calibri"/>
                <w:i w:val="0"/>
                <w:color w:val="000000"/>
                <w:kern w:val="16"/>
                <w:sz w:val="18"/>
                <w:szCs w:val="18"/>
                <w:lang w:val="en-GB" w:eastAsia="en-GB"/>
              </w:rPr>
            </w:pPr>
          </w:p>
          <w:p w14:paraId="4BEB9DE0" w14:textId="77777777" w:rsidR="004C2516" w:rsidRPr="00804C43" w:rsidRDefault="004C2516" w:rsidP="004C2516">
            <w:pPr>
              <w:spacing w:after="0" w:line="240" w:lineRule="auto"/>
              <w:jc w:val="left"/>
              <w:rPr>
                <w:rFonts w:ascii="Palatino Linotype" w:eastAsia="MS Mincho" w:hAnsi="Palatino Linotype" w:cs="Calibri"/>
                <w:i w:val="0"/>
                <w:color w:val="000000"/>
                <w:kern w:val="16"/>
                <w:sz w:val="18"/>
                <w:szCs w:val="18"/>
                <w:lang w:val="en-GB" w:eastAsia="en-GB"/>
              </w:rPr>
            </w:pPr>
          </w:p>
          <w:p w14:paraId="29147F4E" w14:textId="77777777" w:rsidR="004C2516" w:rsidRPr="00804C43" w:rsidRDefault="004C2516" w:rsidP="004C2516">
            <w:pPr>
              <w:spacing w:after="0" w:line="240" w:lineRule="auto"/>
              <w:jc w:val="left"/>
              <w:rPr>
                <w:rFonts w:ascii="Palatino Linotype" w:eastAsia="MS Mincho" w:hAnsi="Palatino Linotype" w:cs="Calibri"/>
                <w:i w:val="0"/>
                <w:color w:val="000000"/>
                <w:kern w:val="16"/>
                <w:sz w:val="18"/>
                <w:szCs w:val="18"/>
                <w:lang w:val="en-GB" w:eastAsia="en-GB"/>
              </w:rPr>
            </w:pPr>
          </w:p>
          <w:p w14:paraId="1264A084" w14:textId="77777777" w:rsidR="004C2516" w:rsidRPr="00804C43" w:rsidRDefault="004C2516" w:rsidP="004C2516">
            <w:pPr>
              <w:spacing w:after="0" w:line="240" w:lineRule="auto"/>
              <w:jc w:val="left"/>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en-GB"/>
              </w:rPr>
              <w:t>Gadget, SMS and Stocobar for assessed species</w:t>
            </w:r>
          </w:p>
          <w:p w14:paraId="396E9EE0" w14:textId="77777777" w:rsidR="004C2516" w:rsidRPr="00804C43" w:rsidRDefault="004C2516" w:rsidP="004C2516">
            <w:pPr>
              <w:spacing w:before="120" w:after="120" w:line="240" w:lineRule="auto"/>
              <w:rPr>
                <w:rFonts w:eastAsia="Times New Roman" w:cs="Calibri"/>
                <w:i w:val="0"/>
                <w:sz w:val="20"/>
                <w:szCs w:val="20"/>
                <w:lang w:val="en-GB"/>
              </w:rPr>
            </w:pPr>
          </w:p>
        </w:tc>
        <w:tc>
          <w:tcPr>
            <w:tcW w:w="2079" w:type="dxa"/>
            <w:tcBorders>
              <w:top w:val="nil"/>
              <w:left w:val="nil"/>
              <w:bottom w:val="nil"/>
              <w:right w:val="nil"/>
            </w:tcBorders>
          </w:tcPr>
          <w:p w14:paraId="63D1D6AF" w14:textId="77777777" w:rsidR="004C2516" w:rsidRPr="00804C43" w:rsidRDefault="004C2516" w:rsidP="004C2516">
            <w:pPr>
              <w:spacing w:after="0" w:line="240" w:lineRule="auto"/>
              <w:jc w:val="left"/>
              <w:rPr>
                <w:rFonts w:ascii="Palatino Linotype" w:eastAsia="MS Mincho" w:hAnsi="Palatino Linotype" w:cs="Calibri"/>
                <w:i w:val="0"/>
                <w:color w:val="000000"/>
                <w:kern w:val="16"/>
                <w:sz w:val="18"/>
                <w:szCs w:val="18"/>
                <w:lang w:val="en-GB" w:eastAsia="en-GB"/>
              </w:rPr>
            </w:pPr>
          </w:p>
          <w:p w14:paraId="0425D337" w14:textId="77777777" w:rsidR="004C2516" w:rsidRPr="00804C43" w:rsidRDefault="004C2516" w:rsidP="004C2516">
            <w:pPr>
              <w:spacing w:after="0" w:line="240" w:lineRule="auto"/>
              <w:jc w:val="left"/>
              <w:rPr>
                <w:rFonts w:ascii="Palatino Linotype" w:eastAsia="MS Mincho" w:hAnsi="Palatino Linotype" w:cs="Calibri"/>
                <w:i w:val="0"/>
                <w:color w:val="000000"/>
                <w:kern w:val="16"/>
                <w:sz w:val="18"/>
                <w:szCs w:val="18"/>
                <w:lang w:val="en-GB" w:eastAsia="en-GB"/>
              </w:rPr>
            </w:pPr>
          </w:p>
          <w:p w14:paraId="3A249E14" w14:textId="77777777" w:rsidR="004C2516" w:rsidRPr="00804C43" w:rsidRDefault="004C2516" w:rsidP="004C2516">
            <w:pPr>
              <w:spacing w:after="0" w:line="240" w:lineRule="auto"/>
              <w:jc w:val="left"/>
              <w:rPr>
                <w:rFonts w:ascii="Palatino Linotype" w:eastAsia="MS Mincho" w:hAnsi="Palatino Linotype" w:cs="Calibri"/>
                <w:i w:val="0"/>
                <w:color w:val="000000"/>
                <w:kern w:val="16"/>
                <w:sz w:val="18"/>
                <w:szCs w:val="18"/>
                <w:lang w:val="en-GB" w:eastAsia="en-GB"/>
              </w:rPr>
            </w:pPr>
          </w:p>
          <w:p w14:paraId="29D1287A" w14:textId="77777777" w:rsidR="004C2516" w:rsidRPr="00804C43" w:rsidRDefault="004C2516" w:rsidP="004C2516">
            <w:pPr>
              <w:spacing w:after="0" w:line="240" w:lineRule="auto"/>
              <w:jc w:val="left"/>
              <w:rPr>
                <w:rFonts w:ascii="Palatino Linotype" w:eastAsia="MS Mincho" w:hAnsi="Palatino Linotype" w:cs="Calibri"/>
                <w:i w:val="0"/>
                <w:color w:val="000000"/>
                <w:kern w:val="16"/>
                <w:sz w:val="18"/>
                <w:szCs w:val="18"/>
                <w:lang w:val="en-GB" w:eastAsia="en-GB"/>
              </w:rPr>
            </w:pPr>
          </w:p>
          <w:p w14:paraId="580AA789" w14:textId="77777777" w:rsidR="004C2516" w:rsidRPr="00804C43" w:rsidRDefault="004C2516" w:rsidP="004C2516">
            <w:pPr>
              <w:spacing w:after="0" w:line="240" w:lineRule="auto"/>
              <w:jc w:val="left"/>
              <w:rPr>
                <w:rFonts w:ascii="Palatino Linotype" w:eastAsia="MS Mincho" w:hAnsi="Palatino Linotype" w:cs="Calibri"/>
                <w:i w:val="0"/>
                <w:color w:val="000000"/>
                <w:kern w:val="16"/>
                <w:sz w:val="18"/>
                <w:szCs w:val="18"/>
                <w:lang w:val="en-GB" w:eastAsia="en-GB"/>
              </w:rPr>
            </w:pPr>
            <w:r w:rsidRPr="00804C43">
              <w:rPr>
                <w:rFonts w:ascii="Palatino Linotype" w:eastAsia="MS Mincho" w:hAnsi="Palatino Linotype" w:cs="Calibri"/>
                <w:i w:val="0"/>
                <w:color w:val="000000"/>
                <w:kern w:val="16"/>
                <w:sz w:val="18"/>
                <w:szCs w:val="18"/>
                <w:lang w:val="en-GB" w:eastAsia="ar-SA"/>
              </w:rPr>
              <w:t>SMS, EwE , Gadget for the Baltic Sea</w:t>
            </w:r>
          </w:p>
        </w:tc>
      </w:tr>
      <w:tr w:rsidR="004C2516" w:rsidRPr="00804C43" w14:paraId="3FAE2576" w14:textId="77777777" w:rsidTr="00132177">
        <w:trPr>
          <w:trHeight w:val="315"/>
        </w:trPr>
        <w:tc>
          <w:tcPr>
            <w:tcW w:w="3970" w:type="dxa"/>
            <w:tcBorders>
              <w:top w:val="nil"/>
              <w:left w:val="nil"/>
              <w:bottom w:val="nil"/>
              <w:right w:val="nil"/>
            </w:tcBorders>
            <w:shd w:val="clear" w:color="auto" w:fill="auto"/>
            <w:vAlign w:val="center"/>
          </w:tcPr>
          <w:p w14:paraId="03CAF1E5" w14:textId="77777777" w:rsidR="004C2516" w:rsidRPr="00804C43" w:rsidRDefault="004C2516" w:rsidP="004C2516">
            <w:pPr>
              <w:spacing w:after="0" w:line="240" w:lineRule="auto"/>
              <w:rPr>
                <w:rFonts w:eastAsia="Times New Roman" w:cs="Calibri"/>
                <w:i w:val="0"/>
                <w:color w:val="000000"/>
                <w:sz w:val="20"/>
                <w:szCs w:val="20"/>
                <w:lang w:val="en-GB"/>
              </w:rPr>
            </w:pPr>
          </w:p>
        </w:tc>
        <w:tc>
          <w:tcPr>
            <w:tcW w:w="2730" w:type="dxa"/>
            <w:tcBorders>
              <w:top w:val="nil"/>
              <w:left w:val="nil"/>
              <w:bottom w:val="nil"/>
              <w:right w:val="nil"/>
            </w:tcBorders>
          </w:tcPr>
          <w:p w14:paraId="1BAE9F4E"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tc>
        <w:tc>
          <w:tcPr>
            <w:tcW w:w="3198" w:type="dxa"/>
            <w:tcBorders>
              <w:top w:val="nil"/>
              <w:left w:val="nil"/>
              <w:bottom w:val="nil"/>
              <w:right w:val="nil"/>
            </w:tcBorders>
          </w:tcPr>
          <w:p w14:paraId="15224742" w14:textId="77777777" w:rsidR="004C2516" w:rsidRPr="00804C43" w:rsidRDefault="004C2516" w:rsidP="004C2516">
            <w:pPr>
              <w:spacing w:after="0" w:line="240" w:lineRule="auto"/>
              <w:rPr>
                <w:rFonts w:ascii="Palatino Linotype" w:eastAsia="MS Mincho" w:hAnsi="Palatino Linotype" w:cs="Times New Roman"/>
                <w:i w:val="0"/>
                <w:kern w:val="16"/>
                <w:sz w:val="18"/>
                <w:szCs w:val="18"/>
                <w:lang w:val="en-GB" w:eastAsia="ar-SA"/>
              </w:rPr>
            </w:pPr>
          </w:p>
        </w:tc>
        <w:tc>
          <w:tcPr>
            <w:tcW w:w="2233" w:type="dxa"/>
            <w:tcBorders>
              <w:top w:val="nil"/>
              <w:left w:val="nil"/>
              <w:bottom w:val="nil"/>
              <w:right w:val="nil"/>
            </w:tcBorders>
            <w:vAlign w:val="center"/>
          </w:tcPr>
          <w:p w14:paraId="5F14733C"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tc>
        <w:tc>
          <w:tcPr>
            <w:tcW w:w="2079" w:type="dxa"/>
            <w:tcBorders>
              <w:top w:val="nil"/>
              <w:left w:val="nil"/>
              <w:bottom w:val="nil"/>
              <w:right w:val="nil"/>
            </w:tcBorders>
          </w:tcPr>
          <w:p w14:paraId="2E95B0D8"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tc>
      </w:tr>
      <w:tr w:rsidR="004C2516" w:rsidRPr="00804C43" w14:paraId="048BA218" w14:textId="77777777" w:rsidTr="00132177">
        <w:trPr>
          <w:trHeight w:val="315"/>
        </w:trPr>
        <w:tc>
          <w:tcPr>
            <w:tcW w:w="3970" w:type="dxa"/>
            <w:tcBorders>
              <w:top w:val="nil"/>
              <w:left w:val="nil"/>
              <w:bottom w:val="nil"/>
              <w:right w:val="nil"/>
            </w:tcBorders>
            <w:shd w:val="clear" w:color="auto" w:fill="auto"/>
            <w:vAlign w:val="center"/>
            <w:hideMark/>
          </w:tcPr>
          <w:p w14:paraId="16DFF54A"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Total (F+M) fish species, in practice only assessed stocks.</w:t>
            </w:r>
          </w:p>
        </w:tc>
        <w:tc>
          <w:tcPr>
            <w:tcW w:w="2730" w:type="dxa"/>
            <w:tcBorders>
              <w:top w:val="nil"/>
              <w:left w:val="nil"/>
              <w:bottom w:val="nil"/>
              <w:right w:val="nil"/>
            </w:tcBorders>
          </w:tcPr>
          <w:p w14:paraId="28D1CE0F"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Performance of key predator species using their production per unit biomass (productivity)</w:t>
            </w:r>
          </w:p>
        </w:tc>
        <w:tc>
          <w:tcPr>
            <w:tcW w:w="3198" w:type="dxa"/>
            <w:tcBorders>
              <w:top w:val="nil"/>
              <w:left w:val="nil"/>
              <w:bottom w:val="nil"/>
              <w:right w:val="nil"/>
            </w:tcBorders>
          </w:tcPr>
          <w:p w14:paraId="13DAD571"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Times New Roman"/>
                <w:i w:val="0"/>
                <w:kern w:val="16"/>
                <w:sz w:val="18"/>
                <w:szCs w:val="18"/>
                <w:lang w:val="en-GB" w:eastAsia="ar-SA"/>
              </w:rPr>
              <w:t>Management must respond to changes in F+M, not only F.</w:t>
            </w:r>
          </w:p>
        </w:tc>
        <w:tc>
          <w:tcPr>
            <w:tcW w:w="2233" w:type="dxa"/>
            <w:tcBorders>
              <w:top w:val="nil"/>
              <w:left w:val="nil"/>
              <w:bottom w:val="nil"/>
              <w:right w:val="nil"/>
            </w:tcBorders>
            <w:vAlign w:val="center"/>
          </w:tcPr>
          <w:p w14:paraId="4D3B082C"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Gadget, SMS, EwE, Stocobar</w:t>
            </w:r>
          </w:p>
        </w:tc>
        <w:tc>
          <w:tcPr>
            <w:tcW w:w="2079" w:type="dxa"/>
            <w:tcBorders>
              <w:top w:val="nil"/>
              <w:left w:val="nil"/>
              <w:bottom w:val="nil"/>
              <w:right w:val="nil"/>
            </w:tcBorders>
          </w:tcPr>
          <w:p w14:paraId="6CB55BB2"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EwE , Gadget for the Baltic Sea</w:t>
            </w:r>
          </w:p>
        </w:tc>
      </w:tr>
      <w:tr w:rsidR="004C2516" w:rsidRPr="00804C43" w14:paraId="241A82A5" w14:textId="77777777" w:rsidTr="00132177">
        <w:trPr>
          <w:trHeight w:val="1045"/>
        </w:trPr>
        <w:tc>
          <w:tcPr>
            <w:tcW w:w="3970" w:type="dxa"/>
            <w:tcBorders>
              <w:top w:val="nil"/>
              <w:left w:val="nil"/>
              <w:bottom w:val="nil"/>
              <w:right w:val="nil"/>
            </w:tcBorders>
            <w:shd w:val="clear" w:color="auto" w:fill="auto"/>
            <w:vAlign w:val="center"/>
            <w:hideMark/>
          </w:tcPr>
          <w:p w14:paraId="7BD631E1"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Natural mortality of fish species, in practice only assessed stocks.</w:t>
            </w:r>
          </w:p>
        </w:tc>
        <w:tc>
          <w:tcPr>
            <w:tcW w:w="2730" w:type="dxa"/>
            <w:tcBorders>
              <w:top w:val="nil"/>
              <w:left w:val="nil"/>
              <w:bottom w:val="nil"/>
              <w:right w:val="nil"/>
            </w:tcBorders>
          </w:tcPr>
          <w:p w14:paraId="634489A9"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r w:rsidRPr="00804C43">
              <w:rPr>
                <w:rFonts w:ascii="Palatino Linotype" w:eastAsia="MS Mincho" w:hAnsi="Palatino Linotype" w:cs="Calibri"/>
                <w:i w:val="0"/>
                <w:color w:val="000000"/>
                <w:sz w:val="18"/>
                <w:szCs w:val="18"/>
                <w:lang w:val="en-GB" w:eastAsia="en-GB"/>
              </w:rPr>
              <w:t xml:space="preserve"> </w:t>
            </w:r>
          </w:p>
          <w:p w14:paraId="5761FB39"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Performance of key predator species using their production per unit biomass (productivity)</w:t>
            </w:r>
          </w:p>
        </w:tc>
        <w:tc>
          <w:tcPr>
            <w:tcW w:w="3198" w:type="dxa"/>
            <w:tcBorders>
              <w:top w:val="nil"/>
              <w:left w:val="nil"/>
              <w:bottom w:val="nil"/>
              <w:right w:val="nil"/>
            </w:tcBorders>
          </w:tcPr>
          <w:p w14:paraId="64EFA9F3" w14:textId="77777777" w:rsidR="004C2516" w:rsidRPr="00804C43" w:rsidRDefault="004C2516" w:rsidP="004C2516">
            <w:pPr>
              <w:spacing w:after="0" w:line="240" w:lineRule="auto"/>
              <w:rPr>
                <w:rFonts w:ascii="Palatino Linotype" w:eastAsia="MS Mincho" w:hAnsi="Palatino Linotype" w:cs="Times New Roman"/>
                <w:i w:val="0"/>
                <w:kern w:val="16"/>
                <w:sz w:val="18"/>
                <w:szCs w:val="18"/>
                <w:lang w:val="en-GB" w:eastAsia="ar-SA"/>
              </w:rPr>
            </w:pPr>
          </w:p>
          <w:p w14:paraId="5957ACDD"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Times New Roman"/>
                <w:i w:val="0"/>
                <w:kern w:val="16"/>
                <w:sz w:val="18"/>
                <w:szCs w:val="18"/>
                <w:lang w:val="en-GB" w:eastAsia="ar-SA"/>
              </w:rPr>
              <w:t>Management must respond to changes in F+M, not only F.</w:t>
            </w:r>
          </w:p>
        </w:tc>
        <w:tc>
          <w:tcPr>
            <w:tcW w:w="2233" w:type="dxa"/>
            <w:tcBorders>
              <w:top w:val="nil"/>
              <w:left w:val="nil"/>
              <w:bottom w:val="nil"/>
              <w:right w:val="nil"/>
            </w:tcBorders>
            <w:vAlign w:val="center"/>
          </w:tcPr>
          <w:p w14:paraId="138F6F1B"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Gadget, SMS, EwE, Stocobar</w:t>
            </w:r>
          </w:p>
        </w:tc>
        <w:tc>
          <w:tcPr>
            <w:tcW w:w="2079" w:type="dxa"/>
            <w:tcBorders>
              <w:top w:val="nil"/>
              <w:left w:val="nil"/>
              <w:bottom w:val="nil"/>
              <w:right w:val="nil"/>
            </w:tcBorders>
          </w:tcPr>
          <w:p w14:paraId="00A629F7"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01A4A354"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EwE , Gadget for the Baltic Sea</w:t>
            </w:r>
          </w:p>
        </w:tc>
      </w:tr>
      <w:tr w:rsidR="004C2516" w:rsidRPr="00804C43" w14:paraId="56CEFB24" w14:textId="77777777" w:rsidTr="00132177">
        <w:trPr>
          <w:trHeight w:val="315"/>
        </w:trPr>
        <w:tc>
          <w:tcPr>
            <w:tcW w:w="3970" w:type="dxa"/>
            <w:tcBorders>
              <w:top w:val="nil"/>
              <w:left w:val="nil"/>
              <w:right w:val="nil"/>
            </w:tcBorders>
            <w:shd w:val="clear" w:color="000000" w:fill="FFFFFF"/>
            <w:vAlign w:val="center"/>
            <w:hideMark/>
          </w:tcPr>
          <w:p w14:paraId="2812AA9A"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Mean weight at age of predatory fish species from data</w:t>
            </w:r>
          </w:p>
        </w:tc>
        <w:tc>
          <w:tcPr>
            <w:tcW w:w="2730" w:type="dxa"/>
            <w:tcBorders>
              <w:top w:val="nil"/>
              <w:left w:val="nil"/>
              <w:right w:val="nil"/>
            </w:tcBorders>
            <w:shd w:val="clear" w:color="000000" w:fill="FFFFFF"/>
          </w:tcPr>
          <w:p w14:paraId="6F27990B"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Performance of key predator species using their production per unit biomass (productivity)</w:t>
            </w:r>
          </w:p>
        </w:tc>
        <w:tc>
          <w:tcPr>
            <w:tcW w:w="3198" w:type="dxa"/>
            <w:tcBorders>
              <w:top w:val="nil"/>
              <w:left w:val="nil"/>
              <w:right w:val="nil"/>
            </w:tcBorders>
            <w:shd w:val="clear" w:color="000000" w:fill="FFFFFF"/>
          </w:tcPr>
          <w:p w14:paraId="5D271AF1"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Measure of condition of predators relating to food availability</w:t>
            </w:r>
          </w:p>
        </w:tc>
        <w:tc>
          <w:tcPr>
            <w:tcW w:w="2233" w:type="dxa"/>
            <w:tcBorders>
              <w:top w:val="nil"/>
              <w:left w:val="nil"/>
              <w:right w:val="nil"/>
            </w:tcBorders>
            <w:shd w:val="clear" w:color="000000" w:fill="FFFFFF"/>
            <w:vAlign w:val="center"/>
          </w:tcPr>
          <w:p w14:paraId="40416CFD"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SMS (Baltic, North Sea potential), Gadget (potential), Stocobar (cod only)</w:t>
            </w:r>
          </w:p>
        </w:tc>
        <w:tc>
          <w:tcPr>
            <w:tcW w:w="2079" w:type="dxa"/>
            <w:tcBorders>
              <w:top w:val="nil"/>
              <w:left w:val="nil"/>
              <w:right w:val="nil"/>
            </w:tcBorders>
            <w:shd w:val="clear" w:color="000000" w:fill="FFFFFF"/>
          </w:tcPr>
          <w:p w14:paraId="28FEECCB"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Gadget for the Baltic Sea</w:t>
            </w:r>
          </w:p>
        </w:tc>
      </w:tr>
      <w:tr w:rsidR="004C2516" w:rsidRPr="00804C43" w14:paraId="594C627B" w14:textId="77777777" w:rsidTr="00132177">
        <w:trPr>
          <w:trHeight w:val="315"/>
        </w:trPr>
        <w:tc>
          <w:tcPr>
            <w:tcW w:w="3970" w:type="dxa"/>
            <w:tcBorders>
              <w:left w:val="nil"/>
              <w:bottom w:val="nil"/>
              <w:right w:val="nil"/>
            </w:tcBorders>
            <w:shd w:val="clear" w:color="auto" w:fill="auto"/>
            <w:vAlign w:val="center"/>
            <w:hideMark/>
          </w:tcPr>
          <w:p w14:paraId="5D857449"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Loss in secondary production resulting from fishing. (L index)</w:t>
            </w:r>
          </w:p>
        </w:tc>
        <w:tc>
          <w:tcPr>
            <w:tcW w:w="2730" w:type="dxa"/>
            <w:tcBorders>
              <w:left w:val="nil"/>
              <w:bottom w:val="nil"/>
              <w:right w:val="nil"/>
            </w:tcBorders>
          </w:tcPr>
          <w:p w14:paraId="63CAF70C"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Performance of key predator species using their production per unit biomass (productivity)</w:t>
            </w:r>
          </w:p>
        </w:tc>
        <w:tc>
          <w:tcPr>
            <w:tcW w:w="3198" w:type="dxa"/>
            <w:tcBorders>
              <w:left w:val="nil"/>
              <w:bottom w:val="nil"/>
              <w:right w:val="nil"/>
            </w:tcBorders>
          </w:tcPr>
          <w:p w14:paraId="7C748217"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Times New Roman"/>
                <w:i w:val="0"/>
                <w:kern w:val="16"/>
                <w:sz w:val="18"/>
                <w:szCs w:val="18"/>
                <w:lang w:val="en-GB" w:eastAsia="ar-SA"/>
              </w:rPr>
              <w:t>Responds predictably to disturbance of community by fishing mortality, but also to changes in primary productivity.</w:t>
            </w:r>
          </w:p>
        </w:tc>
        <w:tc>
          <w:tcPr>
            <w:tcW w:w="2233" w:type="dxa"/>
            <w:tcBorders>
              <w:left w:val="nil"/>
              <w:bottom w:val="nil"/>
              <w:right w:val="nil"/>
            </w:tcBorders>
            <w:vAlign w:val="center"/>
          </w:tcPr>
          <w:p w14:paraId="1CAF9A6D"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EwE</w:t>
            </w:r>
          </w:p>
        </w:tc>
        <w:tc>
          <w:tcPr>
            <w:tcW w:w="2079" w:type="dxa"/>
            <w:tcBorders>
              <w:left w:val="nil"/>
              <w:bottom w:val="nil"/>
              <w:right w:val="nil"/>
            </w:tcBorders>
          </w:tcPr>
          <w:p w14:paraId="17C41AFF"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EwE , Gadget for the Baltic Sea</w:t>
            </w:r>
          </w:p>
        </w:tc>
      </w:tr>
      <w:tr w:rsidR="004C2516" w:rsidRPr="00804C43" w14:paraId="58C06580" w14:textId="77777777" w:rsidTr="00132177">
        <w:trPr>
          <w:trHeight w:val="315"/>
        </w:trPr>
        <w:tc>
          <w:tcPr>
            <w:tcW w:w="3970" w:type="dxa"/>
            <w:tcBorders>
              <w:top w:val="nil"/>
              <w:left w:val="nil"/>
              <w:bottom w:val="nil"/>
              <w:right w:val="nil"/>
            </w:tcBorders>
            <w:shd w:val="clear" w:color="auto" w:fill="FFFFFF" w:themeFill="background1"/>
            <w:vAlign w:val="center"/>
            <w:hideMark/>
          </w:tcPr>
          <w:p w14:paraId="626AEB36" w14:textId="77777777" w:rsidR="004C2516" w:rsidRPr="00804C43" w:rsidRDefault="004C2516" w:rsidP="004C2516">
            <w:pPr>
              <w:spacing w:after="0" w:line="240" w:lineRule="auto"/>
              <w:rPr>
                <w:rFonts w:eastAsia="Times New Roman" w:cs="Calibri"/>
                <w:i w:val="0"/>
                <w:color w:val="000000"/>
                <w:sz w:val="20"/>
                <w:szCs w:val="20"/>
                <w:lang w:val="en-GB"/>
              </w:rPr>
            </w:pPr>
          </w:p>
          <w:p w14:paraId="3ACE715A" w14:textId="77777777" w:rsidR="004C2516" w:rsidRPr="00804C43" w:rsidRDefault="004C2516" w:rsidP="004C2516">
            <w:pPr>
              <w:spacing w:after="0" w:line="240" w:lineRule="auto"/>
              <w:rPr>
                <w:rFonts w:eastAsia="Times New Roman" w:cs="Calibri"/>
                <w:i w:val="0"/>
                <w:color w:val="000000"/>
                <w:sz w:val="20"/>
                <w:szCs w:val="20"/>
                <w:lang w:val="en-GB"/>
              </w:rPr>
            </w:pPr>
          </w:p>
          <w:p w14:paraId="1CDF5167" w14:textId="77777777" w:rsidR="004C2516" w:rsidRPr="00804C43" w:rsidRDefault="004C2516" w:rsidP="004C2516">
            <w:pPr>
              <w:spacing w:after="0" w:line="240" w:lineRule="auto"/>
              <w:rPr>
                <w:rFonts w:eastAsia="Times New Roman" w:cs="Calibri"/>
                <w:i w:val="0"/>
                <w:color w:val="000000"/>
                <w:sz w:val="20"/>
                <w:szCs w:val="20"/>
                <w:lang w:val="en-GB"/>
              </w:rPr>
            </w:pPr>
          </w:p>
          <w:p w14:paraId="3E42AFBD" w14:textId="77777777" w:rsidR="004C2516" w:rsidRPr="00804C43" w:rsidRDefault="004C2516" w:rsidP="004C2516">
            <w:pPr>
              <w:spacing w:after="0" w:line="240" w:lineRule="auto"/>
              <w:rPr>
                <w:rFonts w:eastAsia="Times New Roman" w:cs="Calibri"/>
                <w:i w:val="0"/>
                <w:color w:val="000000"/>
                <w:sz w:val="20"/>
                <w:szCs w:val="20"/>
                <w:lang w:val="en-GB"/>
              </w:rPr>
            </w:pPr>
          </w:p>
          <w:p w14:paraId="1F5CBEE7" w14:textId="77777777" w:rsidR="004C2516" w:rsidRPr="00804C43" w:rsidRDefault="004C2516" w:rsidP="004C2516">
            <w:pPr>
              <w:spacing w:after="0" w:line="240" w:lineRule="auto"/>
              <w:rPr>
                <w:rFonts w:eastAsia="Times New Roman" w:cs="Calibri"/>
                <w:i w:val="0"/>
                <w:color w:val="000000"/>
                <w:sz w:val="20"/>
                <w:szCs w:val="20"/>
                <w:lang w:val="en-GB"/>
              </w:rPr>
            </w:pPr>
          </w:p>
          <w:p w14:paraId="44146435" w14:textId="77777777" w:rsidR="004C2516" w:rsidRPr="00804C43" w:rsidRDefault="004C2516" w:rsidP="004C2516">
            <w:pPr>
              <w:spacing w:after="0" w:line="240" w:lineRule="auto"/>
              <w:rPr>
                <w:rFonts w:eastAsia="Times New Roman" w:cs="Calibri"/>
                <w:i w:val="0"/>
                <w:color w:val="000000"/>
                <w:sz w:val="20"/>
                <w:szCs w:val="20"/>
                <w:lang w:val="en-GB"/>
              </w:rPr>
            </w:pPr>
          </w:p>
          <w:p w14:paraId="5D55193F"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 xml:space="preserve">Mean transfer efficiency for a given TL or size. </w:t>
            </w:r>
          </w:p>
        </w:tc>
        <w:tc>
          <w:tcPr>
            <w:tcW w:w="2730" w:type="dxa"/>
            <w:tcBorders>
              <w:top w:val="nil"/>
              <w:left w:val="nil"/>
              <w:bottom w:val="nil"/>
              <w:right w:val="nil"/>
            </w:tcBorders>
            <w:shd w:val="clear" w:color="auto" w:fill="FFFFFF" w:themeFill="background1"/>
          </w:tcPr>
          <w:p w14:paraId="24B6777B"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07126B40"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68A92740"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3C53BA83"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7326FB85"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398C058B"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4BBD7272"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3DDC6E29"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Performance of key predator species using their production per unit biomass (productivity)</w:t>
            </w:r>
          </w:p>
        </w:tc>
        <w:tc>
          <w:tcPr>
            <w:tcW w:w="3198" w:type="dxa"/>
            <w:tcBorders>
              <w:top w:val="nil"/>
              <w:left w:val="nil"/>
              <w:bottom w:val="nil"/>
              <w:right w:val="nil"/>
            </w:tcBorders>
            <w:shd w:val="clear" w:color="auto" w:fill="FFFFFF" w:themeFill="background1"/>
          </w:tcPr>
          <w:p w14:paraId="4C7AE034"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Times New Roman"/>
                <w:i w:val="0"/>
                <w:kern w:val="16"/>
                <w:sz w:val="18"/>
                <w:szCs w:val="18"/>
                <w:lang w:val="en-GB" w:eastAsia="ar-SA"/>
              </w:rPr>
              <w:t>Important for transport of energy to higher trophic levels.</w:t>
            </w:r>
          </w:p>
        </w:tc>
        <w:tc>
          <w:tcPr>
            <w:tcW w:w="2233" w:type="dxa"/>
            <w:tcBorders>
              <w:top w:val="nil"/>
              <w:left w:val="nil"/>
              <w:bottom w:val="nil"/>
              <w:right w:val="nil"/>
            </w:tcBorders>
            <w:shd w:val="clear" w:color="auto" w:fill="FFFFFF" w:themeFill="background1"/>
            <w:vAlign w:val="center"/>
          </w:tcPr>
          <w:p w14:paraId="20F80568"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65F42A71"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630D0BB6"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06873D15"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0D3EFAB1"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44240449"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34C52FE6"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0BCB5A0F"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134A9A37"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EwE, size spectra potentially</w:t>
            </w:r>
          </w:p>
        </w:tc>
        <w:tc>
          <w:tcPr>
            <w:tcW w:w="2079" w:type="dxa"/>
            <w:tcBorders>
              <w:top w:val="nil"/>
              <w:left w:val="nil"/>
              <w:bottom w:val="nil"/>
              <w:right w:val="nil"/>
            </w:tcBorders>
            <w:shd w:val="clear" w:color="auto" w:fill="FFFFFF" w:themeFill="background1"/>
          </w:tcPr>
          <w:p w14:paraId="300ADC44"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2BB0DD98"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3B31CF3C"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00E8016D"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5F8B50CB"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7EA75D4D"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75B34B4E"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7A5CE4BF"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EwE , Gadget for the Baltic Sea</w:t>
            </w:r>
          </w:p>
        </w:tc>
      </w:tr>
      <w:tr w:rsidR="004C2516" w:rsidRPr="00804C43" w14:paraId="7B2527DB" w14:textId="77777777" w:rsidTr="00132177">
        <w:trPr>
          <w:trHeight w:val="315"/>
        </w:trPr>
        <w:tc>
          <w:tcPr>
            <w:tcW w:w="3970" w:type="dxa"/>
            <w:tcBorders>
              <w:top w:val="nil"/>
              <w:left w:val="nil"/>
              <w:bottom w:val="nil"/>
              <w:right w:val="nil"/>
            </w:tcBorders>
            <w:shd w:val="clear" w:color="auto" w:fill="FFFFFF" w:themeFill="background1"/>
            <w:vAlign w:val="center"/>
            <w:hideMark/>
          </w:tcPr>
          <w:p w14:paraId="6802D1EA" w14:textId="77777777" w:rsidR="004C2516" w:rsidRPr="00804C43" w:rsidRDefault="004C2516" w:rsidP="004C2516">
            <w:pPr>
              <w:spacing w:after="0" w:line="240" w:lineRule="auto"/>
              <w:rPr>
                <w:rFonts w:eastAsia="Times New Roman" w:cs="Calibri"/>
                <w:i w:val="0"/>
                <w:color w:val="000000"/>
                <w:sz w:val="20"/>
                <w:szCs w:val="20"/>
                <w:lang w:val="en-GB"/>
              </w:rPr>
            </w:pPr>
          </w:p>
        </w:tc>
        <w:tc>
          <w:tcPr>
            <w:tcW w:w="2730" w:type="dxa"/>
            <w:tcBorders>
              <w:top w:val="nil"/>
              <w:left w:val="nil"/>
              <w:bottom w:val="nil"/>
              <w:right w:val="nil"/>
            </w:tcBorders>
            <w:shd w:val="clear" w:color="auto" w:fill="FFFFFF" w:themeFill="background1"/>
          </w:tcPr>
          <w:p w14:paraId="4F3BE5DC"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Abundance/distribution of key trophic groups/species</w:t>
            </w:r>
          </w:p>
        </w:tc>
        <w:tc>
          <w:tcPr>
            <w:tcW w:w="3198" w:type="dxa"/>
            <w:tcBorders>
              <w:top w:val="nil"/>
              <w:left w:val="nil"/>
              <w:bottom w:val="nil"/>
              <w:right w:val="nil"/>
            </w:tcBorders>
            <w:shd w:val="clear" w:color="auto" w:fill="FFFFFF" w:themeFill="background1"/>
          </w:tcPr>
          <w:p w14:paraId="47EDF952"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Times New Roman"/>
                <w:i w:val="0"/>
                <w:kern w:val="16"/>
                <w:sz w:val="18"/>
                <w:szCs w:val="18"/>
                <w:lang w:val="en-GB" w:eastAsia="ar-SA"/>
              </w:rPr>
              <w:t>Information on food available to higher trophic levels in ecosystem.</w:t>
            </w:r>
          </w:p>
        </w:tc>
        <w:tc>
          <w:tcPr>
            <w:tcW w:w="2233" w:type="dxa"/>
            <w:tcBorders>
              <w:top w:val="nil"/>
              <w:left w:val="nil"/>
              <w:bottom w:val="nil"/>
              <w:right w:val="nil"/>
            </w:tcBorders>
            <w:shd w:val="clear" w:color="auto" w:fill="FFFFFF" w:themeFill="background1"/>
            <w:vAlign w:val="center"/>
          </w:tcPr>
          <w:p w14:paraId="0F8294CF"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Gadget, EwE for modelled species, SMS similar, Stocobar for cod.  Size spectra model potential. All require decisions on lower and upper cut-off.</w:t>
            </w:r>
          </w:p>
        </w:tc>
        <w:tc>
          <w:tcPr>
            <w:tcW w:w="2079" w:type="dxa"/>
            <w:tcBorders>
              <w:top w:val="nil"/>
              <w:left w:val="nil"/>
              <w:bottom w:val="nil"/>
              <w:right w:val="nil"/>
            </w:tcBorders>
            <w:shd w:val="clear" w:color="auto" w:fill="FFFFFF" w:themeFill="background1"/>
          </w:tcPr>
          <w:p w14:paraId="1F9390C2"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tc>
      </w:tr>
      <w:tr w:rsidR="004C2516" w:rsidRPr="00804C43" w14:paraId="5E14D558" w14:textId="77777777" w:rsidTr="00132177">
        <w:trPr>
          <w:trHeight w:val="330"/>
        </w:trPr>
        <w:tc>
          <w:tcPr>
            <w:tcW w:w="3970" w:type="dxa"/>
            <w:tcBorders>
              <w:top w:val="nil"/>
              <w:left w:val="nil"/>
              <w:bottom w:val="nil"/>
              <w:right w:val="nil"/>
            </w:tcBorders>
            <w:shd w:val="clear" w:color="auto" w:fill="FFFFFF" w:themeFill="background1"/>
            <w:vAlign w:val="center"/>
            <w:hideMark/>
          </w:tcPr>
          <w:p w14:paraId="5B770467"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Slope of size spectra</w:t>
            </w:r>
          </w:p>
        </w:tc>
        <w:tc>
          <w:tcPr>
            <w:tcW w:w="2730" w:type="dxa"/>
            <w:tcBorders>
              <w:top w:val="nil"/>
              <w:left w:val="nil"/>
              <w:bottom w:val="nil"/>
              <w:right w:val="nil"/>
            </w:tcBorders>
            <w:shd w:val="clear" w:color="auto" w:fill="FFFFFF" w:themeFill="background1"/>
          </w:tcPr>
          <w:p w14:paraId="7FF0C964"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536B09B2"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4C5FE1FB"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156D3EBE"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1B0CA95C"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Proportion of selected species at the top of food webs</w:t>
            </w:r>
          </w:p>
        </w:tc>
        <w:tc>
          <w:tcPr>
            <w:tcW w:w="3198" w:type="dxa"/>
            <w:tcBorders>
              <w:top w:val="nil"/>
              <w:left w:val="nil"/>
              <w:bottom w:val="nil"/>
              <w:right w:val="nil"/>
            </w:tcBorders>
            <w:shd w:val="clear" w:color="auto" w:fill="FFFFFF" w:themeFill="background1"/>
          </w:tcPr>
          <w:p w14:paraId="4FC9F9F3" w14:textId="77777777" w:rsidR="004C2516" w:rsidRPr="00804C43" w:rsidRDefault="004C2516" w:rsidP="004C2516">
            <w:pPr>
              <w:widowControl w:val="0"/>
              <w:spacing w:before="120" w:after="120" w:line="240" w:lineRule="auto"/>
              <w:rPr>
                <w:rFonts w:ascii="Palatino Linotype" w:eastAsia="MS Mincho" w:hAnsi="Palatino Linotype" w:cs="Times New Roman"/>
                <w:i w:val="0"/>
                <w:kern w:val="16"/>
                <w:sz w:val="18"/>
                <w:szCs w:val="18"/>
                <w:lang w:val="en-GB" w:eastAsia="ar-SA"/>
              </w:rPr>
            </w:pPr>
          </w:p>
          <w:p w14:paraId="1286BCB7" w14:textId="77777777" w:rsidR="004C2516" w:rsidRPr="00804C43" w:rsidRDefault="004C2516" w:rsidP="004C2516">
            <w:pPr>
              <w:widowControl w:val="0"/>
              <w:spacing w:before="120" w:after="120" w:line="240" w:lineRule="auto"/>
              <w:rPr>
                <w:rFonts w:ascii="Palatino Linotype" w:eastAsia="MS Mincho" w:hAnsi="Palatino Linotype" w:cs="Times New Roman"/>
                <w:i w:val="0"/>
                <w:kern w:val="16"/>
                <w:sz w:val="18"/>
                <w:szCs w:val="18"/>
                <w:lang w:val="en-GB" w:eastAsia="ar-SA"/>
              </w:rPr>
            </w:pPr>
          </w:p>
          <w:p w14:paraId="56027F5D" w14:textId="77777777" w:rsidR="004C2516" w:rsidRPr="00804C43" w:rsidRDefault="004C2516" w:rsidP="004C2516">
            <w:pPr>
              <w:widowControl w:val="0"/>
              <w:spacing w:before="120" w:after="120" w:line="240" w:lineRule="auto"/>
              <w:rPr>
                <w:rFonts w:ascii="Palatino Linotype" w:eastAsia="MS Mincho" w:hAnsi="Palatino Linotype" w:cs="Times New Roman"/>
                <w:i w:val="0"/>
                <w:kern w:val="16"/>
                <w:sz w:val="18"/>
                <w:szCs w:val="18"/>
                <w:lang w:val="en-GB" w:eastAsia="ar-SA"/>
              </w:rPr>
            </w:pPr>
            <w:r w:rsidRPr="00804C43">
              <w:rPr>
                <w:rFonts w:ascii="Palatino Linotype" w:eastAsia="MS Mincho" w:hAnsi="Palatino Linotype" w:cs="Times New Roman"/>
                <w:i w:val="0"/>
                <w:kern w:val="16"/>
                <w:sz w:val="18"/>
                <w:szCs w:val="18"/>
                <w:lang w:val="en-GB" w:eastAsia="ar-SA"/>
              </w:rPr>
              <w:t>Responds predictable to disturbance of community by fishing mortality.</w:t>
            </w:r>
          </w:p>
          <w:p w14:paraId="38DCE62E" w14:textId="77777777" w:rsidR="004C2516" w:rsidRPr="00804C43" w:rsidRDefault="004C2516" w:rsidP="004C2516">
            <w:pPr>
              <w:widowControl w:val="0"/>
              <w:spacing w:before="120" w:after="120" w:line="240" w:lineRule="auto"/>
              <w:rPr>
                <w:rFonts w:ascii="Palatino Linotype" w:eastAsia="MS Mincho" w:hAnsi="Palatino Linotype" w:cs="Times New Roman"/>
                <w:i w:val="0"/>
                <w:kern w:val="16"/>
                <w:sz w:val="18"/>
                <w:szCs w:val="18"/>
                <w:lang w:val="en-GB" w:eastAsia="ar-SA"/>
              </w:rPr>
            </w:pPr>
            <w:r w:rsidRPr="00804C43">
              <w:rPr>
                <w:rFonts w:ascii="Palatino Linotype" w:eastAsia="MS Mincho" w:hAnsi="Palatino Linotype" w:cs="Times New Roman"/>
                <w:i w:val="0"/>
                <w:kern w:val="16"/>
                <w:sz w:val="18"/>
                <w:szCs w:val="18"/>
                <w:lang w:val="en-GB" w:eastAsia="ar-SA"/>
              </w:rPr>
              <w:t>Non-“linearity” characterizes trophic efficiency.</w:t>
            </w:r>
          </w:p>
          <w:p w14:paraId="0D7752EC"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Times New Roman"/>
                <w:i w:val="0"/>
                <w:kern w:val="16"/>
                <w:sz w:val="18"/>
                <w:szCs w:val="18"/>
                <w:lang w:val="en-GB" w:eastAsia="ar-SA"/>
              </w:rPr>
              <w:t>Trophic cascades, because minima can lead to species loss.</w:t>
            </w:r>
          </w:p>
        </w:tc>
        <w:tc>
          <w:tcPr>
            <w:tcW w:w="2233" w:type="dxa"/>
            <w:tcBorders>
              <w:top w:val="nil"/>
              <w:left w:val="nil"/>
              <w:bottom w:val="nil"/>
              <w:right w:val="nil"/>
            </w:tcBorders>
            <w:shd w:val="clear" w:color="auto" w:fill="FFFFFF" w:themeFill="background1"/>
            <w:vAlign w:val="bottom"/>
          </w:tcPr>
          <w:p w14:paraId="35B4E3E7"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7797E949"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19DD8398"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620E0B40"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Gadget, SMS, Stocobar with mean length at age for cod: yes for slope and non-linearity of size spectra</w:t>
            </w:r>
          </w:p>
        </w:tc>
        <w:tc>
          <w:tcPr>
            <w:tcW w:w="2079" w:type="dxa"/>
            <w:tcBorders>
              <w:top w:val="nil"/>
              <w:left w:val="nil"/>
              <w:bottom w:val="nil"/>
              <w:right w:val="nil"/>
            </w:tcBorders>
            <w:shd w:val="clear" w:color="auto" w:fill="FFFFFF" w:themeFill="background1"/>
          </w:tcPr>
          <w:p w14:paraId="4FD27675"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58174909"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1059B2A4"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5C270548"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600294D7"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Gadget for the Baltic Sea</w:t>
            </w:r>
          </w:p>
        </w:tc>
      </w:tr>
      <w:tr w:rsidR="004C2516" w:rsidRPr="00804C43" w14:paraId="1E570ACB" w14:textId="77777777" w:rsidTr="00132177">
        <w:trPr>
          <w:trHeight w:val="315"/>
        </w:trPr>
        <w:tc>
          <w:tcPr>
            <w:tcW w:w="3970" w:type="dxa"/>
            <w:tcBorders>
              <w:top w:val="nil"/>
              <w:left w:val="nil"/>
              <w:bottom w:val="nil"/>
              <w:right w:val="nil"/>
            </w:tcBorders>
            <w:shd w:val="clear" w:color="auto" w:fill="FFFFFF" w:themeFill="background1"/>
            <w:vAlign w:val="center"/>
            <w:hideMark/>
          </w:tcPr>
          <w:p w14:paraId="6049779E" w14:textId="77777777" w:rsidR="004C2516" w:rsidRPr="00804C43" w:rsidRDefault="004C2516" w:rsidP="004C2516">
            <w:pPr>
              <w:spacing w:after="0" w:line="240" w:lineRule="auto"/>
              <w:rPr>
                <w:rFonts w:eastAsia="Times New Roman" w:cs="Calibri"/>
                <w:i w:val="0"/>
                <w:color w:val="000000"/>
                <w:sz w:val="20"/>
                <w:szCs w:val="20"/>
                <w:lang w:val="en-GB"/>
              </w:rPr>
            </w:pPr>
          </w:p>
          <w:p w14:paraId="7D7EE2C1"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Cumulative distribution of biomass over TL: slope and inflection point</w:t>
            </w:r>
          </w:p>
        </w:tc>
        <w:tc>
          <w:tcPr>
            <w:tcW w:w="2730" w:type="dxa"/>
            <w:tcBorders>
              <w:top w:val="nil"/>
              <w:left w:val="nil"/>
              <w:bottom w:val="nil"/>
              <w:right w:val="nil"/>
            </w:tcBorders>
            <w:shd w:val="clear" w:color="auto" w:fill="FFFFFF" w:themeFill="background1"/>
          </w:tcPr>
          <w:p w14:paraId="07CDF7B5"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03A49C52"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Food webs descriptor</w:t>
            </w:r>
          </w:p>
        </w:tc>
        <w:tc>
          <w:tcPr>
            <w:tcW w:w="3198" w:type="dxa"/>
            <w:tcBorders>
              <w:top w:val="nil"/>
              <w:left w:val="nil"/>
              <w:bottom w:val="nil"/>
              <w:right w:val="nil"/>
            </w:tcBorders>
            <w:shd w:val="clear" w:color="auto" w:fill="FFFFFF" w:themeFill="background1"/>
          </w:tcPr>
          <w:p w14:paraId="5D0DA6CA" w14:textId="77777777" w:rsidR="004C2516" w:rsidRPr="00804C43" w:rsidRDefault="004C2516" w:rsidP="004C2516">
            <w:pPr>
              <w:spacing w:after="0" w:line="240" w:lineRule="auto"/>
              <w:jc w:val="center"/>
              <w:rPr>
                <w:rFonts w:ascii="Palatino Linotype" w:eastAsia="MS Mincho" w:hAnsi="Palatino Linotype" w:cs="Times New Roman"/>
                <w:i w:val="0"/>
                <w:kern w:val="16"/>
                <w:sz w:val="18"/>
                <w:szCs w:val="18"/>
                <w:lang w:val="en-GB" w:eastAsia="ar-SA"/>
              </w:rPr>
            </w:pPr>
          </w:p>
          <w:p w14:paraId="6FC48BA4" w14:textId="77777777" w:rsidR="004C2516" w:rsidRPr="00804C43" w:rsidRDefault="004C2516" w:rsidP="004C2516">
            <w:pPr>
              <w:spacing w:after="0" w:line="240" w:lineRule="auto"/>
              <w:jc w:val="center"/>
              <w:rPr>
                <w:rFonts w:eastAsia="Times New Roman" w:cs="Calibri"/>
                <w:i w:val="0"/>
                <w:color w:val="000000"/>
                <w:sz w:val="20"/>
                <w:szCs w:val="20"/>
                <w:lang w:val="en-GB"/>
              </w:rPr>
            </w:pPr>
            <w:r w:rsidRPr="00804C43">
              <w:rPr>
                <w:rFonts w:ascii="Palatino Linotype" w:eastAsia="MS Mincho" w:hAnsi="Palatino Linotype" w:cs="Times New Roman"/>
                <w:i w:val="0"/>
                <w:kern w:val="16"/>
                <w:sz w:val="18"/>
                <w:szCs w:val="18"/>
                <w:lang w:val="en-GB" w:eastAsia="ar-SA"/>
              </w:rPr>
              <w:t>Responds predictable to disturbance of community by fishing mortality.</w:t>
            </w:r>
          </w:p>
        </w:tc>
        <w:tc>
          <w:tcPr>
            <w:tcW w:w="2233" w:type="dxa"/>
            <w:tcBorders>
              <w:top w:val="nil"/>
              <w:left w:val="nil"/>
              <w:bottom w:val="nil"/>
              <w:right w:val="nil"/>
            </w:tcBorders>
            <w:shd w:val="clear" w:color="auto" w:fill="FFFFFF" w:themeFill="background1"/>
            <w:vAlign w:val="center"/>
          </w:tcPr>
          <w:p w14:paraId="622E00DF"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19E4533D"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EwE (North Sea, Baltic potential,)</w:t>
            </w:r>
          </w:p>
        </w:tc>
        <w:tc>
          <w:tcPr>
            <w:tcW w:w="2079" w:type="dxa"/>
            <w:tcBorders>
              <w:top w:val="nil"/>
              <w:left w:val="nil"/>
              <w:bottom w:val="nil"/>
              <w:right w:val="nil"/>
            </w:tcBorders>
            <w:shd w:val="clear" w:color="auto" w:fill="FFFFFF" w:themeFill="background1"/>
          </w:tcPr>
          <w:p w14:paraId="675A1809"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0658F90D"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EwE , Gadget for the Baltic Sea</w:t>
            </w:r>
          </w:p>
        </w:tc>
      </w:tr>
      <w:tr w:rsidR="004C2516" w:rsidRPr="00804C43" w14:paraId="3BED2392" w14:textId="77777777" w:rsidTr="00132177">
        <w:trPr>
          <w:trHeight w:val="570"/>
        </w:trPr>
        <w:tc>
          <w:tcPr>
            <w:tcW w:w="3970" w:type="dxa"/>
            <w:tcBorders>
              <w:top w:val="nil"/>
              <w:left w:val="nil"/>
              <w:bottom w:val="nil"/>
              <w:right w:val="nil"/>
            </w:tcBorders>
            <w:shd w:val="clear" w:color="auto" w:fill="FFFFFF" w:themeFill="background1"/>
            <w:vAlign w:val="center"/>
            <w:hideMark/>
          </w:tcPr>
          <w:p w14:paraId="0C45C186"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 xml:space="preserve">LFI </w:t>
            </w:r>
          </w:p>
        </w:tc>
        <w:tc>
          <w:tcPr>
            <w:tcW w:w="2730" w:type="dxa"/>
            <w:tcBorders>
              <w:top w:val="nil"/>
              <w:left w:val="nil"/>
              <w:bottom w:val="nil"/>
              <w:right w:val="nil"/>
            </w:tcBorders>
            <w:shd w:val="clear" w:color="auto" w:fill="FFFFFF" w:themeFill="background1"/>
          </w:tcPr>
          <w:p w14:paraId="6B1DF8DC"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77E0FF30"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0DAACA9A"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Proportion of selected species at the top of food webs</w:t>
            </w:r>
          </w:p>
        </w:tc>
        <w:tc>
          <w:tcPr>
            <w:tcW w:w="3198" w:type="dxa"/>
            <w:tcBorders>
              <w:top w:val="nil"/>
              <w:left w:val="nil"/>
              <w:bottom w:val="nil"/>
              <w:right w:val="nil"/>
            </w:tcBorders>
            <w:shd w:val="clear" w:color="auto" w:fill="FFFFFF" w:themeFill="background1"/>
          </w:tcPr>
          <w:p w14:paraId="6C2B3AA7" w14:textId="77777777" w:rsidR="004C2516" w:rsidRPr="00804C43" w:rsidRDefault="004C2516" w:rsidP="004C2516">
            <w:pPr>
              <w:widowControl w:val="0"/>
              <w:spacing w:before="120" w:after="120" w:line="240" w:lineRule="auto"/>
              <w:rPr>
                <w:rFonts w:ascii="Palatino Linotype" w:eastAsia="MS Mincho" w:hAnsi="Palatino Linotype" w:cs="Times New Roman"/>
                <w:i w:val="0"/>
                <w:kern w:val="16"/>
                <w:sz w:val="18"/>
                <w:szCs w:val="18"/>
                <w:lang w:val="en-GB" w:eastAsia="ar-SA"/>
              </w:rPr>
            </w:pPr>
          </w:p>
          <w:p w14:paraId="51760829" w14:textId="77777777" w:rsidR="004C2516" w:rsidRPr="00804C43" w:rsidRDefault="004C2516" w:rsidP="004C2516">
            <w:pPr>
              <w:widowControl w:val="0"/>
              <w:spacing w:before="120" w:after="120" w:line="240" w:lineRule="auto"/>
              <w:rPr>
                <w:rFonts w:ascii="Palatino Linotype" w:eastAsia="MS Mincho" w:hAnsi="Palatino Linotype" w:cs="Times New Roman"/>
                <w:i w:val="0"/>
                <w:kern w:val="16"/>
                <w:sz w:val="18"/>
                <w:szCs w:val="18"/>
                <w:lang w:val="en-GB" w:eastAsia="ar-SA"/>
              </w:rPr>
            </w:pPr>
            <w:r w:rsidRPr="00804C43">
              <w:rPr>
                <w:rFonts w:ascii="Palatino Linotype" w:eastAsia="MS Mincho" w:hAnsi="Palatino Linotype" w:cs="Times New Roman"/>
                <w:i w:val="0"/>
                <w:kern w:val="16"/>
                <w:sz w:val="18"/>
                <w:szCs w:val="18"/>
                <w:lang w:val="en-GB" w:eastAsia="ar-SA"/>
              </w:rPr>
              <w:t>Responds predictable to disturbance of community by fishing mortality.</w:t>
            </w:r>
          </w:p>
          <w:p w14:paraId="3823F186" w14:textId="77777777" w:rsidR="004C2516" w:rsidRPr="00804C43" w:rsidRDefault="004C2516" w:rsidP="004C2516">
            <w:pPr>
              <w:widowControl w:val="0"/>
              <w:spacing w:before="120" w:after="120" w:line="240" w:lineRule="auto"/>
              <w:rPr>
                <w:rFonts w:ascii="Palatino Linotype" w:eastAsia="MS Mincho" w:hAnsi="Palatino Linotype" w:cs="Times New Roman"/>
                <w:i w:val="0"/>
                <w:kern w:val="16"/>
                <w:sz w:val="18"/>
                <w:szCs w:val="18"/>
                <w:lang w:val="en-GB" w:eastAsia="ar-SA"/>
              </w:rPr>
            </w:pPr>
            <w:r w:rsidRPr="00804C43">
              <w:rPr>
                <w:rFonts w:ascii="Palatino Linotype" w:eastAsia="MS Mincho" w:hAnsi="Palatino Linotype" w:cs="Times New Roman"/>
                <w:i w:val="0"/>
                <w:kern w:val="16"/>
                <w:sz w:val="18"/>
                <w:szCs w:val="18"/>
                <w:lang w:val="en-GB" w:eastAsia="ar-SA"/>
              </w:rPr>
              <w:t>Non-“linearity” characterizes trophic efficiency.</w:t>
            </w:r>
          </w:p>
          <w:p w14:paraId="55F57958"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Times New Roman"/>
                <w:i w:val="0"/>
                <w:kern w:val="16"/>
                <w:sz w:val="18"/>
                <w:szCs w:val="18"/>
                <w:lang w:val="en-GB" w:eastAsia="ar-SA"/>
              </w:rPr>
              <w:t>Trophic cascades, because minima can lead to species loss.</w:t>
            </w:r>
          </w:p>
        </w:tc>
        <w:tc>
          <w:tcPr>
            <w:tcW w:w="2233" w:type="dxa"/>
            <w:tcBorders>
              <w:top w:val="nil"/>
              <w:left w:val="nil"/>
              <w:bottom w:val="nil"/>
              <w:right w:val="nil"/>
            </w:tcBorders>
            <w:shd w:val="clear" w:color="auto" w:fill="FFFFFF" w:themeFill="background1"/>
            <w:vAlign w:val="bottom"/>
          </w:tcPr>
          <w:p w14:paraId="453D12BD"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Gadget, SMS, Stocobar with mean length at age for cod: yes for slope and non-linearity of size spectra</w:t>
            </w:r>
          </w:p>
        </w:tc>
        <w:tc>
          <w:tcPr>
            <w:tcW w:w="2079" w:type="dxa"/>
            <w:tcBorders>
              <w:top w:val="nil"/>
              <w:left w:val="nil"/>
              <w:bottom w:val="nil"/>
              <w:right w:val="nil"/>
            </w:tcBorders>
            <w:shd w:val="clear" w:color="auto" w:fill="FFFFFF" w:themeFill="background1"/>
          </w:tcPr>
          <w:p w14:paraId="5304BA78"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77727751"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7D584393"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3E2566FF"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EwE , Gadget for the Baltic Sea</w:t>
            </w:r>
          </w:p>
        </w:tc>
      </w:tr>
      <w:tr w:rsidR="004C2516" w:rsidRPr="00804C43" w14:paraId="25F06440" w14:textId="77777777" w:rsidTr="00132177">
        <w:trPr>
          <w:trHeight w:val="315"/>
        </w:trPr>
        <w:tc>
          <w:tcPr>
            <w:tcW w:w="3970" w:type="dxa"/>
            <w:tcBorders>
              <w:top w:val="nil"/>
              <w:left w:val="nil"/>
              <w:bottom w:val="nil"/>
              <w:right w:val="nil"/>
            </w:tcBorders>
            <w:shd w:val="clear" w:color="auto" w:fill="FFFFFF" w:themeFill="background1"/>
            <w:vAlign w:val="center"/>
            <w:hideMark/>
          </w:tcPr>
          <w:p w14:paraId="137A7733"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Total biomass of small fish</w:t>
            </w:r>
          </w:p>
        </w:tc>
        <w:tc>
          <w:tcPr>
            <w:tcW w:w="2730" w:type="dxa"/>
            <w:tcBorders>
              <w:top w:val="nil"/>
              <w:left w:val="nil"/>
              <w:bottom w:val="nil"/>
              <w:right w:val="nil"/>
            </w:tcBorders>
            <w:shd w:val="clear" w:color="auto" w:fill="FFFFFF" w:themeFill="background1"/>
          </w:tcPr>
          <w:p w14:paraId="5C3BAD3A"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787171C5"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33267B64"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665889A9"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Abundance/distribution of key trophic groups/species</w:t>
            </w:r>
          </w:p>
        </w:tc>
        <w:tc>
          <w:tcPr>
            <w:tcW w:w="3198" w:type="dxa"/>
            <w:tcBorders>
              <w:top w:val="nil"/>
              <w:left w:val="nil"/>
              <w:bottom w:val="nil"/>
              <w:right w:val="nil"/>
            </w:tcBorders>
            <w:shd w:val="clear" w:color="auto" w:fill="FFFFFF" w:themeFill="background1"/>
          </w:tcPr>
          <w:p w14:paraId="6DA60C88" w14:textId="77777777" w:rsidR="004C2516" w:rsidRPr="00804C43" w:rsidRDefault="004C2516" w:rsidP="004C2516">
            <w:pPr>
              <w:spacing w:after="0" w:line="240" w:lineRule="auto"/>
              <w:rPr>
                <w:rFonts w:ascii="Palatino Linotype" w:eastAsia="MS Mincho" w:hAnsi="Palatino Linotype" w:cs="Times New Roman"/>
                <w:i w:val="0"/>
                <w:kern w:val="16"/>
                <w:sz w:val="18"/>
                <w:szCs w:val="18"/>
                <w:lang w:val="en-GB" w:eastAsia="ar-SA"/>
              </w:rPr>
            </w:pPr>
          </w:p>
          <w:p w14:paraId="163BAC14" w14:textId="77777777" w:rsidR="004C2516" w:rsidRPr="00804C43" w:rsidRDefault="004C2516" w:rsidP="004C2516">
            <w:pPr>
              <w:spacing w:after="0" w:line="240" w:lineRule="auto"/>
              <w:rPr>
                <w:rFonts w:ascii="Palatino Linotype" w:eastAsia="MS Mincho" w:hAnsi="Palatino Linotype" w:cs="Times New Roman"/>
                <w:i w:val="0"/>
                <w:kern w:val="16"/>
                <w:sz w:val="18"/>
                <w:szCs w:val="18"/>
                <w:lang w:val="en-GB" w:eastAsia="ar-SA"/>
              </w:rPr>
            </w:pPr>
          </w:p>
          <w:p w14:paraId="0A4539AF" w14:textId="77777777" w:rsidR="004C2516" w:rsidRPr="00804C43" w:rsidRDefault="004C2516" w:rsidP="004C2516">
            <w:pPr>
              <w:spacing w:after="0" w:line="240" w:lineRule="auto"/>
              <w:rPr>
                <w:rFonts w:ascii="Palatino Linotype" w:eastAsia="MS Mincho" w:hAnsi="Palatino Linotype" w:cs="Times New Roman"/>
                <w:i w:val="0"/>
                <w:kern w:val="16"/>
                <w:sz w:val="18"/>
                <w:szCs w:val="18"/>
                <w:lang w:val="en-GB" w:eastAsia="ar-SA"/>
              </w:rPr>
            </w:pPr>
          </w:p>
          <w:p w14:paraId="1CC2ADD1"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Times New Roman"/>
                <w:i w:val="0"/>
                <w:kern w:val="16"/>
                <w:sz w:val="18"/>
                <w:szCs w:val="18"/>
                <w:lang w:val="en-GB" w:eastAsia="ar-SA"/>
              </w:rPr>
              <w:t>Information on food available to higher trophic levels in ecosystem.</w:t>
            </w:r>
          </w:p>
        </w:tc>
        <w:tc>
          <w:tcPr>
            <w:tcW w:w="2233" w:type="dxa"/>
            <w:tcBorders>
              <w:top w:val="nil"/>
              <w:left w:val="nil"/>
              <w:bottom w:val="nil"/>
              <w:right w:val="nil"/>
            </w:tcBorders>
            <w:shd w:val="clear" w:color="auto" w:fill="FFFFFF" w:themeFill="background1"/>
            <w:vAlign w:val="center"/>
          </w:tcPr>
          <w:p w14:paraId="7392EA16"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662B52EA"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2718BDD7"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7B37AAFB"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Gadget, EwE for modelled species, SMS similar, Stocobar for cod.  Size spectra model potential. All require decisions on lower and upper cut-off.</w:t>
            </w:r>
          </w:p>
        </w:tc>
        <w:tc>
          <w:tcPr>
            <w:tcW w:w="2079" w:type="dxa"/>
            <w:tcBorders>
              <w:top w:val="nil"/>
              <w:left w:val="nil"/>
              <w:bottom w:val="nil"/>
              <w:right w:val="nil"/>
            </w:tcBorders>
            <w:shd w:val="clear" w:color="auto" w:fill="FFFFFF" w:themeFill="background1"/>
          </w:tcPr>
          <w:p w14:paraId="21A76322"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2D92E43F"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774B1701"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16BE8491"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EwE , Gadget for the Baltic Sea</w:t>
            </w:r>
          </w:p>
        </w:tc>
      </w:tr>
      <w:tr w:rsidR="004C2516" w:rsidRPr="00804C43" w14:paraId="563C5BF9" w14:textId="77777777" w:rsidTr="00132177">
        <w:trPr>
          <w:trHeight w:val="315"/>
        </w:trPr>
        <w:tc>
          <w:tcPr>
            <w:tcW w:w="3970" w:type="dxa"/>
            <w:tcBorders>
              <w:top w:val="nil"/>
              <w:left w:val="nil"/>
              <w:bottom w:val="nil"/>
              <w:right w:val="nil"/>
            </w:tcBorders>
            <w:shd w:val="clear" w:color="auto" w:fill="FFFFFF" w:themeFill="background1"/>
            <w:vAlign w:val="center"/>
            <w:hideMark/>
          </w:tcPr>
          <w:p w14:paraId="1242C039" w14:textId="77777777" w:rsidR="004C2516" w:rsidRPr="00804C43" w:rsidRDefault="004C2516" w:rsidP="004C2516">
            <w:pPr>
              <w:spacing w:after="0" w:line="240" w:lineRule="auto"/>
              <w:rPr>
                <w:rFonts w:eastAsia="Times New Roman" w:cs="Calibri"/>
                <w:i w:val="0"/>
                <w:color w:val="000000"/>
                <w:sz w:val="20"/>
                <w:szCs w:val="20"/>
                <w:lang w:val="en-GB"/>
              </w:rPr>
            </w:pPr>
          </w:p>
          <w:p w14:paraId="25D4FD6F"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Community biomass of pelagic, forage, demersal, benthos and total biomass</w:t>
            </w:r>
          </w:p>
        </w:tc>
        <w:tc>
          <w:tcPr>
            <w:tcW w:w="2730" w:type="dxa"/>
            <w:tcBorders>
              <w:top w:val="nil"/>
              <w:left w:val="nil"/>
              <w:bottom w:val="nil"/>
              <w:right w:val="nil"/>
            </w:tcBorders>
            <w:shd w:val="clear" w:color="auto" w:fill="FFFFFF" w:themeFill="background1"/>
          </w:tcPr>
          <w:p w14:paraId="770B6409"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0B09AFE0"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sz w:val="18"/>
                <w:szCs w:val="18"/>
                <w:lang w:val="en-GB" w:eastAsia="en-GB"/>
              </w:rPr>
              <w:t>Abundance/distribution of key trophic groups/species</w:t>
            </w:r>
          </w:p>
        </w:tc>
        <w:tc>
          <w:tcPr>
            <w:tcW w:w="3198" w:type="dxa"/>
            <w:tcBorders>
              <w:top w:val="nil"/>
              <w:left w:val="nil"/>
              <w:bottom w:val="nil"/>
              <w:right w:val="nil"/>
            </w:tcBorders>
            <w:shd w:val="clear" w:color="auto" w:fill="FFFFFF" w:themeFill="background1"/>
          </w:tcPr>
          <w:p w14:paraId="0DACC892"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38973240"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ascii="Palatino Linotype" w:eastAsia="MS Mincho" w:hAnsi="Palatino Linotype" w:cs="Calibri"/>
                <w:i w:val="0"/>
                <w:color w:val="000000"/>
                <w:kern w:val="16"/>
                <w:sz w:val="18"/>
                <w:szCs w:val="18"/>
                <w:lang w:val="en-GB" w:eastAsia="ar-SA"/>
              </w:rPr>
              <w:t>Measure of where and how the biomass in the ecosystem is distributed</w:t>
            </w:r>
          </w:p>
        </w:tc>
        <w:tc>
          <w:tcPr>
            <w:tcW w:w="2233" w:type="dxa"/>
            <w:tcBorders>
              <w:top w:val="nil"/>
              <w:left w:val="nil"/>
              <w:bottom w:val="nil"/>
              <w:right w:val="nil"/>
            </w:tcBorders>
            <w:shd w:val="clear" w:color="auto" w:fill="FFFFFF" w:themeFill="background1"/>
            <w:vAlign w:val="center"/>
          </w:tcPr>
          <w:p w14:paraId="1B6F9758"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230DD97F"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EwE all groups and Gadget, SMS and Stocobar for assessed species.</w:t>
            </w:r>
          </w:p>
          <w:p w14:paraId="655D9E66" w14:textId="77777777" w:rsidR="004C2516" w:rsidRPr="00804C43" w:rsidRDefault="004C2516" w:rsidP="004C2516">
            <w:pPr>
              <w:spacing w:after="0" w:line="240" w:lineRule="auto"/>
              <w:rPr>
                <w:rFonts w:eastAsia="Times New Roman" w:cs="Calibri"/>
                <w:i w:val="0"/>
                <w:color w:val="000000"/>
                <w:sz w:val="20"/>
                <w:szCs w:val="20"/>
                <w:lang w:val="en-GB"/>
              </w:rPr>
            </w:pPr>
          </w:p>
        </w:tc>
        <w:tc>
          <w:tcPr>
            <w:tcW w:w="2079" w:type="dxa"/>
            <w:tcBorders>
              <w:top w:val="nil"/>
              <w:left w:val="nil"/>
              <w:bottom w:val="nil"/>
              <w:right w:val="nil"/>
            </w:tcBorders>
            <w:shd w:val="clear" w:color="auto" w:fill="FFFFFF" w:themeFill="background1"/>
          </w:tcPr>
          <w:p w14:paraId="539290E9"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p>
          <w:p w14:paraId="38CE1D07"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SMS, EwE , Gadget for the Baltic Sea</w:t>
            </w:r>
          </w:p>
        </w:tc>
      </w:tr>
      <w:tr w:rsidR="004C2516" w:rsidRPr="00804C43" w14:paraId="07664D2F" w14:textId="77777777" w:rsidTr="00132177">
        <w:trPr>
          <w:trHeight w:val="315"/>
        </w:trPr>
        <w:tc>
          <w:tcPr>
            <w:tcW w:w="3970" w:type="dxa"/>
            <w:tcBorders>
              <w:top w:val="nil"/>
              <w:left w:val="nil"/>
              <w:bottom w:val="nil"/>
              <w:right w:val="nil"/>
            </w:tcBorders>
            <w:shd w:val="clear" w:color="auto" w:fill="FFFFFF" w:themeFill="background1"/>
            <w:vAlign w:val="center"/>
            <w:hideMark/>
          </w:tcPr>
          <w:p w14:paraId="64A155C4" w14:textId="77777777" w:rsidR="004C2516" w:rsidRPr="00804C43" w:rsidRDefault="004C2516" w:rsidP="004C2516">
            <w:pPr>
              <w:spacing w:after="0" w:line="240" w:lineRule="auto"/>
              <w:rPr>
                <w:rFonts w:eastAsia="Times New Roman" w:cs="Calibri"/>
                <w:i w:val="0"/>
                <w:color w:val="000000"/>
                <w:sz w:val="20"/>
                <w:szCs w:val="20"/>
                <w:lang w:val="en-GB"/>
              </w:rPr>
            </w:pPr>
            <w:r w:rsidRPr="00804C43">
              <w:rPr>
                <w:rFonts w:eastAsia="Times New Roman" w:cs="Calibri"/>
                <w:i w:val="0"/>
                <w:color w:val="000000"/>
                <w:sz w:val="20"/>
                <w:szCs w:val="20"/>
                <w:lang w:val="en-GB"/>
              </w:rPr>
              <w:t>FoodWeb evenness index (FEW)</w:t>
            </w:r>
          </w:p>
        </w:tc>
        <w:tc>
          <w:tcPr>
            <w:tcW w:w="2730" w:type="dxa"/>
            <w:tcBorders>
              <w:top w:val="nil"/>
              <w:left w:val="nil"/>
              <w:bottom w:val="nil"/>
              <w:right w:val="nil"/>
            </w:tcBorders>
            <w:shd w:val="clear" w:color="auto" w:fill="FFFFFF" w:themeFill="background1"/>
          </w:tcPr>
          <w:p w14:paraId="1C643924"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p>
          <w:p w14:paraId="4BF0D3FF" w14:textId="77777777" w:rsidR="004C2516" w:rsidRPr="00804C43" w:rsidRDefault="004C2516" w:rsidP="004C2516">
            <w:pPr>
              <w:spacing w:after="0" w:line="240" w:lineRule="auto"/>
              <w:rPr>
                <w:rFonts w:ascii="Palatino Linotype" w:eastAsia="MS Mincho" w:hAnsi="Palatino Linotype" w:cs="Calibri"/>
                <w:i w:val="0"/>
                <w:color w:val="000000"/>
                <w:sz w:val="18"/>
                <w:szCs w:val="18"/>
                <w:lang w:val="en-GB" w:eastAsia="en-GB"/>
              </w:rPr>
            </w:pPr>
            <w:r w:rsidRPr="00804C43">
              <w:rPr>
                <w:rFonts w:ascii="Palatino Linotype" w:eastAsia="MS Mincho" w:hAnsi="Palatino Linotype" w:cs="Calibri"/>
                <w:i w:val="0"/>
                <w:color w:val="000000"/>
                <w:sz w:val="18"/>
                <w:szCs w:val="18"/>
                <w:lang w:val="en-GB" w:eastAsia="en-GB"/>
              </w:rPr>
              <w:t>Food webs</w:t>
            </w:r>
          </w:p>
        </w:tc>
        <w:tc>
          <w:tcPr>
            <w:tcW w:w="3198" w:type="dxa"/>
            <w:tcBorders>
              <w:top w:val="nil"/>
              <w:left w:val="nil"/>
              <w:bottom w:val="nil"/>
              <w:right w:val="nil"/>
            </w:tcBorders>
            <w:shd w:val="clear" w:color="auto" w:fill="FFFFFF" w:themeFill="background1"/>
          </w:tcPr>
          <w:p w14:paraId="7101C722"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sz w:val="18"/>
                <w:szCs w:val="18"/>
                <w:lang w:val="en-GB" w:eastAsia="en-GB"/>
              </w:rPr>
              <w:t>Measure how similar is a community to a state of evenness but accounting for ‘ecological pyramid’</w:t>
            </w:r>
          </w:p>
        </w:tc>
        <w:tc>
          <w:tcPr>
            <w:tcW w:w="2233" w:type="dxa"/>
            <w:tcBorders>
              <w:top w:val="nil"/>
              <w:left w:val="nil"/>
              <w:bottom w:val="nil"/>
              <w:right w:val="nil"/>
            </w:tcBorders>
            <w:shd w:val="clear" w:color="auto" w:fill="FFFFFF" w:themeFill="background1"/>
            <w:vAlign w:val="center"/>
          </w:tcPr>
          <w:p w14:paraId="6C4159F6"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More suitable for models describing extensive part of the food web (ie, EwE, Atlantis)</w:t>
            </w:r>
          </w:p>
        </w:tc>
        <w:tc>
          <w:tcPr>
            <w:tcW w:w="2079" w:type="dxa"/>
            <w:tcBorders>
              <w:top w:val="nil"/>
              <w:left w:val="nil"/>
              <w:bottom w:val="nil"/>
              <w:right w:val="nil"/>
            </w:tcBorders>
            <w:shd w:val="clear" w:color="auto" w:fill="FFFFFF" w:themeFill="background1"/>
          </w:tcPr>
          <w:p w14:paraId="222520E3"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 xml:space="preserve">EwE for Baltic Sea </w:t>
            </w:r>
          </w:p>
          <w:p w14:paraId="056B7B50" w14:textId="77777777" w:rsidR="004C2516" w:rsidRPr="00804C43" w:rsidRDefault="004C2516" w:rsidP="004C2516">
            <w:pPr>
              <w:spacing w:after="0" w:line="240" w:lineRule="auto"/>
              <w:rPr>
                <w:rFonts w:ascii="Palatino Linotype" w:eastAsia="MS Mincho" w:hAnsi="Palatino Linotype" w:cs="Calibri"/>
                <w:i w:val="0"/>
                <w:color w:val="000000"/>
                <w:kern w:val="16"/>
                <w:sz w:val="18"/>
                <w:szCs w:val="18"/>
                <w:lang w:val="en-GB" w:eastAsia="ar-SA"/>
              </w:rPr>
            </w:pPr>
            <w:r w:rsidRPr="00804C43">
              <w:rPr>
                <w:rFonts w:ascii="Palatino Linotype" w:eastAsia="MS Mincho" w:hAnsi="Palatino Linotype" w:cs="Calibri"/>
                <w:i w:val="0"/>
                <w:color w:val="000000"/>
                <w:kern w:val="16"/>
                <w:sz w:val="18"/>
                <w:szCs w:val="18"/>
                <w:lang w:val="en-GB" w:eastAsia="ar-SA"/>
              </w:rPr>
              <w:t>(Bauer &amp; Bartolino, in review)</w:t>
            </w:r>
          </w:p>
        </w:tc>
      </w:tr>
    </w:tbl>
    <w:p w14:paraId="2A511B04" w14:textId="77777777" w:rsidR="004C2516" w:rsidRPr="00804C43" w:rsidRDefault="004C2516" w:rsidP="004C2516">
      <w:pPr>
        <w:spacing w:after="0" w:line="240" w:lineRule="auto"/>
        <w:jc w:val="left"/>
        <w:rPr>
          <w:rFonts w:ascii="Palatino Linotype" w:eastAsia="MS Mincho" w:hAnsi="Palatino Linotype" w:cs="Times New Roman"/>
          <w:i w:val="0"/>
          <w:sz w:val="20"/>
          <w:szCs w:val="20"/>
          <w:lang w:val="en-GB" w:eastAsia="ar-SA"/>
        </w:rPr>
      </w:pPr>
    </w:p>
    <w:p w14:paraId="72D17CE9" w14:textId="77777777" w:rsidR="00416784" w:rsidRPr="00804C43" w:rsidRDefault="00416784" w:rsidP="00416784">
      <w:pPr>
        <w:rPr>
          <w:lang w:val="en-GB"/>
        </w:rPr>
      </w:pPr>
    </w:p>
    <w:p w14:paraId="20492B44" w14:textId="77777777" w:rsidR="004C2516" w:rsidRPr="00804C43" w:rsidRDefault="004C2516" w:rsidP="0021111A">
      <w:pPr>
        <w:pStyle w:val="Rubrik1"/>
        <w:rPr>
          <w:i w:val="0"/>
          <w:lang w:val="en-GB"/>
        </w:rPr>
        <w:sectPr w:rsidR="004C2516" w:rsidRPr="00804C43" w:rsidSect="00416784">
          <w:pgSz w:w="16840" w:h="11900" w:orient="landscape"/>
          <w:pgMar w:top="1800" w:right="1440" w:bottom="1800" w:left="1440" w:header="708" w:footer="708" w:gutter="0"/>
          <w:cols w:space="708"/>
          <w:docGrid w:linePitch="360"/>
        </w:sectPr>
      </w:pPr>
    </w:p>
    <w:p w14:paraId="50F30545" w14:textId="06AC6FC9" w:rsidR="00563205" w:rsidRPr="00804C43" w:rsidRDefault="00563205" w:rsidP="0021111A">
      <w:pPr>
        <w:pStyle w:val="Rubrik1"/>
        <w:rPr>
          <w:i w:val="0"/>
          <w:lang w:val="en-GB"/>
        </w:rPr>
      </w:pPr>
      <w:r w:rsidRPr="00804C43">
        <w:rPr>
          <w:i w:val="0"/>
          <w:lang w:val="en-GB"/>
        </w:rPr>
        <w:t xml:space="preserve">Annex </w:t>
      </w:r>
      <w:r w:rsidR="00116D09" w:rsidRPr="00804C43">
        <w:rPr>
          <w:i w:val="0"/>
          <w:lang w:val="en-GB"/>
        </w:rPr>
        <w:t>3</w:t>
      </w:r>
      <w:r w:rsidRPr="00804C43">
        <w:rPr>
          <w:i w:val="0"/>
          <w:lang w:val="en-GB"/>
        </w:rPr>
        <w:t>: List of participants</w:t>
      </w:r>
      <w:bookmarkEnd w:id="28"/>
    </w:p>
    <w:p w14:paraId="6B18A381" w14:textId="3702300C" w:rsidR="008D46A3" w:rsidRPr="00804C43" w:rsidRDefault="008D46A3" w:rsidP="00EB26D7">
      <w:pPr>
        <w:spacing w:after="0" w:line="240" w:lineRule="auto"/>
        <w:rPr>
          <w:i w:val="0"/>
          <w:lang w:val="en-GB"/>
        </w:rPr>
      </w:pPr>
      <w:r w:rsidRPr="00804C43">
        <w:rPr>
          <w:i w:val="0"/>
          <w:lang w:val="en-GB"/>
        </w:rPr>
        <w:t xml:space="preserve">Andrea Belgrano, </w:t>
      </w:r>
      <w:r w:rsidR="00804C43" w:rsidRPr="00804C43">
        <w:rPr>
          <w:i w:val="0"/>
          <w:lang w:val="en-GB"/>
        </w:rPr>
        <w:t>Swedish Institute for Marine Environment</w:t>
      </w:r>
    </w:p>
    <w:p w14:paraId="6D9FCAE1" w14:textId="77777777" w:rsidR="00804C43" w:rsidRPr="00804C43" w:rsidRDefault="00804C43" w:rsidP="00804C43">
      <w:pPr>
        <w:spacing w:after="0" w:line="240" w:lineRule="auto"/>
        <w:rPr>
          <w:i w:val="0"/>
          <w:lang w:val="en-GB"/>
        </w:rPr>
      </w:pPr>
      <w:r w:rsidRPr="00804C43">
        <w:rPr>
          <w:i w:val="0"/>
          <w:lang w:val="en-GB"/>
        </w:rPr>
        <w:t>Agneta Andersson, Umeå University</w:t>
      </w:r>
    </w:p>
    <w:p w14:paraId="6CE9A5B6" w14:textId="66D978A0" w:rsidR="00CD44E6" w:rsidRPr="00804C43" w:rsidRDefault="00CD44E6" w:rsidP="00EB26D7">
      <w:pPr>
        <w:spacing w:after="0" w:line="240" w:lineRule="auto"/>
        <w:rPr>
          <w:i w:val="0"/>
          <w:lang w:val="en-GB"/>
        </w:rPr>
      </w:pPr>
      <w:r w:rsidRPr="00804C43">
        <w:rPr>
          <w:i w:val="0"/>
          <w:lang w:val="en-GB"/>
        </w:rPr>
        <w:t xml:space="preserve">Valerio Bartolino, </w:t>
      </w:r>
      <w:r w:rsidRPr="00804C43">
        <w:rPr>
          <w:i w:val="0"/>
          <w:lang w:val="en-GB"/>
        </w:rPr>
        <w:t>Swedish University of Agricultural Sciences</w:t>
      </w:r>
    </w:p>
    <w:p w14:paraId="2DE4CA65" w14:textId="6C7C7445" w:rsidR="00CD44E6" w:rsidRPr="00804C43" w:rsidRDefault="00CD44E6" w:rsidP="00EB26D7">
      <w:pPr>
        <w:spacing w:after="0" w:line="240" w:lineRule="auto"/>
        <w:rPr>
          <w:i w:val="0"/>
          <w:lang w:val="en-GB"/>
        </w:rPr>
      </w:pPr>
      <w:r w:rsidRPr="00804C43">
        <w:rPr>
          <w:i w:val="0"/>
          <w:lang w:val="en-GB"/>
        </w:rPr>
        <w:t xml:space="preserve">Michele Casini, Swedish University of Agricultural Sciences </w:t>
      </w:r>
    </w:p>
    <w:p w14:paraId="32AE7145" w14:textId="1B2105F9" w:rsidR="00804C43" w:rsidRPr="00804C43" w:rsidRDefault="00804C43" w:rsidP="00804C43">
      <w:pPr>
        <w:spacing w:after="0" w:line="240" w:lineRule="auto"/>
        <w:rPr>
          <w:i w:val="0"/>
          <w:lang w:val="en-GB"/>
        </w:rPr>
      </w:pPr>
      <w:r w:rsidRPr="00804C43">
        <w:rPr>
          <w:i w:val="0"/>
          <w:lang w:val="en-GB"/>
        </w:rPr>
        <w:t>Elena Gorokhova, Stockholm University</w:t>
      </w:r>
    </w:p>
    <w:p w14:paraId="736F2E4B" w14:textId="095C3D75" w:rsidR="00804C43" w:rsidRPr="00804C43" w:rsidRDefault="00804C43" w:rsidP="00804C43">
      <w:pPr>
        <w:spacing w:after="0" w:line="240" w:lineRule="auto"/>
        <w:rPr>
          <w:i w:val="0"/>
          <w:lang w:val="en-GB"/>
        </w:rPr>
      </w:pPr>
      <w:r w:rsidRPr="00804C43">
        <w:rPr>
          <w:i w:val="0"/>
          <w:lang w:val="en-GB"/>
        </w:rPr>
        <w:t xml:space="preserve">Anna Gårdmark, Swedish University of Agricultural Sciences </w:t>
      </w:r>
    </w:p>
    <w:p w14:paraId="1D4C1DCB" w14:textId="44C4DBDD" w:rsidR="00CD44E6" w:rsidRPr="00804C43" w:rsidRDefault="00CD44E6" w:rsidP="00EB26D7">
      <w:pPr>
        <w:spacing w:after="0" w:line="240" w:lineRule="auto"/>
        <w:rPr>
          <w:i w:val="0"/>
          <w:lang w:val="en-GB"/>
        </w:rPr>
      </w:pPr>
      <w:r w:rsidRPr="00804C43">
        <w:rPr>
          <w:i w:val="0"/>
          <w:lang w:val="en-GB"/>
        </w:rPr>
        <w:t>Fredrik Haas, Lund University</w:t>
      </w:r>
    </w:p>
    <w:p w14:paraId="4190BD45" w14:textId="77777777" w:rsidR="00804C43" w:rsidRPr="00804C43" w:rsidRDefault="00804C43" w:rsidP="00804C43">
      <w:pPr>
        <w:spacing w:after="0" w:line="240" w:lineRule="auto"/>
        <w:rPr>
          <w:i w:val="0"/>
          <w:lang w:val="en-GB"/>
        </w:rPr>
      </w:pPr>
      <w:r w:rsidRPr="00804C43">
        <w:rPr>
          <w:i w:val="0"/>
          <w:lang w:val="en-GB"/>
        </w:rPr>
        <w:t>Samuel Hylander, Linn</w:t>
      </w:r>
      <w:r w:rsidRPr="00804C43">
        <w:rPr>
          <w:rFonts w:cs="Calibri"/>
          <w:i w:val="0"/>
          <w:lang w:val="en-GB"/>
        </w:rPr>
        <w:t>é</w:t>
      </w:r>
      <w:r w:rsidRPr="00804C43">
        <w:rPr>
          <w:i w:val="0"/>
          <w:lang w:val="en-GB"/>
        </w:rPr>
        <w:t xml:space="preserve"> University</w:t>
      </w:r>
    </w:p>
    <w:p w14:paraId="220299B7" w14:textId="77777777" w:rsidR="00804C43" w:rsidRPr="00804C43" w:rsidRDefault="00804C43" w:rsidP="00804C43">
      <w:pPr>
        <w:spacing w:after="0" w:line="240" w:lineRule="auto"/>
        <w:rPr>
          <w:i w:val="0"/>
          <w:lang w:val="en-GB"/>
        </w:rPr>
      </w:pPr>
      <w:r w:rsidRPr="00804C43">
        <w:rPr>
          <w:i w:val="0"/>
          <w:lang w:val="en-GB"/>
        </w:rPr>
        <w:t xml:space="preserve">Karin Hårding, </w:t>
      </w:r>
      <w:bookmarkStart w:id="29" w:name="_GoBack"/>
      <w:bookmarkEnd w:id="29"/>
      <w:r w:rsidRPr="00804C43">
        <w:rPr>
          <w:i w:val="0"/>
          <w:lang w:val="en-GB"/>
        </w:rPr>
        <w:t>Gothenburg University</w:t>
      </w:r>
    </w:p>
    <w:p w14:paraId="6DD94DF6" w14:textId="77777777" w:rsidR="00804C43" w:rsidRPr="00804C43" w:rsidRDefault="00804C43" w:rsidP="00804C43">
      <w:pPr>
        <w:spacing w:after="0" w:line="240" w:lineRule="auto"/>
        <w:rPr>
          <w:i w:val="0"/>
          <w:lang w:val="en-GB"/>
        </w:rPr>
      </w:pPr>
      <w:r w:rsidRPr="00804C43">
        <w:rPr>
          <w:i w:val="0"/>
          <w:lang w:val="en-GB"/>
        </w:rPr>
        <w:t>Norbert Häubner, Swedish Agency for Water and Marine Management</w:t>
      </w:r>
    </w:p>
    <w:p w14:paraId="79794636" w14:textId="66BC6AE1" w:rsidR="00804C43" w:rsidRPr="00804C43" w:rsidRDefault="00804C43" w:rsidP="00804C43">
      <w:pPr>
        <w:spacing w:after="0" w:line="240" w:lineRule="auto"/>
        <w:rPr>
          <w:i w:val="0"/>
          <w:lang w:val="en-GB"/>
        </w:rPr>
      </w:pPr>
      <w:r w:rsidRPr="00804C43">
        <w:rPr>
          <w:i w:val="0"/>
          <w:lang w:val="en-GB"/>
        </w:rPr>
        <w:t>Marie Johansen, Swedish Meteorological and Hydrological Institute</w:t>
      </w:r>
    </w:p>
    <w:p w14:paraId="713E6B21" w14:textId="6460C459" w:rsidR="00804C43" w:rsidRPr="00804C43" w:rsidRDefault="00804C43" w:rsidP="00804C43">
      <w:pPr>
        <w:spacing w:after="0" w:line="240" w:lineRule="auto"/>
        <w:rPr>
          <w:i w:val="0"/>
          <w:lang w:val="en-GB"/>
        </w:rPr>
      </w:pPr>
      <w:r w:rsidRPr="00804C43">
        <w:rPr>
          <w:i w:val="0"/>
          <w:lang w:val="en-GB"/>
        </w:rPr>
        <w:t>Jens Olsson, Swedish University of Agricultural Sciences</w:t>
      </w:r>
    </w:p>
    <w:p w14:paraId="4C7509F2" w14:textId="1A18BF78" w:rsidR="00EB26D7" w:rsidRPr="00804C43" w:rsidRDefault="00CD44E6" w:rsidP="00EB26D7">
      <w:pPr>
        <w:spacing w:after="0" w:line="240" w:lineRule="auto"/>
        <w:rPr>
          <w:i w:val="0"/>
          <w:lang w:val="en-GB"/>
        </w:rPr>
      </w:pPr>
      <w:r w:rsidRPr="00804C43">
        <w:rPr>
          <w:i w:val="0"/>
          <w:lang w:val="en-GB"/>
        </w:rPr>
        <w:t>Peter Tiselius, Gothenburg University</w:t>
      </w:r>
    </w:p>
    <w:p w14:paraId="02535425" w14:textId="4A69074F" w:rsidR="00EB26D7" w:rsidRPr="00804C43" w:rsidRDefault="00CD44E6" w:rsidP="00EB26D7">
      <w:pPr>
        <w:spacing w:after="0" w:line="240" w:lineRule="auto"/>
        <w:rPr>
          <w:i w:val="0"/>
          <w:lang w:val="en-GB"/>
        </w:rPr>
      </w:pPr>
      <w:r w:rsidRPr="00804C43">
        <w:rPr>
          <w:i w:val="0"/>
          <w:lang w:val="en-GB"/>
        </w:rPr>
        <w:t>Maciej Tomczak, Stockholm University</w:t>
      </w:r>
      <w:r w:rsidR="008D46A3" w:rsidRPr="00804C43">
        <w:rPr>
          <w:i w:val="0"/>
          <w:lang w:val="en-GB"/>
        </w:rPr>
        <w:t xml:space="preserve"> </w:t>
      </w:r>
    </w:p>
    <w:p w14:paraId="6302F61A" w14:textId="4FD2A11C" w:rsidR="00EB26D7" w:rsidRPr="00804C43" w:rsidRDefault="00CD44E6" w:rsidP="00EB26D7">
      <w:pPr>
        <w:spacing w:after="0" w:line="240" w:lineRule="auto"/>
        <w:rPr>
          <w:i w:val="0"/>
          <w:lang w:val="en-GB"/>
        </w:rPr>
      </w:pPr>
      <w:r w:rsidRPr="00804C43">
        <w:rPr>
          <w:i w:val="0"/>
          <w:lang w:val="en-GB"/>
        </w:rPr>
        <w:t>Johan Wikner, Umeå University</w:t>
      </w:r>
    </w:p>
    <w:p w14:paraId="06371C92" w14:textId="753E4CD4" w:rsidR="00850B10" w:rsidRPr="00804C43" w:rsidRDefault="00850B10" w:rsidP="0021111A">
      <w:pPr>
        <w:pStyle w:val="Rubrik1"/>
        <w:rPr>
          <w:i w:val="0"/>
          <w:lang w:val="en-GB"/>
        </w:rPr>
      </w:pPr>
      <w:bookmarkStart w:id="30" w:name="_Toc473061006"/>
      <w:r w:rsidRPr="00804C43">
        <w:rPr>
          <w:i w:val="0"/>
          <w:lang w:val="en-GB"/>
        </w:rPr>
        <w:t xml:space="preserve">Annex </w:t>
      </w:r>
      <w:r w:rsidR="00116D09" w:rsidRPr="00804C43">
        <w:rPr>
          <w:i w:val="0"/>
          <w:lang w:val="en-GB"/>
        </w:rPr>
        <w:t>4</w:t>
      </w:r>
      <w:r w:rsidRPr="00804C43">
        <w:rPr>
          <w:i w:val="0"/>
          <w:lang w:val="en-GB"/>
        </w:rPr>
        <w:t>: Terms of Reference</w:t>
      </w:r>
      <w:bookmarkEnd w:id="30"/>
    </w:p>
    <w:p w14:paraId="523C6920" w14:textId="77777777" w:rsidR="00850B10" w:rsidRPr="00804C43" w:rsidRDefault="00850B10" w:rsidP="003E3061">
      <w:pPr>
        <w:rPr>
          <w:i w:val="0"/>
          <w:lang w:val="en-GB"/>
        </w:rPr>
      </w:pPr>
      <w:r w:rsidRPr="00804C43">
        <w:rPr>
          <w:i w:val="0"/>
          <w:lang w:val="en-GB"/>
        </w:rPr>
        <w:t xml:space="preserve">The </w:t>
      </w:r>
      <w:r w:rsidRPr="00804C43">
        <w:rPr>
          <w:b/>
          <w:i w:val="0"/>
          <w:lang w:val="en-GB"/>
        </w:rPr>
        <w:t>National Expert Group on MSFD Descriptor D4 – Food Webs (EGFW)</w:t>
      </w:r>
      <w:r w:rsidRPr="00804C43">
        <w:rPr>
          <w:i w:val="0"/>
          <w:lang w:val="en-GB"/>
        </w:rPr>
        <w:t>, chaired by Andrea Belgrano, Swedish Institute for the Marine Environment (SIME), will work on ToRs and generate deliverables as listed in the Table below.</w:t>
      </w:r>
    </w:p>
    <w:tbl>
      <w:tblPr>
        <w:tblW w:w="5000" w:type="pct"/>
        <w:tblBorders>
          <w:top w:val="single" w:sz="4" w:space="0" w:color="auto"/>
          <w:bottom w:val="single" w:sz="4" w:space="0" w:color="auto"/>
          <w:insideH w:val="single" w:sz="4" w:space="0" w:color="808080"/>
        </w:tblBorders>
        <w:tblCellMar>
          <w:left w:w="0" w:type="dxa"/>
          <w:right w:w="0" w:type="dxa"/>
        </w:tblCellMar>
        <w:tblLook w:val="04A0" w:firstRow="1" w:lastRow="0" w:firstColumn="1" w:lastColumn="0" w:noHBand="0" w:noVBand="1"/>
      </w:tblPr>
      <w:tblGrid>
        <w:gridCol w:w="1157"/>
        <w:gridCol w:w="1157"/>
        <w:gridCol w:w="1409"/>
        <w:gridCol w:w="2170"/>
        <w:gridCol w:w="2407"/>
      </w:tblGrid>
      <w:tr w:rsidR="00850B10" w:rsidRPr="00804C43" w14:paraId="7793DC2A" w14:textId="77777777" w:rsidTr="008A01E0">
        <w:trPr>
          <w:cantSplit/>
        </w:trPr>
        <w:tc>
          <w:tcPr>
            <w:tcW w:w="697" w:type="pct"/>
            <w:tcBorders>
              <w:top w:val="single" w:sz="4" w:space="0" w:color="auto"/>
              <w:left w:val="nil"/>
              <w:bottom w:val="single" w:sz="4" w:space="0" w:color="auto"/>
              <w:right w:val="nil"/>
            </w:tcBorders>
            <w:tcMar>
              <w:top w:w="0" w:type="dxa"/>
              <w:left w:w="108" w:type="dxa"/>
              <w:bottom w:w="0" w:type="dxa"/>
              <w:right w:w="108" w:type="dxa"/>
            </w:tcMar>
            <w:vAlign w:val="bottom"/>
          </w:tcPr>
          <w:p w14:paraId="7299CDD5" w14:textId="77777777" w:rsidR="00850B10" w:rsidRPr="00804C43" w:rsidRDefault="00850B10" w:rsidP="003E3061">
            <w:pPr>
              <w:rPr>
                <w:i w:val="0"/>
                <w:noProof/>
                <w:lang w:val="en-GB"/>
              </w:rPr>
            </w:pPr>
          </w:p>
        </w:tc>
        <w:tc>
          <w:tcPr>
            <w:tcW w:w="697" w:type="pct"/>
            <w:tcBorders>
              <w:top w:val="single" w:sz="4" w:space="0" w:color="auto"/>
              <w:left w:val="nil"/>
              <w:bottom w:val="single" w:sz="4" w:space="0" w:color="auto"/>
              <w:right w:val="nil"/>
            </w:tcBorders>
            <w:tcMar>
              <w:top w:w="0" w:type="dxa"/>
              <w:left w:w="108" w:type="dxa"/>
              <w:bottom w:w="0" w:type="dxa"/>
              <w:right w:w="108" w:type="dxa"/>
            </w:tcMar>
            <w:vAlign w:val="bottom"/>
            <w:hideMark/>
          </w:tcPr>
          <w:p w14:paraId="117A6316" w14:textId="77777777" w:rsidR="00850B10" w:rsidRPr="00804C43" w:rsidRDefault="00850B10" w:rsidP="003E3061">
            <w:pPr>
              <w:rPr>
                <w:i w:val="0"/>
                <w:noProof/>
                <w:lang w:val="en-GB"/>
              </w:rPr>
            </w:pPr>
            <w:r w:rsidRPr="00804C43">
              <w:rPr>
                <w:i w:val="0"/>
                <w:noProof/>
                <w:lang w:val="en-GB"/>
              </w:rPr>
              <w:t>Meeting dates</w:t>
            </w:r>
          </w:p>
        </w:tc>
        <w:tc>
          <w:tcPr>
            <w:tcW w:w="849" w:type="pct"/>
            <w:tcBorders>
              <w:top w:val="single" w:sz="4" w:space="0" w:color="auto"/>
              <w:left w:val="nil"/>
              <w:bottom w:val="single" w:sz="4" w:space="0" w:color="auto"/>
              <w:right w:val="nil"/>
            </w:tcBorders>
            <w:tcMar>
              <w:top w:w="0" w:type="dxa"/>
              <w:left w:w="108" w:type="dxa"/>
              <w:bottom w:w="0" w:type="dxa"/>
              <w:right w:w="108" w:type="dxa"/>
            </w:tcMar>
            <w:vAlign w:val="bottom"/>
            <w:hideMark/>
          </w:tcPr>
          <w:p w14:paraId="1F37FC77" w14:textId="77777777" w:rsidR="00850B10" w:rsidRPr="00804C43" w:rsidRDefault="00850B10" w:rsidP="003E3061">
            <w:pPr>
              <w:rPr>
                <w:i w:val="0"/>
                <w:noProof/>
                <w:lang w:val="en-GB"/>
              </w:rPr>
            </w:pPr>
            <w:r w:rsidRPr="00804C43">
              <w:rPr>
                <w:i w:val="0"/>
                <w:noProof/>
                <w:lang w:val="en-GB"/>
              </w:rPr>
              <w:t>Venue</w:t>
            </w:r>
          </w:p>
        </w:tc>
        <w:tc>
          <w:tcPr>
            <w:tcW w:w="1307" w:type="pct"/>
            <w:tcBorders>
              <w:top w:val="single" w:sz="4" w:space="0" w:color="auto"/>
              <w:left w:val="nil"/>
              <w:bottom w:val="single" w:sz="4" w:space="0" w:color="auto"/>
              <w:right w:val="nil"/>
            </w:tcBorders>
            <w:tcMar>
              <w:top w:w="0" w:type="dxa"/>
              <w:left w:w="108" w:type="dxa"/>
              <w:bottom w:w="0" w:type="dxa"/>
              <w:right w:w="108" w:type="dxa"/>
            </w:tcMar>
            <w:vAlign w:val="bottom"/>
            <w:hideMark/>
          </w:tcPr>
          <w:p w14:paraId="41DD20EB" w14:textId="77777777" w:rsidR="00850B10" w:rsidRPr="00804C43" w:rsidRDefault="00850B10" w:rsidP="003E3061">
            <w:pPr>
              <w:rPr>
                <w:i w:val="0"/>
                <w:noProof/>
                <w:lang w:val="en-GB"/>
              </w:rPr>
            </w:pPr>
            <w:r w:rsidRPr="00804C43">
              <w:rPr>
                <w:i w:val="0"/>
                <w:noProof/>
                <w:lang w:val="en-GB"/>
              </w:rPr>
              <w:t>Reporting details</w:t>
            </w:r>
          </w:p>
        </w:tc>
        <w:tc>
          <w:tcPr>
            <w:tcW w:w="1450" w:type="pct"/>
            <w:tcBorders>
              <w:top w:val="single" w:sz="4" w:space="0" w:color="auto"/>
              <w:left w:val="nil"/>
              <w:bottom w:val="single" w:sz="4" w:space="0" w:color="auto"/>
              <w:right w:val="nil"/>
            </w:tcBorders>
            <w:tcMar>
              <w:top w:w="0" w:type="dxa"/>
              <w:left w:w="108" w:type="dxa"/>
              <w:bottom w:w="0" w:type="dxa"/>
              <w:right w:w="108" w:type="dxa"/>
            </w:tcMar>
            <w:vAlign w:val="bottom"/>
            <w:hideMark/>
          </w:tcPr>
          <w:p w14:paraId="5B44C058" w14:textId="77777777" w:rsidR="00850B10" w:rsidRPr="00804C43" w:rsidRDefault="00850B10" w:rsidP="003E3061">
            <w:pPr>
              <w:rPr>
                <w:i w:val="0"/>
                <w:noProof/>
                <w:lang w:val="en-GB"/>
              </w:rPr>
            </w:pPr>
            <w:r w:rsidRPr="00804C43">
              <w:rPr>
                <w:i w:val="0"/>
                <w:noProof/>
                <w:lang w:val="en-GB"/>
              </w:rPr>
              <w:t xml:space="preserve">Comments </w:t>
            </w:r>
          </w:p>
        </w:tc>
      </w:tr>
      <w:tr w:rsidR="00850B10" w:rsidRPr="00804C43" w14:paraId="7CD464C3" w14:textId="77777777" w:rsidTr="008A01E0">
        <w:trPr>
          <w:cantSplit/>
        </w:trPr>
        <w:tc>
          <w:tcPr>
            <w:tcW w:w="697" w:type="pct"/>
            <w:tcBorders>
              <w:top w:val="single" w:sz="4" w:space="0" w:color="auto"/>
              <w:left w:val="nil"/>
              <w:bottom w:val="single" w:sz="4" w:space="0" w:color="808080"/>
              <w:right w:val="nil"/>
            </w:tcBorders>
            <w:tcMar>
              <w:top w:w="0" w:type="dxa"/>
              <w:left w:w="108" w:type="dxa"/>
              <w:bottom w:w="0" w:type="dxa"/>
              <w:right w:w="108" w:type="dxa"/>
            </w:tcMar>
            <w:hideMark/>
          </w:tcPr>
          <w:p w14:paraId="7E721C2F" w14:textId="77777777" w:rsidR="00850B10" w:rsidRPr="00804C43" w:rsidRDefault="00850B10" w:rsidP="003E3061">
            <w:pPr>
              <w:rPr>
                <w:i w:val="0"/>
                <w:noProof/>
                <w:lang w:val="en-GB"/>
              </w:rPr>
            </w:pPr>
            <w:r w:rsidRPr="00804C43">
              <w:rPr>
                <w:i w:val="0"/>
                <w:noProof/>
                <w:lang w:val="en-GB"/>
              </w:rPr>
              <w:t>Year 2016</w:t>
            </w:r>
          </w:p>
        </w:tc>
        <w:tc>
          <w:tcPr>
            <w:tcW w:w="697" w:type="pct"/>
            <w:tcBorders>
              <w:top w:val="single" w:sz="4" w:space="0" w:color="auto"/>
              <w:left w:val="nil"/>
              <w:bottom w:val="single" w:sz="4" w:space="0" w:color="808080"/>
              <w:right w:val="nil"/>
            </w:tcBorders>
            <w:tcMar>
              <w:top w:w="0" w:type="dxa"/>
              <w:left w:w="108" w:type="dxa"/>
              <w:bottom w:w="0" w:type="dxa"/>
              <w:right w:w="108" w:type="dxa"/>
            </w:tcMar>
            <w:hideMark/>
          </w:tcPr>
          <w:p w14:paraId="7AB02AAF" w14:textId="77777777" w:rsidR="00850B10" w:rsidRPr="00804C43" w:rsidRDefault="00850B10" w:rsidP="003E3061">
            <w:pPr>
              <w:rPr>
                <w:i w:val="0"/>
                <w:noProof/>
                <w:lang w:val="en-GB"/>
              </w:rPr>
            </w:pPr>
          </w:p>
        </w:tc>
        <w:tc>
          <w:tcPr>
            <w:tcW w:w="849" w:type="pct"/>
            <w:tcBorders>
              <w:top w:val="single" w:sz="4" w:space="0" w:color="auto"/>
              <w:left w:val="nil"/>
              <w:bottom w:val="single" w:sz="4" w:space="0" w:color="808080"/>
              <w:right w:val="nil"/>
            </w:tcBorders>
            <w:tcMar>
              <w:top w:w="0" w:type="dxa"/>
              <w:left w:w="108" w:type="dxa"/>
              <w:bottom w:w="0" w:type="dxa"/>
              <w:right w:w="108" w:type="dxa"/>
            </w:tcMar>
            <w:hideMark/>
          </w:tcPr>
          <w:p w14:paraId="53628644" w14:textId="77777777" w:rsidR="00850B10" w:rsidRPr="00804C43" w:rsidRDefault="00850B10" w:rsidP="003E3061">
            <w:pPr>
              <w:rPr>
                <w:i w:val="0"/>
                <w:noProof/>
                <w:lang w:val="en-GB"/>
              </w:rPr>
            </w:pPr>
          </w:p>
        </w:tc>
        <w:tc>
          <w:tcPr>
            <w:tcW w:w="1307" w:type="pct"/>
            <w:tcBorders>
              <w:top w:val="single" w:sz="4" w:space="0" w:color="auto"/>
              <w:left w:val="nil"/>
              <w:bottom w:val="single" w:sz="4" w:space="0" w:color="808080"/>
              <w:right w:val="nil"/>
            </w:tcBorders>
            <w:tcMar>
              <w:top w:w="0" w:type="dxa"/>
              <w:left w:w="108" w:type="dxa"/>
              <w:bottom w:w="0" w:type="dxa"/>
              <w:right w:w="108" w:type="dxa"/>
            </w:tcMar>
            <w:hideMark/>
          </w:tcPr>
          <w:p w14:paraId="05C5C0F0" w14:textId="77777777" w:rsidR="00850B10" w:rsidRPr="00804C43" w:rsidRDefault="00850B10" w:rsidP="003E3061">
            <w:pPr>
              <w:rPr>
                <w:i w:val="0"/>
                <w:noProof/>
                <w:lang w:val="en-GB"/>
              </w:rPr>
            </w:pPr>
            <w:r w:rsidRPr="00804C43">
              <w:rPr>
                <w:i w:val="0"/>
                <w:noProof/>
                <w:lang w:val="en-GB"/>
              </w:rPr>
              <w:t xml:space="preserve">Interim report by </w:t>
            </w:r>
          </w:p>
        </w:tc>
        <w:tc>
          <w:tcPr>
            <w:tcW w:w="1450" w:type="pct"/>
            <w:tcBorders>
              <w:top w:val="single" w:sz="4" w:space="0" w:color="auto"/>
              <w:left w:val="nil"/>
              <w:bottom w:val="single" w:sz="4" w:space="0" w:color="808080"/>
              <w:right w:val="nil"/>
            </w:tcBorders>
            <w:tcMar>
              <w:top w:w="0" w:type="dxa"/>
              <w:left w:w="108" w:type="dxa"/>
              <w:bottom w:w="0" w:type="dxa"/>
              <w:right w:w="108" w:type="dxa"/>
            </w:tcMar>
          </w:tcPr>
          <w:p w14:paraId="0E876FB0" w14:textId="77777777" w:rsidR="00850B10" w:rsidRPr="00804C43" w:rsidRDefault="00850B10" w:rsidP="003E3061">
            <w:pPr>
              <w:rPr>
                <w:i w:val="0"/>
                <w:noProof/>
                <w:lang w:val="en-GB"/>
              </w:rPr>
            </w:pPr>
          </w:p>
        </w:tc>
      </w:tr>
      <w:tr w:rsidR="00850B10" w:rsidRPr="00804C43" w14:paraId="0C5CF568" w14:textId="77777777" w:rsidTr="008A01E0">
        <w:trPr>
          <w:cantSplit/>
        </w:trPr>
        <w:tc>
          <w:tcPr>
            <w:tcW w:w="697" w:type="pct"/>
            <w:tcBorders>
              <w:top w:val="single" w:sz="4" w:space="0" w:color="808080"/>
              <w:left w:val="nil"/>
              <w:bottom w:val="single" w:sz="4" w:space="0" w:color="808080"/>
              <w:right w:val="nil"/>
            </w:tcBorders>
            <w:tcMar>
              <w:top w:w="0" w:type="dxa"/>
              <w:left w:w="108" w:type="dxa"/>
              <w:bottom w:w="0" w:type="dxa"/>
              <w:right w:w="108" w:type="dxa"/>
            </w:tcMar>
            <w:hideMark/>
          </w:tcPr>
          <w:p w14:paraId="7B2A8506" w14:textId="77777777" w:rsidR="00850B10" w:rsidRPr="00804C43" w:rsidRDefault="00850B10" w:rsidP="003E3061">
            <w:pPr>
              <w:rPr>
                <w:i w:val="0"/>
                <w:noProof/>
                <w:lang w:val="en-GB"/>
              </w:rPr>
            </w:pPr>
            <w:r w:rsidRPr="00804C43">
              <w:rPr>
                <w:i w:val="0"/>
                <w:noProof/>
                <w:lang w:val="en-GB"/>
              </w:rPr>
              <w:t>Year 2017</w:t>
            </w:r>
          </w:p>
        </w:tc>
        <w:tc>
          <w:tcPr>
            <w:tcW w:w="697" w:type="pct"/>
            <w:tcBorders>
              <w:top w:val="single" w:sz="4" w:space="0" w:color="808080"/>
              <w:left w:val="nil"/>
              <w:bottom w:val="single" w:sz="4" w:space="0" w:color="808080"/>
              <w:right w:val="nil"/>
            </w:tcBorders>
            <w:tcMar>
              <w:top w:w="0" w:type="dxa"/>
              <w:left w:w="108" w:type="dxa"/>
              <w:bottom w:w="0" w:type="dxa"/>
              <w:right w:w="108" w:type="dxa"/>
            </w:tcMar>
          </w:tcPr>
          <w:p w14:paraId="293E1E82" w14:textId="77777777" w:rsidR="00850B10" w:rsidRPr="00804C43" w:rsidRDefault="00850B10" w:rsidP="003E3061">
            <w:pPr>
              <w:rPr>
                <w:i w:val="0"/>
                <w:noProof/>
                <w:lang w:val="en-GB"/>
              </w:rPr>
            </w:pPr>
          </w:p>
        </w:tc>
        <w:tc>
          <w:tcPr>
            <w:tcW w:w="849" w:type="pct"/>
            <w:tcBorders>
              <w:top w:val="single" w:sz="4" w:space="0" w:color="808080"/>
              <w:left w:val="nil"/>
              <w:bottom w:val="single" w:sz="4" w:space="0" w:color="808080"/>
              <w:right w:val="nil"/>
            </w:tcBorders>
            <w:tcMar>
              <w:top w:w="0" w:type="dxa"/>
              <w:left w:w="108" w:type="dxa"/>
              <w:bottom w:w="0" w:type="dxa"/>
              <w:right w:w="108" w:type="dxa"/>
            </w:tcMar>
          </w:tcPr>
          <w:p w14:paraId="4F252749" w14:textId="77777777" w:rsidR="00850B10" w:rsidRPr="00804C43" w:rsidRDefault="00850B10" w:rsidP="003E3061">
            <w:pPr>
              <w:rPr>
                <w:i w:val="0"/>
                <w:noProof/>
                <w:lang w:val="en-GB"/>
              </w:rPr>
            </w:pPr>
          </w:p>
        </w:tc>
        <w:tc>
          <w:tcPr>
            <w:tcW w:w="1307" w:type="pct"/>
            <w:tcBorders>
              <w:top w:val="single" w:sz="4" w:space="0" w:color="808080"/>
              <w:left w:val="nil"/>
              <w:bottom w:val="single" w:sz="4" w:space="0" w:color="808080"/>
              <w:right w:val="nil"/>
            </w:tcBorders>
            <w:tcMar>
              <w:top w:w="0" w:type="dxa"/>
              <w:left w:w="108" w:type="dxa"/>
              <w:bottom w:w="0" w:type="dxa"/>
              <w:right w:w="108" w:type="dxa"/>
            </w:tcMar>
            <w:hideMark/>
          </w:tcPr>
          <w:p w14:paraId="5F60EEFD" w14:textId="77777777" w:rsidR="00850B10" w:rsidRPr="00804C43" w:rsidRDefault="00850B10" w:rsidP="003E3061">
            <w:pPr>
              <w:rPr>
                <w:i w:val="0"/>
                <w:noProof/>
                <w:lang w:val="en-GB"/>
              </w:rPr>
            </w:pPr>
            <w:r w:rsidRPr="00804C43">
              <w:rPr>
                <w:i w:val="0"/>
                <w:noProof/>
                <w:lang w:val="en-GB"/>
              </w:rPr>
              <w:t xml:space="preserve">Interim report by </w:t>
            </w:r>
          </w:p>
        </w:tc>
        <w:tc>
          <w:tcPr>
            <w:tcW w:w="1450" w:type="pct"/>
            <w:tcBorders>
              <w:top w:val="single" w:sz="4" w:space="0" w:color="808080"/>
              <w:left w:val="nil"/>
              <w:bottom w:val="single" w:sz="4" w:space="0" w:color="808080"/>
              <w:right w:val="nil"/>
            </w:tcBorders>
            <w:tcMar>
              <w:top w:w="0" w:type="dxa"/>
              <w:left w:w="108" w:type="dxa"/>
              <w:bottom w:w="0" w:type="dxa"/>
              <w:right w:w="108" w:type="dxa"/>
            </w:tcMar>
          </w:tcPr>
          <w:p w14:paraId="24BD4717" w14:textId="77777777" w:rsidR="00850B10" w:rsidRPr="00804C43" w:rsidRDefault="00850B10" w:rsidP="003E3061">
            <w:pPr>
              <w:rPr>
                <w:i w:val="0"/>
                <w:noProof/>
                <w:lang w:val="en-GB"/>
              </w:rPr>
            </w:pPr>
          </w:p>
        </w:tc>
      </w:tr>
      <w:tr w:rsidR="00850B10" w:rsidRPr="00804C43" w14:paraId="132E6679" w14:textId="77777777" w:rsidTr="008A01E0">
        <w:trPr>
          <w:cantSplit/>
        </w:trPr>
        <w:tc>
          <w:tcPr>
            <w:tcW w:w="697" w:type="pct"/>
            <w:tcBorders>
              <w:top w:val="single" w:sz="4" w:space="0" w:color="808080"/>
              <w:left w:val="nil"/>
              <w:bottom w:val="single" w:sz="4" w:space="0" w:color="auto"/>
              <w:right w:val="nil"/>
            </w:tcBorders>
            <w:tcMar>
              <w:top w:w="0" w:type="dxa"/>
              <w:left w:w="108" w:type="dxa"/>
              <w:bottom w:w="0" w:type="dxa"/>
              <w:right w:w="108" w:type="dxa"/>
            </w:tcMar>
            <w:hideMark/>
          </w:tcPr>
          <w:p w14:paraId="653F4529" w14:textId="77777777" w:rsidR="00850B10" w:rsidRPr="00804C43" w:rsidRDefault="00850B10" w:rsidP="003E3061">
            <w:pPr>
              <w:rPr>
                <w:i w:val="0"/>
                <w:noProof/>
                <w:lang w:val="en-GB"/>
              </w:rPr>
            </w:pPr>
            <w:r w:rsidRPr="00804C43">
              <w:rPr>
                <w:i w:val="0"/>
                <w:noProof/>
                <w:lang w:val="en-GB"/>
              </w:rPr>
              <w:t>Year 2018</w:t>
            </w:r>
          </w:p>
        </w:tc>
        <w:tc>
          <w:tcPr>
            <w:tcW w:w="697" w:type="pct"/>
            <w:tcBorders>
              <w:top w:val="single" w:sz="4" w:space="0" w:color="808080"/>
              <w:left w:val="nil"/>
              <w:bottom w:val="single" w:sz="4" w:space="0" w:color="auto"/>
              <w:right w:val="nil"/>
            </w:tcBorders>
            <w:tcMar>
              <w:top w:w="0" w:type="dxa"/>
              <w:left w:w="108" w:type="dxa"/>
              <w:bottom w:w="0" w:type="dxa"/>
              <w:right w:w="108" w:type="dxa"/>
            </w:tcMar>
          </w:tcPr>
          <w:p w14:paraId="474D2071" w14:textId="77777777" w:rsidR="00850B10" w:rsidRPr="00804C43" w:rsidRDefault="00850B10" w:rsidP="003E3061">
            <w:pPr>
              <w:rPr>
                <w:i w:val="0"/>
                <w:noProof/>
                <w:lang w:val="en-GB"/>
              </w:rPr>
            </w:pPr>
          </w:p>
        </w:tc>
        <w:tc>
          <w:tcPr>
            <w:tcW w:w="849" w:type="pct"/>
            <w:tcBorders>
              <w:top w:val="single" w:sz="4" w:space="0" w:color="808080"/>
              <w:left w:val="nil"/>
              <w:bottom w:val="single" w:sz="4" w:space="0" w:color="auto"/>
              <w:right w:val="nil"/>
            </w:tcBorders>
            <w:tcMar>
              <w:top w:w="0" w:type="dxa"/>
              <w:left w:w="108" w:type="dxa"/>
              <w:bottom w:w="0" w:type="dxa"/>
              <w:right w:w="108" w:type="dxa"/>
            </w:tcMar>
          </w:tcPr>
          <w:p w14:paraId="74E27420" w14:textId="77777777" w:rsidR="00850B10" w:rsidRPr="00804C43" w:rsidRDefault="00850B10" w:rsidP="003E3061">
            <w:pPr>
              <w:rPr>
                <w:i w:val="0"/>
                <w:noProof/>
                <w:lang w:val="en-GB"/>
              </w:rPr>
            </w:pPr>
          </w:p>
        </w:tc>
        <w:tc>
          <w:tcPr>
            <w:tcW w:w="1307" w:type="pct"/>
            <w:tcBorders>
              <w:top w:val="single" w:sz="4" w:space="0" w:color="808080"/>
              <w:left w:val="nil"/>
              <w:bottom w:val="single" w:sz="4" w:space="0" w:color="auto"/>
              <w:right w:val="nil"/>
            </w:tcBorders>
            <w:tcMar>
              <w:top w:w="0" w:type="dxa"/>
              <w:left w:w="108" w:type="dxa"/>
              <w:bottom w:w="0" w:type="dxa"/>
              <w:right w:w="108" w:type="dxa"/>
            </w:tcMar>
            <w:hideMark/>
          </w:tcPr>
          <w:p w14:paraId="2E8DF11A" w14:textId="77777777" w:rsidR="00850B10" w:rsidRPr="00804C43" w:rsidRDefault="00850B10" w:rsidP="003E3061">
            <w:pPr>
              <w:rPr>
                <w:i w:val="0"/>
                <w:noProof/>
                <w:lang w:val="en-GB"/>
              </w:rPr>
            </w:pPr>
            <w:r w:rsidRPr="00804C43">
              <w:rPr>
                <w:i w:val="0"/>
                <w:noProof/>
                <w:lang w:val="en-GB"/>
              </w:rPr>
              <w:t xml:space="preserve">Final report by </w:t>
            </w:r>
          </w:p>
        </w:tc>
        <w:tc>
          <w:tcPr>
            <w:tcW w:w="1450" w:type="pct"/>
            <w:tcBorders>
              <w:top w:val="single" w:sz="4" w:space="0" w:color="808080"/>
              <w:left w:val="nil"/>
              <w:bottom w:val="single" w:sz="4" w:space="0" w:color="auto"/>
              <w:right w:val="nil"/>
            </w:tcBorders>
            <w:tcMar>
              <w:top w:w="0" w:type="dxa"/>
              <w:left w:w="108" w:type="dxa"/>
              <w:bottom w:w="0" w:type="dxa"/>
              <w:right w:w="108" w:type="dxa"/>
            </w:tcMar>
          </w:tcPr>
          <w:p w14:paraId="1667477E" w14:textId="77777777" w:rsidR="00850B10" w:rsidRPr="00804C43" w:rsidRDefault="00850B10" w:rsidP="003E3061">
            <w:pPr>
              <w:rPr>
                <w:i w:val="0"/>
                <w:noProof/>
                <w:lang w:val="en-GB"/>
              </w:rPr>
            </w:pPr>
          </w:p>
        </w:tc>
      </w:tr>
    </w:tbl>
    <w:p w14:paraId="761DDE2F" w14:textId="77777777" w:rsidR="00850B10" w:rsidRPr="00804C43" w:rsidRDefault="00850B10" w:rsidP="003E3061">
      <w:pPr>
        <w:rPr>
          <w:i w:val="0"/>
          <w:lang w:val="en-GB"/>
        </w:rPr>
      </w:pPr>
    </w:p>
    <w:p w14:paraId="72E1B40C" w14:textId="77777777" w:rsidR="00850B10" w:rsidRPr="00804C43" w:rsidRDefault="00850B10" w:rsidP="003E3061">
      <w:pPr>
        <w:rPr>
          <w:i w:val="0"/>
          <w:sz w:val="18"/>
          <w:lang w:val="en-GB"/>
        </w:rPr>
      </w:pPr>
      <w:r w:rsidRPr="00804C43">
        <w:rPr>
          <w:i w:val="0"/>
          <w:lang w:val="en-GB"/>
        </w:rPr>
        <w:t>ToR descriptors</w:t>
      </w:r>
    </w:p>
    <w:tbl>
      <w:tblPr>
        <w:tblStyle w:val="Tabellrutnt"/>
        <w:tblW w:w="5200" w:type="pct"/>
        <w:tblInd w:w="-114" w:type="dxa"/>
        <w:tblBorders>
          <w:top w:val="single" w:sz="4" w:space="0" w:color="auto"/>
        </w:tblBorders>
        <w:tblLook w:val="04A0" w:firstRow="1" w:lastRow="0" w:firstColumn="1" w:lastColumn="0" w:noHBand="0" w:noVBand="1"/>
      </w:tblPr>
      <w:tblGrid>
        <w:gridCol w:w="393"/>
        <w:gridCol w:w="2602"/>
        <w:gridCol w:w="2476"/>
        <w:gridCol w:w="782"/>
        <w:gridCol w:w="780"/>
        <w:gridCol w:w="1599"/>
      </w:tblGrid>
      <w:tr w:rsidR="00850B10" w:rsidRPr="00804C43" w14:paraId="11FBB0C0" w14:textId="77777777" w:rsidTr="008A0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Mar>
              <w:top w:w="28" w:type="dxa"/>
              <w:left w:w="28" w:type="dxa"/>
              <w:bottom w:w="28" w:type="dxa"/>
              <w:right w:w="28" w:type="dxa"/>
            </w:tcMar>
            <w:hideMark/>
          </w:tcPr>
          <w:p w14:paraId="57C51DAE" w14:textId="77777777" w:rsidR="00850B10" w:rsidRPr="00804C43" w:rsidRDefault="00850B10" w:rsidP="003E3061">
            <w:pPr>
              <w:rPr>
                <w:i w:val="0"/>
                <w:noProof/>
                <w:lang w:val="en-GB"/>
              </w:rPr>
            </w:pPr>
            <w:r w:rsidRPr="00804C43">
              <w:rPr>
                <w:i w:val="0"/>
                <w:noProof/>
                <w:lang w:val="en-GB"/>
              </w:rPr>
              <w:t>ToR</w:t>
            </w:r>
          </w:p>
        </w:tc>
        <w:tc>
          <w:tcPr>
            <w:tcW w:w="1507" w:type="pct"/>
            <w:tcMar>
              <w:top w:w="28" w:type="dxa"/>
              <w:left w:w="28" w:type="dxa"/>
              <w:bottom w:w="28" w:type="dxa"/>
              <w:right w:w="28" w:type="dxa"/>
            </w:tcMar>
          </w:tcPr>
          <w:p w14:paraId="401076A6" w14:textId="77777777" w:rsidR="00850B10" w:rsidRPr="00804C43" w:rsidRDefault="00850B10" w:rsidP="003E3061">
            <w:pPr>
              <w:cnfStyle w:val="100000000000" w:firstRow="1" w:lastRow="0" w:firstColumn="0" w:lastColumn="0" w:oddVBand="0" w:evenVBand="0" w:oddHBand="0" w:evenHBand="0" w:firstRowFirstColumn="0" w:firstRowLastColumn="0" w:lastRowFirstColumn="0" w:lastRowLastColumn="0"/>
              <w:rPr>
                <w:i w:val="0"/>
                <w:noProof/>
                <w:lang w:val="en-GB"/>
              </w:rPr>
            </w:pPr>
            <w:r w:rsidRPr="00804C43">
              <w:rPr>
                <w:i w:val="0"/>
                <w:noProof/>
                <w:lang w:val="en-GB"/>
              </w:rPr>
              <w:t>Description</w:t>
            </w:r>
          </w:p>
          <w:p w14:paraId="52A4A15C" w14:textId="77777777" w:rsidR="00850B10" w:rsidRPr="00804C43" w:rsidRDefault="00850B10" w:rsidP="003E3061">
            <w:pPr>
              <w:cnfStyle w:val="100000000000" w:firstRow="1" w:lastRow="0" w:firstColumn="0" w:lastColumn="0" w:oddVBand="0" w:evenVBand="0" w:oddHBand="0" w:evenHBand="0" w:firstRowFirstColumn="0" w:firstRowLastColumn="0" w:lastRowFirstColumn="0" w:lastRowLastColumn="0"/>
              <w:rPr>
                <w:i w:val="0"/>
                <w:noProof/>
                <w:lang w:val="en-GB"/>
              </w:rPr>
            </w:pPr>
          </w:p>
        </w:tc>
        <w:tc>
          <w:tcPr>
            <w:tcW w:w="1434" w:type="pct"/>
            <w:tcMar>
              <w:top w:w="28" w:type="dxa"/>
              <w:left w:w="28" w:type="dxa"/>
              <w:bottom w:w="28" w:type="dxa"/>
              <w:right w:w="28" w:type="dxa"/>
            </w:tcMar>
          </w:tcPr>
          <w:p w14:paraId="10CF2536" w14:textId="77777777" w:rsidR="00850B10" w:rsidRPr="00804C43" w:rsidRDefault="00850B10" w:rsidP="003E3061">
            <w:pPr>
              <w:cnfStyle w:val="100000000000" w:firstRow="1" w:lastRow="0" w:firstColumn="0" w:lastColumn="0" w:oddVBand="0" w:evenVBand="0" w:oddHBand="0" w:evenHBand="0" w:firstRowFirstColumn="0" w:firstRowLastColumn="0" w:lastRowFirstColumn="0" w:lastRowLastColumn="0"/>
              <w:rPr>
                <w:i w:val="0"/>
                <w:noProof/>
                <w:lang w:val="en-GB"/>
              </w:rPr>
            </w:pPr>
            <w:r w:rsidRPr="00804C43">
              <w:rPr>
                <w:i w:val="0"/>
                <w:noProof/>
                <w:lang w:val="en-GB"/>
              </w:rPr>
              <w:t>Background</w:t>
            </w:r>
          </w:p>
          <w:p w14:paraId="75D33379" w14:textId="77777777" w:rsidR="00850B10" w:rsidRPr="00804C43" w:rsidRDefault="00850B10" w:rsidP="003E3061">
            <w:pPr>
              <w:cnfStyle w:val="100000000000" w:firstRow="1" w:lastRow="0" w:firstColumn="0" w:lastColumn="0" w:oddVBand="0" w:evenVBand="0" w:oddHBand="0" w:evenHBand="0" w:firstRowFirstColumn="0" w:firstRowLastColumn="0" w:lastRowFirstColumn="0" w:lastRowLastColumn="0"/>
              <w:rPr>
                <w:i w:val="0"/>
                <w:noProof/>
                <w:lang w:val="en-GB"/>
              </w:rPr>
            </w:pPr>
          </w:p>
        </w:tc>
        <w:tc>
          <w:tcPr>
            <w:tcW w:w="453" w:type="pct"/>
            <w:tcMar>
              <w:top w:w="28" w:type="dxa"/>
              <w:left w:w="28" w:type="dxa"/>
              <w:bottom w:w="28" w:type="dxa"/>
              <w:right w:w="28" w:type="dxa"/>
            </w:tcMar>
            <w:hideMark/>
          </w:tcPr>
          <w:p w14:paraId="426AA543" w14:textId="77777777" w:rsidR="00850B10" w:rsidRPr="00804C43" w:rsidRDefault="00850B10" w:rsidP="003E3061">
            <w:pPr>
              <w:cnfStyle w:val="100000000000" w:firstRow="1" w:lastRow="0" w:firstColumn="0" w:lastColumn="0" w:oddVBand="0" w:evenVBand="0" w:oddHBand="0" w:evenHBand="0" w:firstRowFirstColumn="0" w:firstRowLastColumn="0" w:lastRowFirstColumn="0" w:lastRowLastColumn="0"/>
              <w:rPr>
                <w:i w:val="0"/>
                <w:noProof/>
                <w:lang w:val="en-GB"/>
              </w:rPr>
            </w:pPr>
            <w:r w:rsidRPr="00804C43">
              <w:rPr>
                <w:i w:val="0"/>
                <w:noProof/>
                <w:lang w:val="en-GB"/>
              </w:rPr>
              <w:t xml:space="preserve"> Plan </w:t>
            </w:r>
          </w:p>
        </w:tc>
        <w:tc>
          <w:tcPr>
            <w:tcW w:w="452" w:type="pct"/>
            <w:tcMar>
              <w:top w:w="28" w:type="dxa"/>
              <w:left w:w="28" w:type="dxa"/>
              <w:bottom w:w="28" w:type="dxa"/>
              <w:right w:w="28" w:type="dxa"/>
            </w:tcMar>
            <w:hideMark/>
          </w:tcPr>
          <w:p w14:paraId="1052E25F" w14:textId="77777777" w:rsidR="00850B10" w:rsidRPr="00804C43" w:rsidRDefault="00850B10" w:rsidP="003E3061">
            <w:pPr>
              <w:cnfStyle w:val="100000000000" w:firstRow="1" w:lastRow="0" w:firstColumn="0" w:lastColumn="0" w:oddVBand="0" w:evenVBand="0" w:oddHBand="0" w:evenHBand="0" w:firstRowFirstColumn="0" w:firstRowLastColumn="0" w:lastRowFirstColumn="0" w:lastRowLastColumn="0"/>
              <w:rPr>
                <w:i w:val="0"/>
                <w:noProof/>
                <w:lang w:val="en-GB"/>
              </w:rPr>
            </w:pPr>
            <w:r w:rsidRPr="00804C43">
              <w:rPr>
                <w:i w:val="0"/>
                <w:noProof/>
                <w:lang w:val="en-GB"/>
              </w:rPr>
              <w:t>Duration</w:t>
            </w:r>
          </w:p>
        </w:tc>
        <w:tc>
          <w:tcPr>
            <w:tcW w:w="926" w:type="pct"/>
            <w:tcMar>
              <w:top w:w="28" w:type="dxa"/>
              <w:left w:w="28" w:type="dxa"/>
              <w:bottom w:w="28" w:type="dxa"/>
              <w:right w:w="28" w:type="dxa"/>
            </w:tcMar>
            <w:hideMark/>
          </w:tcPr>
          <w:p w14:paraId="56C3009F" w14:textId="77777777" w:rsidR="00850B10" w:rsidRPr="00804C43" w:rsidRDefault="00850B10" w:rsidP="003E3061">
            <w:pPr>
              <w:cnfStyle w:val="100000000000" w:firstRow="1" w:lastRow="0" w:firstColumn="0" w:lastColumn="0" w:oddVBand="0" w:evenVBand="0" w:oddHBand="0" w:evenHBand="0" w:firstRowFirstColumn="0" w:firstRowLastColumn="0" w:lastRowFirstColumn="0" w:lastRowLastColumn="0"/>
              <w:rPr>
                <w:i w:val="0"/>
                <w:noProof/>
                <w:lang w:val="en-GB"/>
              </w:rPr>
            </w:pPr>
            <w:r w:rsidRPr="00804C43">
              <w:rPr>
                <w:i w:val="0"/>
                <w:noProof/>
                <w:lang w:val="en-GB"/>
              </w:rPr>
              <w:t>Expected Deliverables</w:t>
            </w:r>
          </w:p>
        </w:tc>
      </w:tr>
      <w:tr w:rsidR="00850B10" w:rsidRPr="00804C43" w14:paraId="67E7A1FD" w14:textId="77777777" w:rsidTr="008A0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Mar>
              <w:top w:w="28" w:type="dxa"/>
              <w:left w:w="28" w:type="dxa"/>
              <w:bottom w:w="28" w:type="dxa"/>
              <w:right w:w="28" w:type="dxa"/>
            </w:tcMar>
            <w:hideMark/>
          </w:tcPr>
          <w:p w14:paraId="7FB8792F" w14:textId="77777777" w:rsidR="00850B10" w:rsidRPr="00804C43" w:rsidRDefault="00850B10" w:rsidP="003E3061">
            <w:pPr>
              <w:rPr>
                <w:i w:val="0"/>
                <w:noProof/>
                <w:lang w:val="en-GB"/>
              </w:rPr>
            </w:pPr>
            <w:r w:rsidRPr="00804C43">
              <w:rPr>
                <w:i w:val="0"/>
                <w:noProof/>
                <w:lang w:val="en-GB"/>
              </w:rPr>
              <w:t>a</w:t>
            </w:r>
          </w:p>
        </w:tc>
        <w:tc>
          <w:tcPr>
            <w:tcW w:w="1507" w:type="pct"/>
            <w:tcMar>
              <w:top w:w="28" w:type="dxa"/>
              <w:left w:w="28" w:type="dxa"/>
              <w:bottom w:w="28" w:type="dxa"/>
              <w:right w:w="28" w:type="dxa"/>
            </w:tcMar>
          </w:tcPr>
          <w:p w14:paraId="630DEC32"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 xml:space="preserve">Explore and develop the use of food web metrics under development (e.g. OSPAR-ICG-COBAM, HELCOM, HOLAS II, EU-JRC, and ICES, e.g. WGBIODIV) in relation to the EU MSFD Descriptor D4 Food Webs, to inform on the status of ecosystem components at the community level (e.g., fish, marine mammals, seabirds, pelagic and benthic habitats) to support the reporting (IA 2018) to the EC by Sweden on the MSFD implementation at the national level and to plan actions regarding the MSFD Descriptor D4 Food Webs for the next MSFD cycle.   </w:t>
            </w:r>
          </w:p>
          <w:p w14:paraId="282B1833"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1a. Revise the current proposed food web metrics under OSPAR, HELCOM and at the national level (SwAM) and provide a knowledge gap analysis.</w:t>
            </w:r>
          </w:p>
          <w:p w14:paraId="184C34CC"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1b.  Proposed the food web metrics that will be considered at the national level for reporting to the EC IA2018, and provide a roadmap for further development/integration of knowledge for food web metrics (MSFD-D4)</w:t>
            </w:r>
          </w:p>
          <w:p w14:paraId="3E922889"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1c. Contribute in drafting the report regarding the MSFD Descriptor D4 – Food Webs for the EC IA2018</w:t>
            </w:r>
          </w:p>
          <w:p w14:paraId="0829F2FA"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1d. Final text for IA2018 including recommendations.</w:t>
            </w:r>
          </w:p>
        </w:tc>
        <w:tc>
          <w:tcPr>
            <w:tcW w:w="1434" w:type="pct"/>
            <w:tcMar>
              <w:top w:w="28" w:type="dxa"/>
              <w:left w:w="28" w:type="dxa"/>
              <w:bottom w:w="28" w:type="dxa"/>
              <w:right w:w="28" w:type="dxa"/>
            </w:tcMar>
          </w:tcPr>
          <w:p w14:paraId="4C5B272D"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Initiatives to revise the EC Decision of 2010 are underway. At present the development of food metrics in relation to the MSFD Descriptor D4 – Food Webs are in progress within OSPAR-ICG-COBAM, HELCOM, HOLAS II and ICES. Sweden experts are currently participating in OSPAR and HELCOM activities for the development and assessment of food web metrics.</w:t>
            </w:r>
          </w:p>
          <w:p w14:paraId="5FFAD8B1" w14:textId="2FCBE3F3"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At present food web metrics are developed for a better understanding of the relationship between pressure and state at the ecosystem level. A major task is to provide food web metric from empirical studies and models that will provide useful food web indicators to asses</w:t>
            </w:r>
            <w:r w:rsidR="00314B98" w:rsidRPr="00804C43">
              <w:rPr>
                <w:i w:val="0"/>
                <w:lang w:val="en-GB"/>
              </w:rPr>
              <w:t>s</w:t>
            </w:r>
            <w:r w:rsidRPr="00804C43">
              <w:rPr>
                <w:i w:val="0"/>
                <w:lang w:val="en-GB"/>
              </w:rPr>
              <w:t xml:space="preserve"> the food webs GES and provide thus the necessary information/knowledge on ecosystem functioning necessary for developing management plans/actions that will address how to fulfill the requirements under the EC MSFD Descriptor D4 Food Webs</w:t>
            </w:r>
          </w:p>
          <w:p w14:paraId="3557D4FE"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p>
          <w:p w14:paraId="0592F42F"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p>
        </w:tc>
        <w:tc>
          <w:tcPr>
            <w:tcW w:w="453" w:type="pct"/>
            <w:tcMar>
              <w:top w:w="28" w:type="dxa"/>
              <w:left w:w="28" w:type="dxa"/>
              <w:bottom w:w="28" w:type="dxa"/>
              <w:right w:w="28" w:type="dxa"/>
            </w:tcMar>
          </w:tcPr>
          <w:p w14:paraId="71AE75BB"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noProof/>
                <w:lang w:val="en-GB"/>
              </w:rPr>
            </w:pPr>
            <w:r w:rsidRPr="00804C43">
              <w:rPr>
                <w:i w:val="0"/>
                <w:noProof/>
                <w:lang w:val="en-GB"/>
              </w:rPr>
              <w:t xml:space="preserve">  </w:t>
            </w:r>
          </w:p>
        </w:tc>
        <w:tc>
          <w:tcPr>
            <w:tcW w:w="452" w:type="pct"/>
            <w:tcMar>
              <w:top w:w="28" w:type="dxa"/>
              <w:left w:w="28" w:type="dxa"/>
              <w:bottom w:w="28" w:type="dxa"/>
              <w:right w:w="28" w:type="dxa"/>
            </w:tcMar>
          </w:tcPr>
          <w:p w14:paraId="4CE76BC9"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noProof/>
                <w:lang w:val="en-GB"/>
              </w:rPr>
            </w:pPr>
            <w:r w:rsidRPr="00804C43">
              <w:rPr>
                <w:i w:val="0"/>
                <w:noProof/>
                <w:lang w:val="en-GB"/>
              </w:rPr>
              <w:t xml:space="preserve">3 years </w:t>
            </w:r>
          </w:p>
        </w:tc>
        <w:tc>
          <w:tcPr>
            <w:tcW w:w="926" w:type="pct"/>
            <w:tcMar>
              <w:top w:w="28" w:type="dxa"/>
              <w:left w:w="28" w:type="dxa"/>
              <w:bottom w:w="28" w:type="dxa"/>
              <w:right w:w="28" w:type="dxa"/>
            </w:tcMar>
          </w:tcPr>
          <w:p w14:paraId="651EEABD"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 xml:space="preserve">1. </w:t>
            </w:r>
          </w:p>
          <w:p w14:paraId="6E204400"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 xml:space="preserve">2. </w:t>
            </w:r>
          </w:p>
          <w:p w14:paraId="66DDB10E"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 xml:space="preserve">3. </w:t>
            </w:r>
          </w:p>
          <w:p w14:paraId="61DE4611"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 xml:space="preserve">4. </w:t>
            </w:r>
          </w:p>
          <w:p w14:paraId="2732EE2B"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lang w:val="en-GB"/>
              </w:rPr>
            </w:pPr>
            <w:r w:rsidRPr="00804C43">
              <w:rPr>
                <w:i w:val="0"/>
                <w:lang w:val="en-GB"/>
              </w:rPr>
              <w:t xml:space="preserve">5. </w:t>
            </w:r>
          </w:p>
        </w:tc>
      </w:tr>
    </w:tbl>
    <w:p w14:paraId="3C3E53DB" w14:textId="77777777" w:rsidR="00850B10" w:rsidRPr="00804C43" w:rsidRDefault="00850B10" w:rsidP="003E3061">
      <w:pPr>
        <w:rPr>
          <w:i w:val="0"/>
          <w:sz w:val="18"/>
          <w:lang w:val="en-GB"/>
        </w:rPr>
      </w:pPr>
      <w:r w:rsidRPr="00804C43">
        <w:rPr>
          <w:i w:val="0"/>
          <w:lang w:val="en-GB"/>
        </w:rPr>
        <w:t>Summary of the Work Plan</w:t>
      </w:r>
    </w:p>
    <w:tbl>
      <w:tblPr>
        <w:tblStyle w:val="Tabellrutnt"/>
        <w:tblW w:w="4750" w:type="pct"/>
        <w:tblBorders>
          <w:top w:val="single" w:sz="4" w:space="0" w:color="auto"/>
          <w:bottom w:val="single" w:sz="4" w:space="0" w:color="auto"/>
        </w:tblBorders>
        <w:tblLook w:val="04A0" w:firstRow="1" w:lastRow="0" w:firstColumn="1" w:lastColumn="0" w:noHBand="0" w:noVBand="1"/>
      </w:tblPr>
      <w:tblGrid>
        <w:gridCol w:w="1262"/>
        <w:gridCol w:w="6623"/>
      </w:tblGrid>
      <w:tr w:rsidR="00850B10" w:rsidRPr="00804C43" w14:paraId="4D3E630E" w14:textId="77777777" w:rsidTr="008A01E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0" w:type="pct"/>
            <w:hideMark/>
          </w:tcPr>
          <w:p w14:paraId="3E23D672" w14:textId="77777777" w:rsidR="00850B10" w:rsidRPr="00804C43" w:rsidRDefault="00850B10" w:rsidP="003E3061">
            <w:pPr>
              <w:rPr>
                <w:i w:val="0"/>
                <w:noProof/>
                <w:lang w:val="en-GB"/>
              </w:rPr>
            </w:pPr>
            <w:r w:rsidRPr="00804C43">
              <w:rPr>
                <w:i w:val="0"/>
                <w:noProof/>
                <w:lang w:val="en-GB"/>
              </w:rPr>
              <w:t>Year 1</w:t>
            </w:r>
          </w:p>
        </w:tc>
        <w:tc>
          <w:tcPr>
            <w:tcW w:w="4200" w:type="pct"/>
            <w:vAlign w:val="bottom"/>
            <w:hideMark/>
          </w:tcPr>
          <w:p w14:paraId="7FE69DBD" w14:textId="77777777" w:rsidR="00850B10" w:rsidRPr="00804C43" w:rsidRDefault="00850B10" w:rsidP="003E3061">
            <w:pPr>
              <w:cnfStyle w:val="100000000000" w:firstRow="1" w:lastRow="0" w:firstColumn="0" w:lastColumn="0" w:oddVBand="0" w:evenVBand="0" w:oddHBand="0" w:evenHBand="0" w:firstRowFirstColumn="0" w:firstRowLastColumn="0" w:lastRowFirstColumn="0" w:lastRowLastColumn="0"/>
              <w:rPr>
                <w:i w:val="0"/>
                <w:noProof/>
                <w:lang w:val="en-GB"/>
              </w:rPr>
            </w:pPr>
          </w:p>
        </w:tc>
      </w:tr>
      <w:tr w:rsidR="00850B10" w:rsidRPr="00804C43" w14:paraId="4E352C6C" w14:textId="77777777" w:rsidTr="008A01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0" w:type="pct"/>
            <w:hideMark/>
          </w:tcPr>
          <w:p w14:paraId="6D6AF29D" w14:textId="77777777" w:rsidR="00850B10" w:rsidRPr="00804C43" w:rsidRDefault="00850B10" w:rsidP="003E3061">
            <w:pPr>
              <w:rPr>
                <w:i w:val="0"/>
                <w:noProof/>
                <w:lang w:val="en-GB"/>
              </w:rPr>
            </w:pPr>
            <w:r w:rsidRPr="00804C43">
              <w:rPr>
                <w:i w:val="0"/>
                <w:noProof/>
                <w:lang w:val="en-GB"/>
              </w:rPr>
              <w:t>Year 2</w:t>
            </w:r>
          </w:p>
        </w:tc>
        <w:tc>
          <w:tcPr>
            <w:tcW w:w="4200" w:type="pct"/>
            <w:hideMark/>
          </w:tcPr>
          <w:p w14:paraId="3AEA6BC5" w14:textId="77777777" w:rsidR="00850B10" w:rsidRPr="00804C43" w:rsidRDefault="00850B10" w:rsidP="003E3061">
            <w:pPr>
              <w:cnfStyle w:val="000000100000" w:firstRow="0" w:lastRow="0" w:firstColumn="0" w:lastColumn="0" w:oddVBand="0" w:evenVBand="0" w:oddHBand="1" w:evenHBand="0" w:firstRowFirstColumn="0" w:firstRowLastColumn="0" w:lastRowFirstColumn="0" w:lastRowLastColumn="0"/>
              <w:rPr>
                <w:i w:val="0"/>
                <w:noProof/>
                <w:lang w:val="en-GB"/>
              </w:rPr>
            </w:pPr>
          </w:p>
        </w:tc>
      </w:tr>
      <w:tr w:rsidR="00850B10" w:rsidRPr="00804C43" w14:paraId="2E2582F8" w14:textId="77777777" w:rsidTr="008A01E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00" w:type="pct"/>
            <w:hideMark/>
          </w:tcPr>
          <w:p w14:paraId="68F60C7D" w14:textId="77777777" w:rsidR="00850B10" w:rsidRPr="00804C43" w:rsidRDefault="00850B10" w:rsidP="003E3061">
            <w:pPr>
              <w:rPr>
                <w:i w:val="0"/>
                <w:noProof/>
                <w:lang w:val="en-GB"/>
              </w:rPr>
            </w:pPr>
            <w:r w:rsidRPr="00804C43">
              <w:rPr>
                <w:i w:val="0"/>
                <w:noProof/>
                <w:lang w:val="en-GB"/>
              </w:rPr>
              <w:t>Year 3</w:t>
            </w:r>
          </w:p>
        </w:tc>
        <w:tc>
          <w:tcPr>
            <w:tcW w:w="4200" w:type="pct"/>
            <w:hideMark/>
          </w:tcPr>
          <w:p w14:paraId="424A0EC5" w14:textId="77777777" w:rsidR="00850B10" w:rsidRPr="00804C43" w:rsidRDefault="00850B10" w:rsidP="003E3061">
            <w:pPr>
              <w:cnfStyle w:val="000000010000" w:firstRow="0" w:lastRow="0" w:firstColumn="0" w:lastColumn="0" w:oddVBand="0" w:evenVBand="0" w:oddHBand="0" w:evenHBand="1" w:firstRowFirstColumn="0" w:firstRowLastColumn="0" w:lastRowFirstColumn="0" w:lastRowLastColumn="0"/>
              <w:rPr>
                <w:i w:val="0"/>
                <w:noProof/>
                <w:lang w:val="en-GB"/>
              </w:rPr>
            </w:pPr>
          </w:p>
        </w:tc>
      </w:tr>
    </w:tbl>
    <w:p w14:paraId="701E310B" w14:textId="77777777" w:rsidR="00850B10" w:rsidRPr="00804C43" w:rsidRDefault="00850B10" w:rsidP="003E3061">
      <w:pPr>
        <w:rPr>
          <w:i w:val="0"/>
          <w:sz w:val="24"/>
          <w:lang w:val="en-GB"/>
        </w:rPr>
      </w:pPr>
      <w:r w:rsidRPr="00804C43">
        <w:rPr>
          <w:i w:val="0"/>
          <w:lang w:val="en-GB"/>
        </w:rPr>
        <w:t>Supporting information</w:t>
      </w:r>
    </w:p>
    <w:tbl>
      <w:tblPr>
        <w:tblW w:w="5000" w:type="pct"/>
        <w:tblBorders>
          <w:top w:val="single" w:sz="6" w:space="0" w:color="auto"/>
          <w:bottom w:val="single" w:sz="6" w:space="0" w:color="auto"/>
          <w:insideH w:val="single" w:sz="4" w:space="0" w:color="808080"/>
        </w:tblBorders>
        <w:tblLook w:val="01E0" w:firstRow="1" w:lastRow="1" w:firstColumn="1" w:lastColumn="1" w:noHBand="0" w:noVBand="0"/>
      </w:tblPr>
      <w:tblGrid>
        <w:gridCol w:w="2173"/>
        <w:gridCol w:w="6127"/>
      </w:tblGrid>
      <w:tr w:rsidR="00850B10" w:rsidRPr="00804C43" w14:paraId="2FE40623" w14:textId="77777777" w:rsidTr="008A01E0">
        <w:tc>
          <w:tcPr>
            <w:tcW w:w="1309" w:type="pct"/>
            <w:tcBorders>
              <w:top w:val="nil"/>
              <w:left w:val="nil"/>
              <w:bottom w:val="single" w:sz="6" w:space="0" w:color="auto"/>
              <w:right w:val="nil"/>
            </w:tcBorders>
          </w:tcPr>
          <w:p w14:paraId="514C61BD" w14:textId="77777777" w:rsidR="00850B10" w:rsidRPr="00804C43" w:rsidRDefault="00850B10" w:rsidP="003E3061">
            <w:pPr>
              <w:rPr>
                <w:i w:val="0"/>
                <w:noProof/>
                <w:lang w:val="en-GB"/>
              </w:rPr>
            </w:pPr>
          </w:p>
        </w:tc>
        <w:tc>
          <w:tcPr>
            <w:tcW w:w="3691" w:type="pct"/>
            <w:tcBorders>
              <w:top w:val="nil"/>
              <w:left w:val="nil"/>
              <w:bottom w:val="single" w:sz="6" w:space="0" w:color="auto"/>
              <w:right w:val="nil"/>
            </w:tcBorders>
          </w:tcPr>
          <w:p w14:paraId="7A4E7B7B" w14:textId="77777777" w:rsidR="00850B10" w:rsidRPr="00804C43" w:rsidRDefault="00850B10" w:rsidP="003E3061">
            <w:pPr>
              <w:rPr>
                <w:i w:val="0"/>
                <w:noProof/>
                <w:lang w:val="en-GB"/>
              </w:rPr>
            </w:pPr>
          </w:p>
        </w:tc>
      </w:tr>
      <w:tr w:rsidR="00850B10" w:rsidRPr="00804C43" w14:paraId="0A21AC8B" w14:textId="77777777" w:rsidTr="008A01E0">
        <w:tc>
          <w:tcPr>
            <w:tcW w:w="1309" w:type="pct"/>
            <w:tcBorders>
              <w:top w:val="single" w:sz="6" w:space="0" w:color="auto"/>
              <w:left w:val="nil"/>
              <w:bottom w:val="single" w:sz="4" w:space="0" w:color="808080"/>
              <w:right w:val="nil"/>
            </w:tcBorders>
            <w:hideMark/>
          </w:tcPr>
          <w:p w14:paraId="59CC2848" w14:textId="77777777" w:rsidR="00850B10" w:rsidRPr="00804C43" w:rsidRDefault="00850B10" w:rsidP="003E3061">
            <w:pPr>
              <w:rPr>
                <w:i w:val="0"/>
                <w:noProof/>
                <w:lang w:val="en-GB"/>
              </w:rPr>
            </w:pPr>
            <w:r w:rsidRPr="00804C43">
              <w:rPr>
                <w:i w:val="0"/>
                <w:noProof/>
                <w:lang w:val="en-GB"/>
              </w:rPr>
              <w:t>Priority</w:t>
            </w:r>
          </w:p>
        </w:tc>
        <w:tc>
          <w:tcPr>
            <w:tcW w:w="3691" w:type="pct"/>
            <w:tcBorders>
              <w:top w:val="single" w:sz="6" w:space="0" w:color="auto"/>
              <w:left w:val="nil"/>
              <w:bottom w:val="single" w:sz="4" w:space="0" w:color="808080"/>
              <w:right w:val="nil"/>
            </w:tcBorders>
            <w:hideMark/>
          </w:tcPr>
          <w:p w14:paraId="08323B82" w14:textId="77777777" w:rsidR="00850B10" w:rsidRPr="00804C43" w:rsidRDefault="00850B10" w:rsidP="003E3061">
            <w:pPr>
              <w:rPr>
                <w:i w:val="0"/>
                <w:noProof/>
                <w:lang w:val="en-GB"/>
              </w:rPr>
            </w:pPr>
            <w:r w:rsidRPr="00804C43">
              <w:rPr>
                <w:i w:val="0"/>
                <w:noProof/>
                <w:lang w:val="en-GB"/>
              </w:rPr>
              <w:t>The current activities of this expert group will assist SwAM in the development and implementation at the National level of the EC MSFD Descriptor D4 Food webs</w:t>
            </w:r>
          </w:p>
        </w:tc>
      </w:tr>
      <w:tr w:rsidR="00850B10" w:rsidRPr="00804C43" w14:paraId="446BF843" w14:textId="77777777" w:rsidTr="008A01E0">
        <w:tc>
          <w:tcPr>
            <w:tcW w:w="1309" w:type="pct"/>
            <w:tcBorders>
              <w:top w:val="single" w:sz="4" w:space="0" w:color="808080"/>
              <w:left w:val="nil"/>
              <w:bottom w:val="single" w:sz="4" w:space="0" w:color="808080"/>
              <w:right w:val="nil"/>
            </w:tcBorders>
            <w:hideMark/>
          </w:tcPr>
          <w:p w14:paraId="48E4FA75" w14:textId="77777777" w:rsidR="00850B10" w:rsidRPr="00804C43" w:rsidRDefault="00850B10" w:rsidP="003E3061">
            <w:pPr>
              <w:rPr>
                <w:i w:val="0"/>
                <w:noProof/>
                <w:lang w:val="en-GB"/>
              </w:rPr>
            </w:pPr>
            <w:r w:rsidRPr="00804C43">
              <w:rPr>
                <w:i w:val="0"/>
                <w:noProof/>
                <w:lang w:val="en-GB"/>
              </w:rPr>
              <w:t>Resource requirements</w:t>
            </w:r>
          </w:p>
        </w:tc>
        <w:tc>
          <w:tcPr>
            <w:tcW w:w="3691" w:type="pct"/>
            <w:tcBorders>
              <w:top w:val="single" w:sz="4" w:space="0" w:color="808080"/>
              <w:left w:val="nil"/>
              <w:bottom w:val="single" w:sz="4" w:space="0" w:color="808080"/>
              <w:right w:val="nil"/>
            </w:tcBorders>
            <w:hideMark/>
          </w:tcPr>
          <w:p w14:paraId="1369298E" w14:textId="77777777" w:rsidR="00850B10" w:rsidRPr="00804C43" w:rsidRDefault="00850B10" w:rsidP="003E3061">
            <w:pPr>
              <w:rPr>
                <w:i w:val="0"/>
                <w:noProof/>
                <w:lang w:val="en-GB"/>
              </w:rPr>
            </w:pPr>
            <w:r w:rsidRPr="00804C43">
              <w:rPr>
                <w:i w:val="0"/>
                <w:noProof/>
                <w:lang w:val="en-GB"/>
              </w:rPr>
              <w:t>Reference will be provided by SwAM/SIME</w:t>
            </w:r>
          </w:p>
        </w:tc>
      </w:tr>
      <w:tr w:rsidR="00850B10" w:rsidRPr="00804C43" w14:paraId="09CE4D69" w14:textId="77777777" w:rsidTr="008A01E0">
        <w:tc>
          <w:tcPr>
            <w:tcW w:w="1309" w:type="pct"/>
            <w:tcBorders>
              <w:top w:val="single" w:sz="4" w:space="0" w:color="808080"/>
              <w:left w:val="nil"/>
              <w:bottom w:val="single" w:sz="4" w:space="0" w:color="808080"/>
              <w:right w:val="nil"/>
            </w:tcBorders>
            <w:hideMark/>
          </w:tcPr>
          <w:p w14:paraId="7D200DB5" w14:textId="77777777" w:rsidR="00850B10" w:rsidRPr="00804C43" w:rsidRDefault="00850B10" w:rsidP="003E3061">
            <w:pPr>
              <w:rPr>
                <w:i w:val="0"/>
                <w:noProof/>
                <w:lang w:val="en-GB"/>
              </w:rPr>
            </w:pPr>
            <w:r w:rsidRPr="00804C43">
              <w:rPr>
                <w:i w:val="0"/>
                <w:noProof/>
                <w:lang w:val="en-GB"/>
              </w:rPr>
              <w:t>Participants</w:t>
            </w:r>
          </w:p>
        </w:tc>
        <w:tc>
          <w:tcPr>
            <w:tcW w:w="3691" w:type="pct"/>
            <w:tcBorders>
              <w:top w:val="single" w:sz="4" w:space="0" w:color="808080"/>
              <w:left w:val="nil"/>
              <w:bottom w:val="single" w:sz="4" w:space="0" w:color="808080"/>
              <w:right w:val="nil"/>
            </w:tcBorders>
            <w:hideMark/>
          </w:tcPr>
          <w:p w14:paraId="51BAE41F" w14:textId="77777777" w:rsidR="00850B10" w:rsidRPr="00804C43" w:rsidRDefault="00850B10" w:rsidP="003E3061">
            <w:pPr>
              <w:rPr>
                <w:i w:val="0"/>
                <w:noProof/>
                <w:lang w:val="en-GB"/>
              </w:rPr>
            </w:pPr>
          </w:p>
        </w:tc>
      </w:tr>
      <w:tr w:rsidR="00850B10" w:rsidRPr="00804C43" w14:paraId="73E75BB2" w14:textId="77777777" w:rsidTr="008A01E0">
        <w:tc>
          <w:tcPr>
            <w:tcW w:w="1309" w:type="pct"/>
            <w:tcBorders>
              <w:top w:val="single" w:sz="4" w:space="0" w:color="808080"/>
              <w:left w:val="nil"/>
              <w:bottom w:val="single" w:sz="4" w:space="0" w:color="808080"/>
              <w:right w:val="nil"/>
            </w:tcBorders>
            <w:hideMark/>
          </w:tcPr>
          <w:p w14:paraId="4A7C67F2" w14:textId="77777777" w:rsidR="00850B10" w:rsidRPr="00804C43" w:rsidRDefault="00850B10" w:rsidP="003E3061">
            <w:pPr>
              <w:rPr>
                <w:i w:val="0"/>
                <w:noProof/>
                <w:lang w:val="en-GB"/>
              </w:rPr>
            </w:pPr>
            <w:r w:rsidRPr="00804C43">
              <w:rPr>
                <w:i w:val="0"/>
                <w:noProof/>
                <w:lang w:val="en-GB"/>
              </w:rPr>
              <w:t>Secretariat facilities</w:t>
            </w:r>
          </w:p>
        </w:tc>
        <w:tc>
          <w:tcPr>
            <w:tcW w:w="3691" w:type="pct"/>
            <w:tcBorders>
              <w:top w:val="single" w:sz="4" w:space="0" w:color="808080"/>
              <w:left w:val="nil"/>
              <w:bottom w:val="single" w:sz="4" w:space="0" w:color="808080"/>
              <w:right w:val="nil"/>
            </w:tcBorders>
            <w:hideMark/>
          </w:tcPr>
          <w:p w14:paraId="21AC8E9A" w14:textId="77777777" w:rsidR="00850B10" w:rsidRPr="00804C43" w:rsidRDefault="00850B10" w:rsidP="003E3061">
            <w:pPr>
              <w:rPr>
                <w:i w:val="0"/>
                <w:noProof/>
                <w:lang w:val="en-GB"/>
              </w:rPr>
            </w:pPr>
            <w:r w:rsidRPr="00804C43">
              <w:rPr>
                <w:i w:val="0"/>
                <w:noProof/>
                <w:lang w:val="en-GB"/>
              </w:rPr>
              <w:t>None.</w:t>
            </w:r>
          </w:p>
        </w:tc>
      </w:tr>
      <w:tr w:rsidR="00850B10" w:rsidRPr="00804C43" w14:paraId="1EDA19EB" w14:textId="77777777" w:rsidTr="008A01E0">
        <w:tc>
          <w:tcPr>
            <w:tcW w:w="1309" w:type="pct"/>
            <w:tcBorders>
              <w:top w:val="single" w:sz="4" w:space="0" w:color="808080"/>
              <w:left w:val="nil"/>
              <w:bottom w:val="single" w:sz="4" w:space="0" w:color="808080"/>
              <w:right w:val="nil"/>
            </w:tcBorders>
            <w:hideMark/>
          </w:tcPr>
          <w:p w14:paraId="0DB5ACE2" w14:textId="77777777" w:rsidR="00850B10" w:rsidRPr="00804C43" w:rsidRDefault="00850B10" w:rsidP="003E3061">
            <w:pPr>
              <w:rPr>
                <w:i w:val="0"/>
                <w:noProof/>
                <w:lang w:val="en-GB"/>
              </w:rPr>
            </w:pPr>
            <w:r w:rsidRPr="00804C43">
              <w:rPr>
                <w:i w:val="0"/>
                <w:noProof/>
                <w:lang w:val="en-GB"/>
              </w:rPr>
              <w:t>Financial</w:t>
            </w:r>
          </w:p>
        </w:tc>
        <w:tc>
          <w:tcPr>
            <w:tcW w:w="3691" w:type="pct"/>
            <w:tcBorders>
              <w:top w:val="single" w:sz="4" w:space="0" w:color="808080"/>
              <w:left w:val="nil"/>
              <w:bottom w:val="single" w:sz="4" w:space="0" w:color="808080"/>
              <w:right w:val="nil"/>
            </w:tcBorders>
            <w:hideMark/>
          </w:tcPr>
          <w:p w14:paraId="0DB61F44" w14:textId="77777777" w:rsidR="00850B10" w:rsidRPr="00804C43" w:rsidRDefault="00850B10" w:rsidP="003E3061">
            <w:pPr>
              <w:rPr>
                <w:i w:val="0"/>
                <w:noProof/>
                <w:lang w:val="en-GB"/>
              </w:rPr>
            </w:pPr>
            <w:r w:rsidRPr="00804C43">
              <w:rPr>
                <w:i w:val="0"/>
                <w:noProof/>
                <w:lang w:val="en-GB"/>
              </w:rPr>
              <w:t>No financial implications.</w:t>
            </w:r>
          </w:p>
        </w:tc>
      </w:tr>
      <w:tr w:rsidR="00850B10" w:rsidRPr="00804C43" w14:paraId="0A327B9D" w14:textId="77777777" w:rsidTr="008A01E0">
        <w:tc>
          <w:tcPr>
            <w:tcW w:w="1309" w:type="pct"/>
            <w:tcBorders>
              <w:top w:val="single" w:sz="4" w:space="0" w:color="808080"/>
              <w:left w:val="nil"/>
              <w:bottom w:val="single" w:sz="4" w:space="0" w:color="808080"/>
              <w:right w:val="nil"/>
            </w:tcBorders>
            <w:hideMark/>
          </w:tcPr>
          <w:p w14:paraId="30211846" w14:textId="77777777" w:rsidR="00850B10" w:rsidRPr="00804C43" w:rsidRDefault="00850B10" w:rsidP="003E3061">
            <w:pPr>
              <w:rPr>
                <w:i w:val="0"/>
                <w:noProof/>
                <w:lang w:val="en-GB"/>
              </w:rPr>
            </w:pPr>
            <w:r w:rsidRPr="00804C43">
              <w:rPr>
                <w:i w:val="0"/>
                <w:noProof/>
                <w:lang w:val="en-GB"/>
              </w:rPr>
              <w:t>Linkages to SwAM</w:t>
            </w:r>
          </w:p>
        </w:tc>
        <w:tc>
          <w:tcPr>
            <w:tcW w:w="3691" w:type="pct"/>
            <w:tcBorders>
              <w:top w:val="single" w:sz="4" w:space="0" w:color="808080"/>
              <w:left w:val="nil"/>
              <w:bottom w:val="single" w:sz="4" w:space="0" w:color="808080"/>
              <w:right w:val="nil"/>
            </w:tcBorders>
            <w:hideMark/>
          </w:tcPr>
          <w:p w14:paraId="00AD0F59" w14:textId="77777777" w:rsidR="00850B10" w:rsidRPr="00804C43" w:rsidRDefault="00850B10" w:rsidP="003E3061">
            <w:pPr>
              <w:rPr>
                <w:i w:val="0"/>
                <w:noProof/>
                <w:lang w:val="en-GB"/>
              </w:rPr>
            </w:pPr>
            <w:r w:rsidRPr="00804C43">
              <w:rPr>
                <w:i w:val="0"/>
                <w:noProof/>
                <w:lang w:val="en-GB"/>
              </w:rPr>
              <w:t>SwAM Marine Strategy Framework Directive (MSFD) group</w:t>
            </w:r>
          </w:p>
        </w:tc>
      </w:tr>
      <w:tr w:rsidR="00850B10" w:rsidRPr="00804C43" w14:paraId="5A3C9C95" w14:textId="77777777" w:rsidTr="008A01E0">
        <w:tc>
          <w:tcPr>
            <w:tcW w:w="1309" w:type="pct"/>
            <w:tcBorders>
              <w:top w:val="single" w:sz="4" w:space="0" w:color="808080"/>
              <w:left w:val="nil"/>
              <w:bottom w:val="single" w:sz="4" w:space="0" w:color="808080"/>
              <w:right w:val="nil"/>
            </w:tcBorders>
            <w:hideMark/>
          </w:tcPr>
          <w:p w14:paraId="4DBCE4F1" w14:textId="77777777" w:rsidR="00850B10" w:rsidRPr="00804C43" w:rsidRDefault="00850B10" w:rsidP="003E3061">
            <w:pPr>
              <w:rPr>
                <w:i w:val="0"/>
                <w:noProof/>
                <w:lang w:val="en-GB"/>
              </w:rPr>
            </w:pPr>
            <w:r w:rsidRPr="00804C43">
              <w:rPr>
                <w:i w:val="0"/>
                <w:noProof/>
                <w:lang w:val="en-GB"/>
              </w:rPr>
              <w:t xml:space="preserve">Linkages to other committees </w:t>
            </w:r>
          </w:p>
        </w:tc>
        <w:tc>
          <w:tcPr>
            <w:tcW w:w="3691" w:type="pct"/>
            <w:tcBorders>
              <w:top w:val="single" w:sz="4" w:space="0" w:color="808080"/>
              <w:left w:val="nil"/>
              <w:bottom w:val="single" w:sz="4" w:space="0" w:color="808080"/>
              <w:right w:val="nil"/>
            </w:tcBorders>
            <w:hideMark/>
          </w:tcPr>
          <w:p w14:paraId="62A7CBA6" w14:textId="77777777" w:rsidR="00850B10" w:rsidRPr="00804C43" w:rsidRDefault="00850B10" w:rsidP="003E3061">
            <w:pPr>
              <w:rPr>
                <w:i w:val="0"/>
                <w:noProof/>
                <w:lang w:val="en-GB"/>
              </w:rPr>
            </w:pPr>
          </w:p>
        </w:tc>
      </w:tr>
      <w:tr w:rsidR="00850B10" w:rsidRPr="00804C43" w14:paraId="057FB13C" w14:textId="77777777" w:rsidTr="008A01E0">
        <w:tc>
          <w:tcPr>
            <w:tcW w:w="1309" w:type="pct"/>
            <w:tcBorders>
              <w:top w:val="single" w:sz="4" w:space="0" w:color="808080"/>
              <w:left w:val="nil"/>
              <w:bottom w:val="single" w:sz="6" w:space="0" w:color="auto"/>
              <w:right w:val="nil"/>
            </w:tcBorders>
            <w:hideMark/>
          </w:tcPr>
          <w:p w14:paraId="624FF4F1" w14:textId="77777777" w:rsidR="00850B10" w:rsidRPr="00804C43" w:rsidRDefault="00850B10" w:rsidP="003E3061">
            <w:pPr>
              <w:rPr>
                <w:i w:val="0"/>
                <w:noProof/>
                <w:lang w:val="en-GB"/>
              </w:rPr>
            </w:pPr>
            <w:r w:rsidRPr="00804C43">
              <w:rPr>
                <w:i w:val="0"/>
                <w:noProof/>
                <w:lang w:val="en-GB"/>
              </w:rPr>
              <w:t>Linkages to other organizations</w:t>
            </w:r>
          </w:p>
        </w:tc>
        <w:tc>
          <w:tcPr>
            <w:tcW w:w="3691" w:type="pct"/>
            <w:tcBorders>
              <w:top w:val="single" w:sz="4" w:space="0" w:color="808080"/>
              <w:left w:val="nil"/>
              <w:bottom w:val="single" w:sz="6" w:space="0" w:color="auto"/>
              <w:right w:val="nil"/>
            </w:tcBorders>
            <w:hideMark/>
          </w:tcPr>
          <w:p w14:paraId="3074A236" w14:textId="77777777" w:rsidR="00850B10" w:rsidRPr="00804C43" w:rsidRDefault="00850B10" w:rsidP="003E3061">
            <w:pPr>
              <w:rPr>
                <w:i w:val="0"/>
                <w:noProof/>
                <w:lang w:val="en-GB"/>
              </w:rPr>
            </w:pPr>
          </w:p>
        </w:tc>
      </w:tr>
    </w:tbl>
    <w:p w14:paraId="0B4FB5CE" w14:textId="77777777" w:rsidR="00850B10" w:rsidRPr="00804C43" w:rsidRDefault="00850B10" w:rsidP="003E3061">
      <w:pPr>
        <w:rPr>
          <w:i w:val="0"/>
          <w:lang w:val="en-GB"/>
        </w:rPr>
      </w:pPr>
    </w:p>
    <w:p w14:paraId="30D97D00" w14:textId="77777777" w:rsidR="00563205" w:rsidRPr="00804C43" w:rsidRDefault="00563205" w:rsidP="003E3061">
      <w:pPr>
        <w:rPr>
          <w:i w:val="0"/>
          <w:lang w:val="en-GB"/>
        </w:rPr>
      </w:pPr>
    </w:p>
    <w:p w14:paraId="23387F97" w14:textId="620328F7" w:rsidR="00505952" w:rsidRPr="00804C43" w:rsidRDefault="00505952" w:rsidP="003E3061">
      <w:pPr>
        <w:rPr>
          <w:i w:val="0"/>
          <w:lang w:val="en-GB"/>
        </w:rPr>
      </w:pPr>
    </w:p>
    <w:sectPr w:rsidR="00505952" w:rsidRPr="00804C43" w:rsidSect="004C25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086B" w14:textId="77777777" w:rsidR="00A018F5" w:rsidRDefault="00A018F5" w:rsidP="003E3061">
      <w:r>
        <w:separator/>
      </w:r>
    </w:p>
  </w:endnote>
  <w:endnote w:type="continuationSeparator" w:id="0">
    <w:p w14:paraId="4217BF39" w14:textId="77777777" w:rsidR="00A018F5" w:rsidRDefault="00A018F5" w:rsidP="003E3061">
      <w:r>
        <w:continuationSeparator/>
      </w:r>
    </w:p>
  </w:endnote>
  <w:endnote w:type="continuationNotice" w:id="1">
    <w:p w14:paraId="098738A4" w14:textId="77777777" w:rsidR="00A018F5" w:rsidRDefault="00A01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Futura">
    <w:altName w:val="Segoe UI"/>
    <w:charset w:val="00"/>
    <w:family w:val="auto"/>
    <w:pitch w:val="variable"/>
    <w:sig w:usb0="00000000" w:usb1="00000000" w:usb2="00000000" w:usb3="00000000" w:csb0="000001FB" w:csb1="00000000"/>
  </w:font>
  <w:font w:name="Euclid">
    <w:panose1 w:val="00000000000000000000"/>
    <w:charset w:val="00"/>
    <w:family w:val="auto"/>
    <w:notTrueType/>
    <w:pitch w:val="default"/>
    <w:sig w:usb0="00000003" w:usb1="00000000" w:usb2="00000000" w:usb3="00000000" w:csb0="00000001" w:csb1="00000000"/>
  </w:font>
  <w:font w:name="AdvOT987ad488">
    <w:panose1 w:val="00000000000000000000"/>
    <w:charset w:val="00"/>
    <w:family w:val="auto"/>
    <w:notTrueType/>
    <w:pitch w:val="default"/>
    <w:sig w:usb0="00000003" w:usb1="00000000" w:usb2="00000000" w:usb3="00000000" w:csb0="00000001" w:csb1="00000000"/>
  </w:font>
  <w:font w:name="MLPLN O+ Gulliver IT">
    <w:altName w:val="Gulliver I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9FDB" w14:textId="77777777" w:rsidR="00A018F5" w:rsidRDefault="00A018F5" w:rsidP="003E3061">
    <w:pPr>
      <w:pStyle w:val="Sidfot"/>
      <w:rPr>
        <w:rStyle w:val="Sidnummer"/>
      </w:rPr>
    </w:pPr>
    <w:r>
      <w:rPr>
        <w:rStyle w:val="Sidnummer"/>
      </w:rPr>
      <w:fldChar w:fldCharType="begin"/>
    </w:r>
    <w:r>
      <w:rPr>
        <w:rStyle w:val="Sidnummer"/>
      </w:rPr>
      <w:instrText xml:space="preserve">PAGE  </w:instrText>
    </w:r>
    <w:r>
      <w:rPr>
        <w:rStyle w:val="Sidnummer"/>
      </w:rPr>
      <w:fldChar w:fldCharType="end"/>
    </w:r>
  </w:p>
  <w:p w14:paraId="33466E1A" w14:textId="77777777" w:rsidR="00A018F5" w:rsidRDefault="00A018F5" w:rsidP="003E306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3409" w14:textId="76E5276E" w:rsidR="00A018F5" w:rsidRDefault="00A018F5" w:rsidP="003E3061">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sidR="007F712C">
      <w:rPr>
        <w:rStyle w:val="Sidnummer"/>
        <w:noProof/>
      </w:rPr>
      <w:t>13</w:t>
    </w:r>
    <w:r>
      <w:rPr>
        <w:rStyle w:val="Sidnummer"/>
      </w:rPr>
      <w:fldChar w:fldCharType="end"/>
    </w:r>
  </w:p>
  <w:p w14:paraId="15507B77" w14:textId="77777777" w:rsidR="00A018F5" w:rsidRDefault="00A018F5" w:rsidP="003E30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3C753" w14:textId="77777777" w:rsidR="00A018F5" w:rsidRDefault="00A018F5" w:rsidP="003E3061">
      <w:r>
        <w:separator/>
      </w:r>
    </w:p>
  </w:footnote>
  <w:footnote w:type="continuationSeparator" w:id="0">
    <w:p w14:paraId="561EA3EE" w14:textId="77777777" w:rsidR="00A018F5" w:rsidRDefault="00A018F5" w:rsidP="003E3061">
      <w:r>
        <w:continuationSeparator/>
      </w:r>
    </w:p>
  </w:footnote>
  <w:footnote w:type="continuationNotice" w:id="1">
    <w:p w14:paraId="0CF0F9E4" w14:textId="77777777" w:rsidR="00A018F5" w:rsidRDefault="00A018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F20696"/>
    <w:multiLevelType w:val="hybridMultilevel"/>
    <w:tmpl w:val="BA68C772"/>
    <w:lvl w:ilvl="0" w:tplc="041D0017">
      <w:start w:val="1"/>
      <w:numFmt w:val="lowerLetter"/>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800043"/>
    <w:multiLevelType w:val="multilevel"/>
    <w:tmpl w:val="89389420"/>
    <w:lvl w:ilvl="0">
      <w:start w:val="1"/>
      <w:numFmt w:val="decimal"/>
      <w:lvlText w:val="%1"/>
      <w:lvlJc w:val="left"/>
      <w:pPr>
        <w:tabs>
          <w:tab w:val="num" w:pos="0"/>
        </w:tabs>
        <w:ind w:left="0" w:hanging="634"/>
      </w:pPr>
      <w:rPr>
        <w:rFonts w:ascii="Futura Md BT" w:hAnsi="Futura Md BT" w:hint="default"/>
        <w:b/>
        <w:i w:val="0"/>
        <w:color w:val="auto"/>
        <w:spacing w:val="10"/>
        <w:sz w:val="22"/>
      </w:rPr>
    </w:lvl>
    <w:lvl w:ilvl="1">
      <w:start w:val="1"/>
      <w:numFmt w:val="decimal"/>
      <w:lvlText w:val="%1.%2"/>
      <w:lvlJc w:val="left"/>
      <w:pPr>
        <w:tabs>
          <w:tab w:val="num" w:pos="0"/>
        </w:tabs>
        <w:ind w:left="0" w:hanging="634"/>
      </w:pPr>
      <w:rPr>
        <w:rFonts w:ascii="Futura Md BT" w:hAnsi="Futura Md BT" w:hint="default"/>
        <w:b/>
        <w:i w:val="0"/>
        <w:color w:val="auto"/>
        <w:spacing w:val="10"/>
        <w:sz w:val="20"/>
      </w:rPr>
    </w:lvl>
    <w:lvl w:ilvl="2">
      <w:start w:val="1"/>
      <w:numFmt w:val="decimal"/>
      <w:lvlText w:val="%1.%2.%3"/>
      <w:lvlJc w:val="left"/>
      <w:pPr>
        <w:tabs>
          <w:tab w:val="num" w:pos="0"/>
        </w:tabs>
        <w:ind w:left="0" w:firstLine="0"/>
      </w:pPr>
      <w:rPr>
        <w:rFonts w:ascii="Futura Md BT" w:hAnsi="Futura Md BT" w:hint="default"/>
        <w:b/>
        <w:i w:val="0"/>
        <w:color w:val="auto"/>
        <w:spacing w:val="10"/>
        <w:sz w:val="18"/>
      </w:rPr>
    </w:lvl>
    <w:lvl w:ilvl="3">
      <w:start w:val="1"/>
      <w:numFmt w:val="decimal"/>
      <w:lvlText w:val="%1.%2.%3.%4"/>
      <w:lvlJc w:val="left"/>
      <w:pPr>
        <w:tabs>
          <w:tab w:val="num" w:pos="144"/>
        </w:tabs>
        <w:ind w:left="0" w:firstLine="0"/>
      </w:pPr>
      <w:rPr>
        <w:rFonts w:ascii="Futura Md BT" w:hAnsi="Futura Md BT" w:hint="default"/>
        <w:b/>
        <w:i w:val="0"/>
        <w:color w:val="auto"/>
        <w:spacing w:val="6"/>
        <w:sz w:val="16"/>
      </w:rPr>
    </w:lvl>
    <w:lvl w:ilvl="4">
      <w:start w:val="1"/>
      <w:numFmt w:val="decimal"/>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4" w15:restartNumberingAfterBreak="0">
    <w:nsid w:val="1AB67B46"/>
    <w:multiLevelType w:val="hybridMultilevel"/>
    <w:tmpl w:val="9B9892A4"/>
    <w:lvl w:ilvl="0" w:tplc="1A4AE4D6">
      <w:start w:val="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F66EC2"/>
    <w:multiLevelType w:val="hybridMultilevel"/>
    <w:tmpl w:val="9C448454"/>
    <w:lvl w:ilvl="0" w:tplc="3D040EEE">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0A3B6C"/>
    <w:multiLevelType w:val="hybridMultilevel"/>
    <w:tmpl w:val="E7F0A066"/>
    <w:lvl w:ilvl="0" w:tplc="411095B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384A3D"/>
    <w:multiLevelType w:val="hybridMultilevel"/>
    <w:tmpl w:val="3476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53D68"/>
    <w:multiLevelType w:val="hybridMultilevel"/>
    <w:tmpl w:val="EA2A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90AD3"/>
    <w:multiLevelType w:val="hybridMultilevel"/>
    <w:tmpl w:val="D94AAF2A"/>
    <w:lvl w:ilvl="0" w:tplc="3D040EEE">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D801F8"/>
    <w:multiLevelType w:val="hybridMultilevel"/>
    <w:tmpl w:val="6BF29102"/>
    <w:lvl w:ilvl="0" w:tplc="01D46EEA">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D985DB9"/>
    <w:multiLevelType w:val="hybridMultilevel"/>
    <w:tmpl w:val="B16E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E1EF9"/>
    <w:multiLevelType w:val="hybridMultilevel"/>
    <w:tmpl w:val="EBB6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21C19"/>
    <w:multiLevelType w:val="hybridMultilevel"/>
    <w:tmpl w:val="9EA21D44"/>
    <w:lvl w:ilvl="0" w:tplc="08AC259E">
      <w:start w:val="201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2"/>
  </w:num>
  <w:num w:numId="5">
    <w:abstractNumId w:val="10"/>
  </w:num>
  <w:num w:numId="6">
    <w:abstractNumId w:val="1"/>
  </w:num>
  <w:num w:numId="7">
    <w:abstractNumId w:val="1"/>
  </w:num>
  <w:num w:numId="8">
    <w:abstractNumId w:val="0"/>
  </w:num>
  <w:num w:numId="9">
    <w:abstractNumId w:val="0"/>
  </w:num>
  <w:num w:numId="10">
    <w:abstractNumId w:val="11"/>
  </w:num>
  <w:num w:numId="11">
    <w:abstractNumId w:val="8"/>
  </w:num>
  <w:num w:numId="12">
    <w:abstractNumId w:val="12"/>
  </w:num>
  <w:num w:numId="13">
    <w:abstractNumId w:val="7"/>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5C"/>
    <w:rsid w:val="00001F33"/>
    <w:rsid w:val="00004FCA"/>
    <w:rsid w:val="0000650E"/>
    <w:rsid w:val="000071AD"/>
    <w:rsid w:val="00012ACD"/>
    <w:rsid w:val="000331E8"/>
    <w:rsid w:val="00035FE4"/>
    <w:rsid w:val="000369C3"/>
    <w:rsid w:val="00042318"/>
    <w:rsid w:val="000446CA"/>
    <w:rsid w:val="00044A02"/>
    <w:rsid w:val="0004667F"/>
    <w:rsid w:val="000472A5"/>
    <w:rsid w:val="00050F14"/>
    <w:rsid w:val="00052B04"/>
    <w:rsid w:val="000666A9"/>
    <w:rsid w:val="000667F7"/>
    <w:rsid w:val="00066C5D"/>
    <w:rsid w:val="000700B7"/>
    <w:rsid w:val="00074A6C"/>
    <w:rsid w:val="000814A5"/>
    <w:rsid w:val="00084AE2"/>
    <w:rsid w:val="0008774B"/>
    <w:rsid w:val="00090878"/>
    <w:rsid w:val="000910CE"/>
    <w:rsid w:val="00093382"/>
    <w:rsid w:val="000961B5"/>
    <w:rsid w:val="000A0157"/>
    <w:rsid w:val="000A276C"/>
    <w:rsid w:val="000A373F"/>
    <w:rsid w:val="000A48BC"/>
    <w:rsid w:val="000A66D2"/>
    <w:rsid w:val="000B4E58"/>
    <w:rsid w:val="000C0051"/>
    <w:rsid w:val="000C46ED"/>
    <w:rsid w:val="000C5BD0"/>
    <w:rsid w:val="000C6E9D"/>
    <w:rsid w:val="000D169F"/>
    <w:rsid w:val="000D2BF1"/>
    <w:rsid w:val="000D43A2"/>
    <w:rsid w:val="000D5DF5"/>
    <w:rsid w:val="000E1778"/>
    <w:rsid w:val="000E2926"/>
    <w:rsid w:val="000F15E5"/>
    <w:rsid w:val="000F37C6"/>
    <w:rsid w:val="000F71E7"/>
    <w:rsid w:val="000F78E2"/>
    <w:rsid w:val="00100364"/>
    <w:rsid w:val="00101264"/>
    <w:rsid w:val="0010226A"/>
    <w:rsid w:val="0010237D"/>
    <w:rsid w:val="00112304"/>
    <w:rsid w:val="00116D09"/>
    <w:rsid w:val="00130046"/>
    <w:rsid w:val="001301FA"/>
    <w:rsid w:val="00130884"/>
    <w:rsid w:val="00132177"/>
    <w:rsid w:val="001354C0"/>
    <w:rsid w:val="00136AC3"/>
    <w:rsid w:val="00141ADD"/>
    <w:rsid w:val="00141DDB"/>
    <w:rsid w:val="00144D58"/>
    <w:rsid w:val="001473D6"/>
    <w:rsid w:val="00153B01"/>
    <w:rsid w:val="00153B9C"/>
    <w:rsid w:val="001563A0"/>
    <w:rsid w:val="00163F86"/>
    <w:rsid w:val="001644BC"/>
    <w:rsid w:val="00167888"/>
    <w:rsid w:val="0017692F"/>
    <w:rsid w:val="00177356"/>
    <w:rsid w:val="00177858"/>
    <w:rsid w:val="00181B85"/>
    <w:rsid w:val="00181C53"/>
    <w:rsid w:val="001832D4"/>
    <w:rsid w:val="001864F3"/>
    <w:rsid w:val="001867EB"/>
    <w:rsid w:val="00191CBA"/>
    <w:rsid w:val="00192469"/>
    <w:rsid w:val="001927D2"/>
    <w:rsid w:val="00195609"/>
    <w:rsid w:val="00197674"/>
    <w:rsid w:val="001A2FD6"/>
    <w:rsid w:val="001A6A5A"/>
    <w:rsid w:val="001B5D55"/>
    <w:rsid w:val="001B6000"/>
    <w:rsid w:val="001B6040"/>
    <w:rsid w:val="001B6A43"/>
    <w:rsid w:val="001B7012"/>
    <w:rsid w:val="001C20E4"/>
    <w:rsid w:val="001C3971"/>
    <w:rsid w:val="001C5014"/>
    <w:rsid w:val="001C7D7A"/>
    <w:rsid w:val="001D1676"/>
    <w:rsid w:val="001D268D"/>
    <w:rsid w:val="001E004A"/>
    <w:rsid w:val="001E08B3"/>
    <w:rsid w:val="001E2FA9"/>
    <w:rsid w:val="001E3531"/>
    <w:rsid w:val="001E4855"/>
    <w:rsid w:val="001E4BEB"/>
    <w:rsid w:val="001E5542"/>
    <w:rsid w:val="001E66E7"/>
    <w:rsid w:val="001F533F"/>
    <w:rsid w:val="0021111A"/>
    <w:rsid w:val="00212B38"/>
    <w:rsid w:val="00214E2A"/>
    <w:rsid w:val="00221052"/>
    <w:rsid w:val="00222711"/>
    <w:rsid w:val="00232041"/>
    <w:rsid w:val="00235711"/>
    <w:rsid w:val="00235C9C"/>
    <w:rsid w:val="002376B8"/>
    <w:rsid w:val="0024009F"/>
    <w:rsid w:val="00240E3F"/>
    <w:rsid w:val="00244A4E"/>
    <w:rsid w:val="00252196"/>
    <w:rsid w:val="00255F84"/>
    <w:rsid w:val="00256061"/>
    <w:rsid w:val="00267064"/>
    <w:rsid w:val="00272CF8"/>
    <w:rsid w:val="00277508"/>
    <w:rsid w:val="002813F2"/>
    <w:rsid w:val="00282826"/>
    <w:rsid w:val="002972B0"/>
    <w:rsid w:val="002A45EF"/>
    <w:rsid w:val="002A627A"/>
    <w:rsid w:val="002A6412"/>
    <w:rsid w:val="002A7E8D"/>
    <w:rsid w:val="002B0953"/>
    <w:rsid w:val="002B0B61"/>
    <w:rsid w:val="002B1810"/>
    <w:rsid w:val="002C0215"/>
    <w:rsid w:val="002C1973"/>
    <w:rsid w:val="002C1ED6"/>
    <w:rsid w:val="002C20BE"/>
    <w:rsid w:val="002D4767"/>
    <w:rsid w:val="002E29CA"/>
    <w:rsid w:val="002E35B9"/>
    <w:rsid w:val="002F44F4"/>
    <w:rsid w:val="002F46EB"/>
    <w:rsid w:val="002F7774"/>
    <w:rsid w:val="0030094E"/>
    <w:rsid w:val="00300BE7"/>
    <w:rsid w:val="0030138C"/>
    <w:rsid w:val="0030560D"/>
    <w:rsid w:val="00305BEE"/>
    <w:rsid w:val="00306B61"/>
    <w:rsid w:val="0031178A"/>
    <w:rsid w:val="00311982"/>
    <w:rsid w:val="00313B08"/>
    <w:rsid w:val="00314B98"/>
    <w:rsid w:val="00315B99"/>
    <w:rsid w:val="003165E1"/>
    <w:rsid w:val="00320D62"/>
    <w:rsid w:val="00326283"/>
    <w:rsid w:val="003267D5"/>
    <w:rsid w:val="003270EF"/>
    <w:rsid w:val="00331265"/>
    <w:rsid w:val="003337EC"/>
    <w:rsid w:val="003401DD"/>
    <w:rsid w:val="003403C6"/>
    <w:rsid w:val="00340E45"/>
    <w:rsid w:val="0034262F"/>
    <w:rsid w:val="00350FCD"/>
    <w:rsid w:val="0035201B"/>
    <w:rsid w:val="00360A21"/>
    <w:rsid w:val="00363429"/>
    <w:rsid w:val="003648D2"/>
    <w:rsid w:val="00364D34"/>
    <w:rsid w:val="00366D5D"/>
    <w:rsid w:val="00371755"/>
    <w:rsid w:val="003748F4"/>
    <w:rsid w:val="003808EB"/>
    <w:rsid w:val="00383F11"/>
    <w:rsid w:val="003870EB"/>
    <w:rsid w:val="00390FA5"/>
    <w:rsid w:val="003915FD"/>
    <w:rsid w:val="00392E9E"/>
    <w:rsid w:val="00395941"/>
    <w:rsid w:val="003A1989"/>
    <w:rsid w:val="003A3FF5"/>
    <w:rsid w:val="003A4F6B"/>
    <w:rsid w:val="003A528C"/>
    <w:rsid w:val="003A7276"/>
    <w:rsid w:val="003A7A10"/>
    <w:rsid w:val="003B24E2"/>
    <w:rsid w:val="003B4E5C"/>
    <w:rsid w:val="003C0B5C"/>
    <w:rsid w:val="003C2DE2"/>
    <w:rsid w:val="003C6273"/>
    <w:rsid w:val="003D04A5"/>
    <w:rsid w:val="003D487A"/>
    <w:rsid w:val="003D7A91"/>
    <w:rsid w:val="003E254B"/>
    <w:rsid w:val="003E3061"/>
    <w:rsid w:val="003E37B1"/>
    <w:rsid w:val="003E5372"/>
    <w:rsid w:val="003F49E4"/>
    <w:rsid w:val="00401859"/>
    <w:rsid w:val="004036D6"/>
    <w:rsid w:val="00404755"/>
    <w:rsid w:val="004059C5"/>
    <w:rsid w:val="00407AA0"/>
    <w:rsid w:val="00412B02"/>
    <w:rsid w:val="00414BAB"/>
    <w:rsid w:val="00414E0E"/>
    <w:rsid w:val="00416784"/>
    <w:rsid w:val="004173A9"/>
    <w:rsid w:val="00420157"/>
    <w:rsid w:val="00422A82"/>
    <w:rsid w:val="00425183"/>
    <w:rsid w:val="00425661"/>
    <w:rsid w:val="004268BA"/>
    <w:rsid w:val="00426950"/>
    <w:rsid w:val="00430953"/>
    <w:rsid w:val="00432AD1"/>
    <w:rsid w:val="00433258"/>
    <w:rsid w:val="0043462B"/>
    <w:rsid w:val="00447F20"/>
    <w:rsid w:val="00450009"/>
    <w:rsid w:val="004516DB"/>
    <w:rsid w:val="00453802"/>
    <w:rsid w:val="00456FE9"/>
    <w:rsid w:val="0046110E"/>
    <w:rsid w:val="004619F2"/>
    <w:rsid w:val="00461CCD"/>
    <w:rsid w:val="00466836"/>
    <w:rsid w:val="0047286F"/>
    <w:rsid w:val="00474500"/>
    <w:rsid w:val="00490E6E"/>
    <w:rsid w:val="004934E6"/>
    <w:rsid w:val="004942F3"/>
    <w:rsid w:val="00496D29"/>
    <w:rsid w:val="004975FB"/>
    <w:rsid w:val="004A2E63"/>
    <w:rsid w:val="004A7449"/>
    <w:rsid w:val="004B429F"/>
    <w:rsid w:val="004B49AF"/>
    <w:rsid w:val="004B72AD"/>
    <w:rsid w:val="004C164B"/>
    <w:rsid w:val="004C2516"/>
    <w:rsid w:val="004C4E2C"/>
    <w:rsid w:val="004D04A8"/>
    <w:rsid w:val="004D0CA0"/>
    <w:rsid w:val="004D7AC1"/>
    <w:rsid w:val="004E192F"/>
    <w:rsid w:val="004E2E31"/>
    <w:rsid w:val="004F59A3"/>
    <w:rsid w:val="004F6AA2"/>
    <w:rsid w:val="00505494"/>
    <w:rsid w:val="00505952"/>
    <w:rsid w:val="0051078D"/>
    <w:rsid w:val="00511894"/>
    <w:rsid w:val="005134CA"/>
    <w:rsid w:val="00514435"/>
    <w:rsid w:val="005202DD"/>
    <w:rsid w:val="00526DD3"/>
    <w:rsid w:val="00527219"/>
    <w:rsid w:val="00530A36"/>
    <w:rsid w:val="00530C30"/>
    <w:rsid w:val="00532F44"/>
    <w:rsid w:val="00540750"/>
    <w:rsid w:val="00551E15"/>
    <w:rsid w:val="00551EEF"/>
    <w:rsid w:val="0055271B"/>
    <w:rsid w:val="0055541C"/>
    <w:rsid w:val="00556BAA"/>
    <w:rsid w:val="00563205"/>
    <w:rsid w:val="005650D1"/>
    <w:rsid w:val="00566634"/>
    <w:rsid w:val="0057216F"/>
    <w:rsid w:val="00572FEE"/>
    <w:rsid w:val="00575C14"/>
    <w:rsid w:val="00582D59"/>
    <w:rsid w:val="005833DD"/>
    <w:rsid w:val="005864D0"/>
    <w:rsid w:val="0058758A"/>
    <w:rsid w:val="00590172"/>
    <w:rsid w:val="00592EE1"/>
    <w:rsid w:val="005937EA"/>
    <w:rsid w:val="00596650"/>
    <w:rsid w:val="00596F9D"/>
    <w:rsid w:val="00597C0F"/>
    <w:rsid w:val="005A3714"/>
    <w:rsid w:val="005A61F0"/>
    <w:rsid w:val="005A6C59"/>
    <w:rsid w:val="005A7ABB"/>
    <w:rsid w:val="005B473E"/>
    <w:rsid w:val="005B5FFE"/>
    <w:rsid w:val="005B63DE"/>
    <w:rsid w:val="005B6EE1"/>
    <w:rsid w:val="005C3234"/>
    <w:rsid w:val="005D5889"/>
    <w:rsid w:val="005E795B"/>
    <w:rsid w:val="005F17C6"/>
    <w:rsid w:val="005F7F3E"/>
    <w:rsid w:val="00603263"/>
    <w:rsid w:val="0060381A"/>
    <w:rsid w:val="00606051"/>
    <w:rsid w:val="00611E60"/>
    <w:rsid w:val="006156B4"/>
    <w:rsid w:val="00623F68"/>
    <w:rsid w:val="00641847"/>
    <w:rsid w:val="00642FC3"/>
    <w:rsid w:val="00646108"/>
    <w:rsid w:val="00650557"/>
    <w:rsid w:val="0065488D"/>
    <w:rsid w:val="00656E79"/>
    <w:rsid w:val="006575CF"/>
    <w:rsid w:val="00661A9F"/>
    <w:rsid w:val="00664C5C"/>
    <w:rsid w:val="00665B71"/>
    <w:rsid w:val="0066606A"/>
    <w:rsid w:val="0067019F"/>
    <w:rsid w:val="006723B9"/>
    <w:rsid w:val="00676761"/>
    <w:rsid w:val="006770EC"/>
    <w:rsid w:val="00677380"/>
    <w:rsid w:val="006778D9"/>
    <w:rsid w:val="006805EA"/>
    <w:rsid w:val="00681D18"/>
    <w:rsid w:val="00683EE9"/>
    <w:rsid w:val="006854A1"/>
    <w:rsid w:val="00686B43"/>
    <w:rsid w:val="0069174F"/>
    <w:rsid w:val="00691BD0"/>
    <w:rsid w:val="006946E2"/>
    <w:rsid w:val="00694772"/>
    <w:rsid w:val="006954C1"/>
    <w:rsid w:val="0069793F"/>
    <w:rsid w:val="006A029C"/>
    <w:rsid w:val="006A49FC"/>
    <w:rsid w:val="006A7A0E"/>
    <w:rsid w:val="006B00CE"/>
    <w:rsid w:val="006B04D5"/>
    <w:rsid w:val="006B26CD"/>
    <w:rsid w:val="006B2D29"/>
    <w:rsid w:val="006B2EEA"/>
    <w:rsid w:val="006B43A3"/>
    <w:rsid w:val="006C11EF"/>
    <w:rsid w:val="006C22AF"/>
    <w:rsid w:val="006C6026"/>
    <w:rsid w:val="006D2041"/>
    <w:rsid w:val="006D3973"/>
    <w:rsid w:val="006E5A8D"/>
    <w:rsid w:val="006E6BA6"/>
    <w:rsid w:val="006E786D"/>
    <w:rsid w:val="006F0EC7"/>
    <w:rsid w:val="006F1E25"/>
    <w:rsid w:val="006F2D92"/>
    <w:rsid w:val="006F3171"/>
    <w:rsid w:val="0070046D"/>
    <w:rsid w:val="007032A5"/>
    <w:rsid w:val="007034D3"/>
    <w:rsid w:val="00703B85"/>
    <w:rsid w:val="00704303"/>
    <w:rsid w:val="00705583"/>
    <w:rsid w:val="007060CF"/>
    <w:rsid w:val="00711C66"/>
    <w:rsid w:val="00716A0B"/>
    <w:rsid w:val="0071724B"/>
    <w:rsid w:val="00717AF2"/>
    <w:rsid w:val="0072329D"/>
    <w:rsid w:val="00724315"/>
    <w:rsid w:val="00724BDC"/>
    <w:rsid w:val="00731D36"/>
    <w:rsid w:val="00735E45"/>
    <w:rsid w:val="00737848"/>
    <w:rsid w:val="00743BAB"/>
    <w:rsid w:val="00747C10"/>
    <w:rsid w:val="007547F3"/>
    <w:rsid w:val="00755282"/>
    <w:rsid w:val="007610E4"/>
    <w:rsid w:val="007631B0"/>
    <w:rsid w:val="0076339D"/>
    <w:rsid w:val="007718F6"/>
    <w:rsid w:val="00774D01"/>
    <w:rsid w:val="00780460"/>
    <w:rsid w:val="00785972"/>
    <w:rsid w:val="00786512"/>
    <w:rsid w:val="00786D55"/>
    <w:rsid w:val="007947BA"/>
    <w:rsid w:val="007957AC"/>
    <w:rsid w:val="00796F6C"/>
    <w:rsid w:val="00797F84"/>
    <w:rsid w:val="007A02F2"/>
    <w:rsid w:val="007A0404"/>
    <w:rsid w:val="007A2A5D"/>
    <w:rsid w:val="007A4A38"/>
    <w:rsid w:val="007A5249"/>
    <w:rsid w:val="007A6665"/>
    <w:rsid w:val="007B3603"/>
    <w:rsid w:val="007B65B8"/>
    <w:rsid w:val="007C0363"/>
    <w:rsid w:val="007D074E"/>
    <w:rsid w:val="007D39B2"/>
    <w:rsid w:val="007D4507"/>
    <w:rsid w:val="007D45C0"/>
    <w:rsid w:val="007E1A63"/>
    <w:rsid w:val="007F0B86"/>
    <w:rsid w:val="007F431E"/>
    <w:rsid w:val="007F475E"/>
    <w:rsid w:val="007F6B5A"/>
    <w:rsid w:val="007F712C"/>
    <w:rsid w:val="00804C43"/>
    <w:rsid w:val="008074FB"/>
    <w:rsid w:val="00813674"/>
    <w:rsid w:val="00814365"/>
    <w:rsid w:val="00815A34"/>
    <w:rsid w:val="00816D17"/>
    <w:rsid w:val="0082095A"/>
    <w:rsid w:val="0082115A"/>
    <w:rsid w:val="00821BC0"/>
    <w:rsid w:val="00822977"/>
    <w:rsid w:val="00825CBE"/>
    <w:rsid w:val="00827DEA"/>
    <w:rsid w:val="00831B34"/>
    <w:rsid w:val="0084156A"/>
    <w:rsid w:val="00843EAC"/>
    <w:rsid w:val="00844C1B"/>
    <w:rsid w:val="0084700D"/>
    <w:rsid w:val="00847199"/>
    <w:rsid w:val="00850B10"/>
    <w:rsid w:val="00851B9A"/>
    <w:rsid w:val="0085216A"/>
    <w:rsid w:val="008570DC"/>
    <w:rsid w:val="00864411"/>
    <w:rsid w:val="0086694D"/>
    <w:rsid w:val="00872D6C"/>
    <w:rsid w:val="00873968"/>
    <w:rsid w:val="008906A3"/>
    <w:rsid w:val="008942D8"/>
    <w:rsid w:val="008948F5"/>
    <w:rsid w:val="00895A51"/>
    <w:rsid w:val="008A01E0"/>
    <w:rsid w:val="008A1FED"/>
    <w:rsid w:val="008A2B9B"/>
    <w:rsid w:val="008A2F97"/>
    <w:rsid w:val="008A58A5"/>
    <w:rsid w:val="008B01EE"/>
    <w:rsid w:val="008B484D"/>
    <w:rsid w:val="008C76B5"/>
    <w:rsid w:val="008C7E34"/>
    <w:rsid w:val="008C7E5A"/>
    <w:rsid w:val="008D326B"/>
    <w:rsid w:val="008D46A3"/>
    <w:rsid w:val="008D4E96"/>
    <w:rsid w:val="008E067F"/>
    <w:rsid w:val="008E6F37"/>
    <w:rsid w:val="008F1112"/>
    <w:rsid w:val="008F792E"/>
    <w:rsid w:val="009014EA"/>
    <w:rsid w:val="00902580"/>
    <w:rsid w:val="00904EBA"/>
    <w:rsid w:val="00910170"/>
    <w:rsid w:val="00915DB7"/>
    <w:rsid w:val="009175D8"/>
    <w:rsid w:val="0091792D"/>
    <w:rsid w:val="009217D7"/>
    <w:rsid w:val="00922AE3"/>
    <w:rsid w:val="0092370E"/>
    <w:rsid w:val="0093189D"/>
    <w:rsid w:val="00931EC8"/>
    <w:rsid w:val="0093365B"/>
    <w:rsid w:val="00937C73"/>
    <w:rsid w:val="00937CF2"/>
    <w:rsid w:val="00942A4F"/>
    <w:rsid w:val="009433F0"/>
    <w:rsid w:val="009441E9"/>
    <w:rsid w:val="00946268"/>
    <w:rsid w:val="0094688C"/>
    <w:rsid w:val="00947CF7"/>
    <w:rsid w:val="00950AD2"/>
    <w:rsid w:val="00950C31"/>
    <w:rsid w:val="0095616F"/>
    <w:rsid w:val="00962BDC"/>
    <w:rsid w:val="00963D58"/>
    <w:rsid w:val="00965012"/>
    <w:rsid w:val="00966E53"/>
    <w:rsid w:val="00973467"/>
    <w:rsid w:val="009759C0"/>
    <w:rsid w:val="00977437"/>
    <w:rsid w:val="0098360C"/>
    <w:rsid w:val="009947A2"/>
    <w:rsid w:val="00997292"/>
    <w:rsid w:val="009A0958"/>
    <w:rsid w:val="009A16CF"/>
    <w:rsid w:val="009A30C9"/>
    <w:rsid w:val="009A396E"/>
    <w:rsid w:val="009A789A"/>
    <w:rsid w:val="009B67D7"/>
    <w:rsid w:val="009C0B6F"/>
    <w:rsid w:val="009D3843"/>
    <w:rsid w:val="009D4EF6"/>
    <w:rsid w:val="009D5804"/>
    <w:rsid w:val="009D6572"/>
    <w:rsid w:val="009D6886"/>
    <w:rsid w:val="009E0A5A"/>
    <w:rsid w:val="009E42C3"/>
    <w:rsid w:val="009F00FD"/>
    <w:rsid w:val="009F0D61"/>
    <w:rsid w:val="00A00979"/>
    <w:rsid w:val="00A018F5"/>
    <w:rsid w:val="00A0365B"/>
    <w:rsid w:val="00A11180"/>
    <w:rsid w:val="00A13EB3"/>
    <w:rsid w:val="00A16F54"/>
    <w:rsid w:val="00A2136C"/>
    <w:rsid w:val="00A23B83"/>
    <w:rsid w:val="00A24116"/>
    <w:rsid w:val="00A24E05"/>
    <w:rsid w:val="00A25DC5"/>
    <w:rsid w:val="00A31AE1"/>
    <w:rsid w:val="00A323A1"/>
    <w:rsid w:val="00A33133"/>
    <w:rsid w:val="00A338AF"/>
    <w:rsid w:val="00A3434C"/>
    <w:rsid w:val="00A3570E"/>
    <w:rsid w:val="00A36819"/>
    <w:rsid w:val="00A36C3B"/>
    <w:rsid w:val="00A45BFB"/>
    <w:rsid w:val="00A47184"/>
    <w:rsid w:val="00A54E49"/>
    <w:rsid w:val="00A62245"/>
    <w:rsid w:val="00A62AAC"/>
    <w:rsid w:val="00A720F4"/>
    <w:rsid w:val="00A727D1"/>
    <w:rsid w:val="00A7348C"/>
    <w:rsid w:val="00A748BA"/>
    <w:rsid w:val="00A75991"/>
    <w:rsid w:val="00A84872"/>
    <w:rsid w:val="00A84E78"/>
    <w:rsid w:val="00A91F88"/>
    <w:rsid w:val="00AA14D0"/>
    <w:rsid w:val="00AA439D"/>
    <w:rsid w:val="00AA5D03"/>
    <w:rsid w:val="00AA78CB"/>
    <w:rsid w:val="00AB4530"/>
    <w:rsid w:val="00AC5C9D"/>
    <w:rsid w:val="00AD027B"/>
    <w:rsid w:val="00AD4B73"/>
    <w:rsid w:val="00AD4F1B"/>
    <w:rsid w:val="00AD5947"/>
    <w:rsid w:val="00AD7C88"/>
    <w:rsid w:val="00AE05E3"/>
    <w:rsid w:val="00AE264D"/>
    <w:rsid w:val="00AE49AE"/>
    <w:rsid w:val="00AF3072"/>
    <w:rsid w:val="00AF63D5"/>
    <w:rsid w:val="00AF766B"/>
    <w:rsid w:val="00B02A7D"/>
    <w:rsid w:val="00B137B9"/>
    <w:rsid w:val="00B16EE5"/>
    <w:rsid w:val="00B23E62"/>
    <w:rsid w:val="00B23F31"/>
    <w:rsid w:val="00B25450"/>
    <w:rsid w:val="00B30FF2"/>
    <w:rsid w:val="00B33471"/>
    <w:rsid w:val="00B3448D"/>
    <w:rsid w:val="00B3710F"/>
    <w:rsid w:val="00B41F17"/>
    <w:rsid w:val="00B47BE3"/>
    <w:rsid w:val="00B508A7"/>
    <w:rsid w:val="00B52839"/>
    <w:rsid w:val="00B52BB1"/>
    <w:rsid w:val="00B53627"/>
    <w:rsid w:val="00B54C0F"/>
    <w:rsid w:val="00B5679E"/>
    <w:rsid w:val="00B569A8"/>
    <w:rsid w:val="00B5704B"/>
    <w:rsid w:val="00B61D6B"/>
    <w:rsid w:val="00B61E81"/>
    <w:rsid w:val="00B61ED8"/>
    <w:rsid w:val="00B629D7"/>
    <w:rsid w:val="00B63DA3"/>
    <w:rsid w:val="00B640AF"/>
    <w:rsid w:val="00B72929"/>
    <w:rsid w:val="00B82D73"/>
    <w:rsid w:val="00B851DF"/>
    <w:rsid w:val="00B85A73"/>
    <w:rsid w:val="00B86B3C"/>
    <w:rsid w:val="00B948BC"/>
    <w:rsid w:val="00B95188"/>
    <w:rsid w:val="00B96C0A"/>
    <w:rsid w:val="00BA1502"/>
    <w:rsid w:val="00BA3860"/>
    <w:rsid w:val="00BC05A8"/>
    <w:rsid w:val="00BC5B0A"/>
    <w:rsid w:val="00BC5DE6"/>
    <w:rsid w:val="00BD14EC"/>
    <w:rsid w:val="00BD307A"/>
    <w:rsid w:val="00BD4EE5"/>
    <w:rsid w:val="00BE1874"/>
    <w:rsid w:val="00BE21D6"/>
    <w:rsid w:val="00BE2E67"/>
    <w:rsid w:val="00BE533A"/>
    <w:rsid w:val="00BE7728"/>
    <w:rsid w:val="00BF08B8"/>
    <w:rsid w:val="00BF17E4"/>
    <w:rsid w:val="00BF43D4"/>
    <w:rsid w:val="00BF4A99"/>
    <w:rsid w:val="00BF4ECF"/>
    <w:rsid w:val="00C0487D"/>
    <w:rsid w:val="00C118AF"/>
    <w:rsid w:val="00C12E56"/>
    <w:rsid w:val="00C16A74"/>
    <w:rsid w:val="00C235F5"/>
    <w:rsid w:val="00C247C7"/>
    <w:rsid w:val="00C276B3"/>
    <w:rsid w:val="00C31246"/>
    <w:rsid w:val="00C33861"/>
    <w:rsid w:val="00C368C5"/>
    <w:rsid w:val="00C4257B"/>
    <w:rsid w:val="00C42B4E"/>
    <w:rsid w:val="00C43885"/>
    <w:rsid w:val="00C446E7"/>
    <w:rsid w:val="00C50C9A"/>
    <w:rsid w:val="00C51879"/>
    <w:rsid w:val="00C56586"/>
    <w:rsid w:val="00C65A8E"/>
    <w:rsid w:val="00C7057D"/>
    <w:rsid w:val="00C7222D"/>
    <w:rsid w:val="00C73F79"/>
    <w:rsid w:val="00C74825"/>
    <w:rsid w:val="00C769F1"/>
    <w:rsid w:val="00C82A8D"/>
    <w:rsid w:val="00C831E8"/>
    <w:rsid w:val="00C8568E"/>
    <w:rsid w:val="00C872BE"/>
    <w:rsid w:val="00C931FE"/>
    <w:rsid w:val="00C94B15"/>
    <w:rsid w:val="00CA00E5"/>
    <w:rsid w:val="00CA402C"/>
    <w:rsid w:val="00CA4C0C"/>
    <w:rsid w:val="00CA4E9D"/>
    <w:rsid w:val="00CA5CF9"/>
    <w:rsid w:val="00CB146D"/>
    <w:rsid w:val="00CB19DB"/>
    <w:rsid w:val="00CB6043"/>
    <w:rsid w:val="00CC3874"/>
    <w:rsid w:val="00CD44E6"/>
    <w:rsid w:val="00CD78F0"/>
    <w:rsid w:val="00CE05FC"/>
    <w:rsid w:val="00CE15C5"/>
    <w:rsid w:val="00CE2232"/>
    <w:rsid w:val="00CE64C0"/>
    <w:rsid w:val="00CE6FFE"/>
    <w:rsid w:val="00CF4388"/>
    <w:rsid w:val="00CF608E"/>
    <w:rsid w:val="00CF62BA"/>
    <w:rsid w:val="00D01785"/>
    <w:rsid w:val="00D045DF"/>
    <w:rsid w:val="00D1275D"/>
    <w:rsid w:val="00D1316D"/>
    <w:rsid w:val="00D14CD9"/>
    <w:rsid w:val="00D21C9F"/>
    <w:rsid w:val="00D235CE"/>
    <w:rsid w:val="00D33DB8"/>
    <w:rsid w:val="00D34940"/>
    <w:rsid w:val="00D35E20"/>
    <w:rsid w:val="00D36B44"/>
    <w:rsid w:val="00D408E5"/>
    <w:rsid w:val="00D4426B"/>
    <w:rsid w:val="00D47981"/>
    <w:rsid w:val="00D54C85"/>
    <w:rsid w:val="00D56073"/>
    <w:rsid w:val="00D61220"/>
    <w:rsid w:val="00D64347"/>
    <w:rsid w:val="00D7176F"/>
    <w:rsid w:val="00D72A44"/>
    <w:rsid w:val="00D7341A"/>
    <w:rsid w:val="00D7526E"/>
    <w:rsid w:val="00D90198"/>
    <w:rsid w:val="00D92A3A"/>
    <w:rsid w:val="00D92E6C"/>
    <w:rsid w:val="00D94D11"/>
    <w:rsid w:val="00D965D4"/>
    <w:rsid w:val="00D978FD"/>
    <w:rsid w:val="00DA5E3E"/>
    <w:rsid w:val="00DB33AE"/>
    <w:rsid w:val="00DB6078"/>
    <w:rsid w:val="00DB6ED4"/>
    <w:rsid w:val="00DB6FC2"/>
    <w:rsid w:val="00DC0B04"/>
    <w:rsid w:val="00DC3655"/>
    <w:rsid w:val="00DC3DD5"/>
    <w:rsid w:val="00DD154C"/>
    <w:rsid w:val="00DD180E"/>
    <w:rsid w:val="00DD48CE"/>
    <w:rsid w:val="00DD4A50"/>
    <w:rsid w:val="00DD6B0A"/>
    <w:rsid w:val="00DE68A7"/>
    <w:rsid w:val="00DF7FAF"/>
    <w:rsid w:val="00E00FA4"/>
    <w:rsid w:val="00E02D7E"/>
    <w:rsid w:val="00E042E8"/>
    <w:rsid w:val="00E07155"/>
    <w:rsid w:val="00E1036F"/>
    <w:rsid w:val="00E1299F"/>
    <w:rsid w:val="00E17437"/>
    <w:rsid w:val="00E20B11"/>
    <w:rsid w:val="00E23FB5"/>
    <w:rsid w:val="00E240AD"/>
    <w:rsid w:val="00E248C5"/>
    <w:rsid w:val="00E3360D"/>
    <w:rsid w:val="00E34972"/>
    <w:rsid w:val="00E354E7"/>
    <w:rsid w:val="00E35CB3"/>
    <w:rsid w:val="00E36413"/>
    <w:rsid w:val="00E369B9"/>
    <w:rsid w:val="00E3760D"/>
    <w:rsid w:val="00E37756"/>
    <w:rsid w:val="00E44AEA"/>
    <w:rsid w:val="00E512A8"/>
    <w:rsid w:val="00E524F3"/>
    <w:rsid w:val="00E5372C"/>
    <w:rsid w:val="00E636D3"/>
    <w:rsid w:val="00E667F8"/>
    <w:rsid w:val="00E668AA"/>
    <w:rsid w:val="00E7305A"/>
    <w:rsid w:val="00E8080E"/>
    <w:rsid w:val="00E81D20"/>
    <w:rsid w:val="00E823BE"/>
    <w:rsid w:val="00E830B1"/>
    <w:rsid w:val="00E9386A"/>
    <w:rsid w:val="00E94AAB"/>
    <w:rsid w:val="00EA00B1"/>
    <w:rsid w:val="00EA712E"/>
    <w:rsid w:val="00EB26D7"/>
    <w:rsid w:val="00EB5D96"/>
    <w:rsid w:val="00EB71FE"/>
    <w:rsid w:val="00EB73B2"/>
    <w:rsid w:val="00EC15C8"/>
    <w:rsid w:val="00EC5279"/>
    <w:rsid w:val="00EC710B"/>
    <w:rsid w:val="00ED3A3C"/>
    <w:rsid w:val="00EE05E9"/>
    <w:rsid w:val="00EE35D8"/>
    <w:rsid w:val="00EE3F2E"/>
    <w:rsid w:val="00EE411A"/>
    <w:rsid w:val="00EE6334"/>
    <w:rsid w:val="00EF0C86"/>
    <w:rsid w:val="00EF1F74"/>
    <w:rsid w:val="00EF3B23"/>
    <w:rsid w:val="00F04FA7"/>
    <w:rsid w:val="00F06D28"/>
    <w:rsid w:val="00F11F0E"/>
    <w:rsid w:val="00F14D40"/>
    <w:rsid w:val="00F24759"/>
    <w:rsid w:val="00F24EFD"/>
    <w:rsid w:val="00F25C57"/>
    <w:rsid w:val="00F300BB"/>
    <w:rsid w:val="00F312AC"/>
    <w:rsid w:val="00F31796"/>
    <w:rsid w:val="00F32E58"/>
    <w:rsid w:val="00F42833"/>
    <w:rsid w:val="00F42834"/>
    <w:rsid w:val="00F43A22"/>
    <w:rsid w:val="00F51171"/>
    <w:rsid w:val="00F52701"/>
    <w:rsid w:val="00F62466"/>
    <w:rsid w:val="00F633CF"/>
    <w:rsid w:val="00F711E6"/>
    <w:rsid w:val="00F72946"/>
    <w:rsid w:val="00F7304A"/>
    <w:rsid w:val="00F75964"/>
    <w:rsid w:val="00F8066D"/>
    <w:rsid w:val="00F80DFA"/>
    <w:rsid w:val="00F83887"/>
    <w:rsid w:val="00F909D4"/>
    <w:rsid w:val="00F93FAF"/>
    <w:rsid w:val="00F94BCF"/>
    <w:rsid w:val="00FA408F"/>
    <w:rsid w:val="00FA7ADD"/>
    <w:rsid w:val="00FB36FF"/>
    <w:rsid w:val="00FB5C14"/>
    <w:rsid w:val="00FB616C"/>
    <w:rsid w:val="00FC017E"/>
    <w:rsid w:val="00FC22C1"/>
    <w:rsid w:val="00FC7DB8"/>
    <w:rsid w:val="00FD023B"/>
    <w:rsid w:val="00FD088B"/>
    <w:rsid w:val="00FD336A"/>
    <w:rsid w:val="00FD42F1"/>
    <w:rsid w:val="00FD6623"/>
    <w:rsid w:val="00FE001C"/>
    <w:rsid w:val="00FE1AF9"/>
    <w:rsid w:val="00FF04B8"/>
    <w:rsid w:val="00FF16DE"/>
    <w:rsid w:val="00FF1A9A"/>
    <w:rsid w:val="00FF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B88F0"/>
  <w14:defaultImageDpi w14:val="330"/>
  <w15:docId w15:val="{F16F32E7-CC16-4BF5-AC16-90876327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61"/>
    <w:pPr>
      <w:jc w:val="both"/>
    </w:pPr>
    <w:rPr>
      <w:rFonts w:ascii="Calibri" w:hAnsi="Calibri"/>
      <w:i/>
    </w:rPr>
  </w:style>
  <w:style w:type="paragraph" w:styleId="Rubrik1">
    <w:name w:val="heading 1"/>
    <w:basedOn w:val="Normal"/>
    <w:next w:val="Normal"/>
    <w:link w:val="Rubrik1Char"/>
    <w:uiPriority w:val="9"/>
    <w:qFormat/>
    <w:rsid w:val="000F1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aliases w:val="TNR,12,1.5"/>
    <w:basedOn w:val="Normal"/>
    <w:next w:val="Normal"/>
    <w:link w:val="Rubrik2Char"/>
    <w:uiPriority w:val="9"/>
    <w:unhideWhenUsed/>
    <w:qFormat/>
    <w:rsid w:val="000F15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F15E5"/>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F15E5"/>
    <w:pPr>
      <w:keepNext/>
      <w:keepLines/>
      <w:spacing w:before="200" w:after="0"/>
      <w:outlineLvl w:val="3"/>
    </w:pPr>
    <w:rPr>
      <w:rFonts w:asciiTheme="majorHAnsi" w:eastAsiaTheme="majorEastAsia" w:hAnsiTheme="majorHAnsi" w:cstheme="majorBidi"/>
      <w:b/>
      <w:bCs/>
      <w:i w:val="0"/>
      <w:iCs/>
      <w:color w:val="4F81BD" w:themeColor="accent1"/>
    </w:rPr>
  </w:style>
  <w:style w:type="paragraph" w:styleId="Rubrik5">
    <w:name w:val="heading 5"/>
    <w:basedOn w:val="Normal"/>
    <w:next w:val="Normal"/>
    <w:link w:val="Rubrik5Char"/>
    <w:uiPriority w:val="9"/>
    <w:semiHidden/>
    <w:unhideWhenUsed/>
    <w:qFormat/>
    <w:rsid w:val="000F15E5"/>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0F15E5"/>
    <w:pPr>
      <w:keepNext/>
      <w:keepLines/>
      <w:spacing w:before="200" w:after="0"/>
      <w:outlineLvl w:val="5"/>
    </w:pPr>
    <w:rPr>
      <w:rFonts w:asciiTheme="majorHAnsi" w:eastAsiaTheme="majorEastAsia" w:hAnsiTheme="majorHAnsi" w:cstheme="majorBidi"/>
      <w:i w:val="0"/>
      <w:iCs/>
      <w:color w:val="243F60" w:themeColor="accent1" w:themeShade="7F"/>
    </w:rPr>
  </w:style>
  <w:style w:type="paragraph" w:styleId="Rubrik7">
    <w:name w:val="heading 7"/>
    <w:basedOn w:val="Normal"/>
    <w:next w:val="Normal"/>
    <w:link w:val="Rubrik7Char"/>
    <w:uiPriority w:val="9"/>
    <w:semiHidden/>
    <w:unhideWhenUsed/>
    <w:qFormat/>
    <w:rsid w:val="000F15E5"/>
    <w:pPr>
      <w:keepNext/>
      <w:keepLines/>
      <w:spacing w:before="200" w:after="0"/>
      <w:outlineLvl w:val="6"/>
    </w:pPr>
    <w:rPr>
      <w:rFonts w:asciiTheme="majorHAnsi" w:eastAsiaTheme="majorEastAsia" w:hAnsiTheme="majorHAnsi" w:cstheme="majorBidi"/>
      <w:i w:val="0"/>
      <w:iCs/>
      <w:color w:val="404040" w:themeColor="text1" w:themeTint="BF"/>
    </w:rPr>
  </w:style>
  <w:style w:type="paragraph" w:styleId="Rubrik8">
    <w:name w:val="heading 8"/>
    <w:basedOn w:val="Normal"/>
    <w:next w:val="Normal"/>
    <w:link w:val="Rubrik8Char"/>
    <w:uiPriority w:val="9"/>
    <w:semiHidden/>
    <w:unhideWhenUsed/>
    <w:qFormat/>
    <w:rsid w:val="000F15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0F15E5"/>
    <w:pPr>
      <w:keepNext/>
      <w:keepLines/>
      <w:spacing w:before="200" w:after="0"/>
      <w:outlineLvl w:val="8"/>
    </w:pPr>
    <w:rPr>
      <w:rFonts w:asciiTheme="majorHAnsi" w:eastAsiaTheme="majorEastAsia" w:hAnsiTheme="majorHAnsi" w:cstheme="majorBidi"/>
      <w:i w:val="0"/>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15E5"/>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aliases w:val="TNR Char,12 Char,1.5 Char"/>
    <w:basedOn w:val="Standardstycketeckensnitt"/>
    <w:link w:val="Rubrik2"/>
    <w:uiPriority w:val="9"/>
    <w:rsid w:val="000F15E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F15E5"/>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0F15E5"/>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0F15E5"/>
    <w:rPr>
      <w:rFonts w:asciiTheme="majorHAnsi" w:eastAsiaTheme="majorEastAsia" w:hAnsiTheme="majorHAnsi" w:cstheme="majorBidi"/>
      <w:color w:val="243F60" w:themeColor="accent1" w:themeShade="7F"/>
    </w:rPr>
  </w:style>
  <w:style w:type="paragraph" w:styleId="Liststycke">
    <w:name w:val="List Paragraph"/>
    <w:basedOn w:val="Normal"/>
    <w:uiPriority w:val="34"/>
    <w:qFormat/>
    <w:rsid w:val="000F15E5"/>
    <w:pPr>
      <w:ind w:left="720"/>
      <w:contextualSpacing/>
    </w:pPr>
  </w:style>
  <w:style w:type="character" w:styleId="Kommentarsreferens">
    <w:name w:val="annotation reference"/>
    <w:basedOn w:val="Standardstycketeckensnitt"/>
    <w:uiPriority w:val="99"/>
    <w:unhideWhenUsed/>
    <w:rsid w:val="00BD14EC"/>
    <w:rPr>
      <w:sz w:val="16"/>
      <w:szCs w:val="16"/>
    </w:rPr>
  </w:style>
  <w:style w:type="paragraph" w:styleId="Kommentarer">
    <w:name w:val="annotation text"/>
    <w:basedOn w:val="Normal"/>
    <w:link w:val="KommentarerChar"/>
    <w:uiPriority w:val="99"/>
    <w:unhideWhenUsed/>
    <w:rsid w:val="00BD14EC"/>
  </w:style>
  <w:style w:type="character" w:customStyle="1" w:styleId="KommentarerChar">
    <w:name w:val="Kommentarer Char"/>
    <w:basedOn w:val="Standardstycketeckensnitt"/>
    <w:link w:val="Kommentarer"/>
    <w:uiPriority w:val="99"/>
    <w:rsid w:val="00BD14EC"/>
    <w:rPr>
      <w:rFonts w:ascii="Palatino Linotype" w:eastAsia="Times New Roman" w:hAnsi="Palatino Linotype" w:cs="Times New Roman"/>
      <w:sz w:val="20"/>
      <w:szCs w:val="20"/>
      <w:lang w:val="en-GB"/>
    </w:rPr>
  </w:style>
  <w:style w:type="paragraph" w:styleId="Kommentarsmne">
    <w:name w:val="annotation subject"/>
    <w:basedOn w:val="Kommentarer"/>
    <w:next w:val="Kommentarer"/>
    <w:link w:val="KommentarsmneChar"/>
    <w:uiPriority w:val="99"/>
    <w:semiHidden/>
    <w:unhideWhenUsed/>
    <w:rsid w:val="00BD14EC"/>
    <w:rPr>
      <w:b/>
      <w:bCs/>
    </w:rPr>
  </w:style>
  <w:style w:type="character" w:customStyle="1" w:styleId="KommentarsmneChar">
    <w:name w:val="Kommentarsämne Char"/>
    <w:basedOn w:val="KommentarerChar"/>
    <w:link w:val="Kommentarsmne"/>
    <w:uiPriority w:val="99"/>
    <w:semiHidden/>
    <w:rsid w:val="00BD14EC"/>
    <w:rPr>
      <w:rFonts w:ascii="Palatino Linotype" w:eastAsia="Times New Roman" w:hAnsi="Palatino Linotype" w:cs="Times New Roman"/>
      <w:b/>
      <w:bCs/>
      <w:sz w:val="20"/>
      <w:szCs w:val="20"/>
      <w:lang w:val="en-GB"/>
    </w:rPr>
  </w:style>
  <w:style w:type="paragraph" w:styleId="Ballongtext">
    <w:name w:val="Balloon Text"/>
    <w:basedOn w:val="Normal"/>
    <w:link w:val="BallongtextChar"/>
    <w:uiPriority w:val="99"/>
    <w:semiHidden/>
    <w:unhideWhenUsed/>
    <w:rsid w:val="00BD14E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14EC"/>
    <w:rPr>
      <w:rFonts w:ascii="Tahoma" w:eastAsia="Times New Roman" w:hAnsi="Tahoma" w:cs="Tahoma"/>
      <w:sz w:val="16"/>
      <w:szCs w:val="16"/>
      <w:lang w:val="en-GB"/>
    </w:rPr>
  </w:style>
  <w:style w:type="paragraph" w:styleId="Brdtext">
    <w:name w:val="Body Text"/>
    <w:link w:val="BrdtextChar"/>
    <w:uiPriority w:val="2"/>
    <w:rsid w:val="000F15E5"/>
    <w:pPr>
      <w:spacing w:after="120" w:line="280" w:lineRule="atLeast"/>
    </w:pPr>
    <w:rPr>
      <w:rFonts w:ascii="Georgia" w:hAnsi="Georgia"/>
    </w:rPr>
  </w:style>
  <w:style w:type="character" w:customStyle="1" w:styleId="BrdtextChar">
    <w:name w:val="Brödtext Char"/>
    <w:basedOn w:val="Standardstycketeckensnitt"/>
    <w:link w:val="Brdtext"/>
    <w:uiPriority w:val="2"/>
    <w:rsid w:val="000F15E5"/>
    <w:rPr>
      <w:rFonts w:ascii="Georgia" w:hAnsi="Georgia"/>
    </w:rPr>
  </w:style>
  <w:style w:type="paragraph" w:customStyle="1" w:styleId="Hheading3">
    <w:name w:val="Hheading 3"/>
    <w:next w:val="Normal"/>
    <w:link w:val="Hheading3Char"/>
    <w:rsid w:val="001B5D55"/>
    <w:pPr>
      <w:keepNext/>
      <w:spacing w:before="240" w:after="120"/>
    </w:pPr>
    <w:rPr>
      <w:rFonts w:ascii="Futura Md BT" w:eastAsia="Times New Roman" w:hAnsi="Futura Md BT" w:cs="Arial"/>
      <w:b/>
      <w:bCs/>
      <w:spacing w:val="6"/>
      <w:kern w:val="32"/>
      <w:sz w:val="18"/>
      <w:szCs w:val="18"/>
      <w:lang w:val="en-GB"/>
    </w:rPr>
  </w:style>
  <w:style w:type="paragraph" w:customStyle="1" w:styleId="table">
    <w:name w:val="table"/>
    <w:link w:val="tableChar"/>
    <w:rsid w:val="001B5D55"/>
    <w:pPr>
      <w:spacing w:before="30" w:after="30"/>
    </w:pPr>
    <w:rPr>
      <w:rFonts w:ascii="Palatino Linotype" w:eastAsia="Times New Roman" w:hAnsi="Palatino Linotype" w:cs="Times New Roman"/>
      <w:noProof/>
      <w:sz w:val="17"/>
      <w:szCs w:val="20"/>
      <w:lang w:val="en-GB"/>
    </w:rPr>
  </w:style>
  <w:style w:type="table" w:styleId="Tabellrutnt">
    <w:name w:val="Table Grid"/>
    <w:basedOn w:val="Normaltabell"/>
    <w:rsid w:val="001B5D55"/>
    <w:pPr>
      <w:spacing w:before="30" w:after="30"/>
    </w:pPr>
    <w:rPr>
      <w:rFonts w:ascii="Palatino Linotype" w:eastAsia="Times New Roman" w:hAnsi="Palatino Linotype" w:cs="Times New Roman"/>
      <w:sz w:val="16"/>
      <w:szCs w:val="20"/>
      <w:lang w:val="da-DK" w:eastAsia="da-DK"/>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Autospacing="0" w:afterLines="0" w:afterAutospacing="0" w:line="240" w:lineRule="auto"/>
        <w:ind w:leftChars="0" w:left="0" w:rightChars="0" w:right="0" w:firstLineChars="0" w:firstLine="0"/>
        <w:jc w:val="left"/>
        <w:outlineLvl w:val="9"/>
      </w:pPr>
      <w:rPr>
        <w:rFonts w:ascii="Calibri" w:hAnsi="Calibri"/>
        <w:b/>
        <w:i w:val="0"/>
        <w:caps w:val="0"/>
        <w:smallCaps/>
        <w:color w:val="auto"/>
        <w:spacing w:val="10"/>
        <w:w w:val="100"/>
        <w:kern w:val="15"/>
        <w:position w:val="0"/>
        <w:sz w:val="15"/>
        <w:u w:val="no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Autospacing="0" w:afterLines="30" w:afterAutospacing="0" w:line="240" w:lineRule="auto"/>
        <w:ind w:leftChars="0" w:left="0" w:rightChars="0" w:right="0"/>
        <w:jc w:val="left"/>
        <w:outlineLvl w:val="9"/>
      </w:pPr>
      <w:rPr>
        <w:rFonts w:ascii="Marlett" w:hAnsi="Marlett"/>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Marlett" w:hAnsi="Marlett"/>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Marlett" w:hAnsi="Marlett"/>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Marlett" w:hAnsi="Marlett"/>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Autospacing="0" w:afterLines="0" w:afterAutospacing="0" w:line="240" w:lineRule="auto"/>
        <w:ind w:leftChars="0" w:left="0" w:rightChars="0" w:right="0" w:firstLineChars="0" w:firstLine="0"/>
        <w:jc w:val="left"/>
      </w:pPr>
      <w:rPr>
        <w:rFonts w:ascii="Marlett" w:hAnsi="Marlett"/>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pPr>
      <w:rPr>
        <w:rFonts w:ascii="Marlett" w:hAnsi="Marlett"/>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Marlett" w:hAnsi="Marlett"/>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Top">
    <w:name w:val="Table Top"/>
    <w:basedOn w:val="table"/>
    <w:link w:val="TableTopChar"/>
    <w:rsid w:val="001B5D55"/>
    <w:pPr>
      <w:keepNext/>
      <w:jc w:val="center"/>
    </w:pPr>
    <w:rPr>
      <w:rFonts w:ascii="Futura Md BT" w:hAnsi="Futura Md BT"/>
      <w:b/>
      <w:bCs/>
      <w:smallCaps/>
      <w:spacing w:val="6"/>
      <w:sz w:val="15"/>
      <w:szCs w:val="15"/>
    </w:rPr>
  </w:style>
  <w:style w:type="character" w:customStyle="1" w:styleId="tableChar">
    <w:name w:val="table Char"/>
    <w:link w:val="table"/>
    <w:locked/>
    <w:rsid w:val="001B5D55"/>
    <w:rPr>
      <w:rFonts w:ascii="Palatino Linotype" w:eastAsia="Times New Roman" w:hAnsi="Palatino Linotype" w:cs="Times New Roman"/>
      <w:noProof/>
      <w:sz w:val="17"/>
      <w:szCs w:val="20"/>
      <w:lang w:val="en-GB"/>
    </w:rPr>
  </w:style>
  <w:style w:type="character" w:customStyle="1" w:styleId="Hheading3Char">
    <w:name w:val="Hheading 3 Char"/>
    <w:link w:val="Hheading3"/>
    <w:locked/>
    <w:rsid w:val="001B5D55"/>
    <w:rPr>
      <w:rFonts w:ascii="Futura Md BT" w:eastAsia="Times New Roman" w:hAnsi="Futura Md BT" w:cs="Arial"/>
      <w:b/>
      <w:bCs/>
      <w:spacing w:val="6"/>
      <w:kern w:val="32"/>
      <w:sz w:val="18"/>
      <w:szCs w:val="18"/>
      <w:lang w:val="en-GB"/>
    </w:rPr>
  </w:style>
  <w:style w:type="character" w:customStyle="1" w:styleId="TableTopChar">
    <w:name w:val="Table Top Char"/>
    <w:link w:val="TableTop"/>
    <w:locked/>
    <w:rsid w:val="001B5D55"/>
    <w:rPr>
      <w:rFonts w:ascii="Futura Md BT" w:eastAsia="Times New Roman" w:hAnsi="Futura Md BT" w:cs="Times New Roman"/>
      <w:b/>
      <w:bCs/>
      <w:smallCaps/>
      <w:noProof/>
      <w:spacing w:val="6"/>
      <w:sz w:val="15"/>
      <w:szCs w:val="15"/>
      <w:lang w:val="en-GB"/>
    </w:rPr>
  </w:style>
  <w:style w:type="paragraph" w:styleId="Sidfot">
    <w:name w:val="footer"/>
    <w:basedOn w:val="Normal"/>
    <w:link w:val="SidfotChar"/>
    <w:uiPriority w:val="99"/>
    <w:unhideWhenUsed/>
    <w:rsid w:val="004B429F"/>
    <w:pPr>
      <w:tabs>
        <w:tab w:val="center" w:pos="4153"/>
        <w:tab w:val="right" w:pos="8306"/>
      </w:tabs>
      <w:spacing w:after="0"/>
    </w:pPr>
  </w:style>
  <w:style w:type="character" w:customStyle="1" w:styleId="SidfotChar">
    <w:name w:val="Sidfot Char"/>
    <w:basedOn w:val="Standardstycketeckensnitt"/>
    <w:link w:val="Sidfot"/>
    <w:uiPriority w:val="99"/>
    <w:rsid w:val="004B429F"/>
    <w:rPr>
      <w:rFonts w:ascii="Palatino Linotype" w:eastAsia="Times New Roman" w:hAnsi="Palatino Linotype" w:cs="Times New Roman"/>
      <w:sz w:val="20"/>
      <w:szCs w:val="20"/>
      <w:lang w:val="en-GB"/>
    </w:rPr>
  </w:style>
  <w:style w:type="character" w:styleId="Sidnummer">
    <w:name w:val="page number"/>
    <w:basedOn w:val="Standardstycketeckensnitt"/>
    <w:uiPriority w:val="99"/>
    <w:semiHidden/>
    <w:unhideWhenUsed/>
    <w:rsid w:val="004B429F"/>
  </w:style>
  <w:style w:type="paragraph" w:styleId="Revision">
    <w:name w:val="Revision"/>
    <w:hidden/>
    <w:uiPriority w:val="99"/>
    <w:semiHidden/>
    <w:rsid w:val="00A91F88"/>
    <w:rPr>
      <w:rFonts w:ascii="Palatino Linotype" w:eastAsia="Times New Roman" w:hAnsi="Palatino Linotype" w:cs="Times New Roman"/>
      <w:sz w:val="20"/>
      <w:szCs w:val="20"/>
      <w:lang w:val="en-GB"/>
    </w:rPr>
  </w:style>
  <w:style w:type="paragraph" w:styleId="Sidhuvud">
    <w:name w:val="header"/>
    <w:basedOn w:val="Normal"/>
    <w:link w:val="SidhuvudChar"/>
    <w:uiPriority w:val="99"/>
    <w:unhideWhenUsed/>
    <w:rsid w:val="00831B34"/>
    <w:pPr>
      <w:tabs>
        <w:tab w:val="center" w:pos="4536"/>
        <w:tab w:val="right" w:pos="9072"/>
      </w:tabs>
      <w:spacing w:after="0"/>
    </w:pPr>
  </w:style>
  <w:style w:type="character" w:customStyle="1" w:styleId="SidhuvudChar">
    <w:name w:val="Sidhuvud Char"/>
    <w:basedOn w:val="Standardstycketeckensnitt"/>
    <w:link w:val="Sidhuvud"/>
    <w:uiPriority w:val="99"/>
    <w:rsid w:val="00831B34"/>
    <w:rPr>
      <w:rFonts w:ascii="Palatino Linotype" w:eastAsia="Times New Roman" w:hAnsi="Palatino Linotype" w:cs="Times New Roman"/>
      <w:sz w:val="20"/>
      <w:szCs w:val="20"/>
      <w:lang w:val="en-GB"/>
    </w:rPr>
  </w:style>
  <w:style w:type="paragraph" w:styleId="Beskrivning">
    <w:name w:val="caption"/>
    <w:basedOn w:val="Normal"/>
    <w:next w:val="Normal"/>
    <w:uiPriority w:val="35"/>
    <w:unhideWhenUsed/>
    <w:qFormat/>
    <w:rsid w:val="000F15E5"/>
    <w:pPr>
      <w:spacing w:line="240" w:lineRule="auto"/>
    </w:pPr>
    <w:rPr>
      <w:b/>
      <w:bCs/>
      <w:color w:val="4F81BD" w:themeColor="accent1"/>
      <w:sz w:val="18"/>
      <w:szCs w:val="18"/>
    </w:rPr>
  </w:style>
  <w:style w:type="paragraph" w:styleId="Innehllsfrteckningsrubrik">
    <w:name w:val="TOC Heading"/>
    <w:basedOn w:val="Rubrik1"/>
    <w:next w:val="Normal"/>
    <w:uiPriority w:val="39"/>
    <w:unhideWhenUsed/>
    <w:qFormat/>
    <w:rsid w:val="000F15E5"/>
    <w:pPr>
      <w:outlineLvl w:val="9"/>
    </w:pPr>
  </w:style>
  <w:style w:type="paragraph" w:styleId="Innehll3">
    <w:name w:val="toc 3"/>
    <w:basedOn w:val="Normal"/>
    <w:next w:val="Normal"/>
    <w:autoRedefine/>
    <w:uiPriority w:val="39"/>
    <w:unhideWhenUsed/>
    <w:rsid w:val="000F15E5"/>
    <w:pPr>
      <w:spacing w:after="100"/>
      <w:ind w:left="400"/>
    </w:pPr>
  </w:style>
  <w:style w:type="character" w:styleId="Hyperlnk">
    <w:name w:val="Hyperlink"/>
    <w:basedOn w:val="Standardstycketeckensnitt"/>
    <w:uiPriority w:val="99"/>
    <w:unhideWhenUsed/>
    <w:rsid w:val="000F15E5"/>
    <w:rPr>
      <w:color w:val="0000FF" w:themeColor="hyperlink"/>
      <w:u w:val="single"/>
    </w:rPr>
  </w:style>
  <w:style w:type="paragraph" w:styleId="Innehll1">
    <w:name w:val="toc 1"/>
    <w:basedOn w:val="Normal"/>
    <w:next w:val="Normal"/>
    <w:autoRedefine/>
    <w:uiPriority w:val="39"/>
    <w:unhideWhenUsed/>
    <w:rsid w:val="000F15E5"/>
    <w:pPr>
      <w:spacing w:after="100"/>
    </w:pPr>
  </w:style>
  <w:style w:type="paragraph" w:styleId="Innehll2">
    <w:name w:val="toc 2"/>
    <w:basedOn w:val="Normal"/>
    <w:next w:val="Normal"/>
    <w:autoRedefine/>
    <w:uiPriority w:val="39"/>
    <w:unhideWhenUsed/>
    <w:rsid w:val="000F15E5"/>
    <w:pPr>
      <w:spacing w:after="100"/>
      <w:ind w:left="200"/>
    </w:pPr>
  </w:style>
  <w:style w:type="paragraph" w:styleId="Punktlista">
    <w:name w:val="List Bullet"/>
    <w:basedOn w:val="Brdtext"/>
    <w:uiPriority w:val="3"/>
    <w:rsid w:val="000F15E5"/>
    <w:pPr>
      <w:numPr>
        <w:numId w:val="7"/>
      </w:numPr>
      <w:spacing w:before="120"/>
    </w:pPr>
    <w:rPr>
      <w:rFonts w:eastAsiaTheme="minorHAnsi"/>
      <w:b/>
      <w:bCs/>
    </w:rPr>
  </w:style>
  <w:style w:type="paragraph" w:styleId="Numreradlista">
    <w:name w:val="List Number"/>
    <w:basedOn w:val="Brdtext"/>
    <w:uiPriority w:val="3"/>
    <w:rsid w:val="000F15E5"/>
    <w:pPr>
      <w:numPr>
        <w:numId w:val="9"/>
      </w:numPr>
      <w:spacing w:before="120"/>
    </w:pPr>
    <w:rPr>
      <w:rFonts w:eastAsiaTheme="minorHAnsi"/>
      <w:b/>
      <w:bCs/>
    </w:rPr>
  </w:style>
  <w:style w:type="character" w:customStyle="1" w:styleId="Rubrik6Char">
    <w:name w:val="Rubrik 6 Char"/>
    <w:basedOn w:val="Standardstycketeckensnitt"/>
    <w:link w:val="Rubrik6"/>
    <w:uiPriority w:val="9"/>
    <w:semiHidden/>
    <w:rsid w:val="000F15E5"/>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0F15E5"/>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F15E5"/>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0F15E5"/>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qFormat/>
    <w:rsid w:val="000F1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F15E5"/>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0F15E5"/>
    <w:pPr>
      <w:numPr>
        <w:ilvl w:val="1"/>
      </w:numPr>
    </w:pPr>
    <w:rPr>
      <w:rFonts w:asciiTheme="majorHAnsi" w:eastAsiaTheme="majorEastAsia" w:hAnsiTheme="majorHAnsi" w:cstheme="majorBidi"/>
      <w:i w:val="0"/>
      <w:iCs/>
      <w:color w:val="4F81BD" w:themeColor="accent1"/>
      <w:spacing w:val="15"/>
      <w:sz w:val="24"/>
      <w:szCs w:val="24"/>
    </w:rPr>
  </w:style>
  <w:style w:type="character" w:customStyle="1" w:styleId="UnderrubrikChar">
    <w:name w:val="Underrubrik Char"/>
    <w:basedOn w:val="Standardstycketeckensnitt"/>
    <w:link w:val="Underrubrik"/>
    <w:uiPriority w:val="11"/>
    <w:rsid w:val="000F15E5"/>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0F15E5"/>
    <w:rPr>
      <w:b/>
      <w:bCs/>
    </w:rPr>
  </w:style>
  <w:style w:type="character" w:styleId="Betoning">
    <w:name w:val="Emphasis"/>
    <w:basedOn w:val="Standardstycketeckensnitt"/>
    <w:uiPriority w:val="20"/>
    <w:qFormat/>
    <w:rsid w:val="000F15E5"/>
    <w:rPr>
      <w:i/>
      <w:iCs/>
    </w:rPr>
  </w:style>
  <w:style w:type="paragraph" w:styleId="Ingetavstnd">
    <w:name w:val="No Spacing"/>
    <w:uiPriority w:val="1"/>
    <w:qFormat/>
    <w:rsid w:val="000F15E5"/>
    <w:pPr>
      <w:spacing w:after="0" w:line="240" w:lineRule="auto"/>
    </w:pPr>
  </w:style>
  <w:style w:type="paragraph" w:styleId="Citat">
    <w:name w:val="Quote"/>
    <w:basedOn w:val="Normal"/>
    <w:next w:val="Normal"/>
    <w:link w:val="CitatChar"/>
    <w:uiPriority w:val="29"/>
    <w:qFormat/>
    <w:rsid w:val="000F15E5"/>
    <w:rPr>
      <w:i w:val="0"/>
      <w:iCs/>
      <w:color w:val="000000" w:themeColor="text1"/>
    </w:rPr>
  </w:style>
  <w:style w:type="character" w:customStyle="1" w:styleId="CitatChar">
    <w:name w:val="Citat Char"/>
    <w:basedOn w:val="Standardstycketeckensnitt"/>
    <w:link w:val="Citat"/>
    <w:uiPriority w:val="29"/>
    <w:rsid w:val="000F15E5"/>
    <w:rPr>
      <w:i/>
      <w:iCs/>
      <w:color w:val="000000" w:themeColor="text1"/>
    </w:rPr>
  </w:style>
  <w:style w:type="paragraph" w:styleId="Starktcitat">
    <w:name w:val="Intense Quote"/>
    <w:basedOn w:val="Normal"/>
    <w:next w:val="Normal"/>
    <w:link w:val="StarktcitatChar"/>
    <w:uiPriority w:val="30"/>
    <w:qFormat/>
    <w:rsid w:val="000F15E5"/>
    <w:pPr>
      <w:pBdr>
        <w:bottom w:val="single" w:sz="4" w:space="4" w:color="4F81BD" w:themeColor="accent1"/>
      </w:pBdr>
      <w:spacing w:before="200" w:after="280"/>
      <w:ind w:left="936" w:right="936"/>
    </w:pPr>
    <w:rPr>
      <w:b/>
      <w:bCs/>
      <w:i w:val="0"/>
      <w:iCs/>
      <w:color w:val="4F81BD" w:themeColor="accent1"/>
    </w:rPr>
  </w:style>
  <w:style w:type="character" w:customStyle="1" w:styleId="StarktcitatChar">
    <w:name w:val="Starkt citat Char"/>
    <w:basedOn w:val="Standardstycketeckensnitt"/>
    <w:link w:val="Starktcitat"/>
    <w:uiPriority w:val="30"/>
    <w:rsid w:val="000F15E5"/>
    <w:rPr>
      <w:b/>
      <w:bCs/>
      <w:i/>
      <w:iCs/>
      <w:color w:val="4F81BD" w:themeColor="accent1"/>
    </w:rPr>
  </w:style>
  <w:style w:type="character" w:styleId="Diskretbetoning">
    <w:name w:val="Subtle Emphasis"/>
    <w:basedOn w:val="Standardstycketeckensnitt"/>
    <w:uiPriority w:val="19"/>
    <w:qFormat/>
    <w:rsid w:val="000F15E5"/>
    <w:rPr>
      <w:i/>
      <w:iCs/>
      <w:color w:val="808080" w:themeColor="text1" w:themeTint="7F"/>
    </w:rPr>
  </w:style>
  <w:style w:type="character" w:styleId="Starkbetoning">
    <w:name w:val="Intense Emphasis"/>
    <w:basedOn w:val="Standardstycketeckensnitt"/>
    <w:uiPriority w:val="21"/>
    <w:qFormat/>
    <w:rsid w:val="000F15E5"/>
    <w:rPr>
      <w:b/>
      <w:bCs/>
      <w:i/>
      <w:iCs/>
      <w:color w:val="4F81BD" w:themeColor="accent1"/>
    </w:rPr>
  </w:style>
  <w:style w:type="character" w:styleId="Diskretreferens">
    <w:name w:val="Subtle Reference"/>
    <w:basedOn w:val="Standardstycketeckensnitt"/>
    <w:uiPriority w:val="31"/>
    <w:qFormat/>
    <w:rsid w:val="000F15E5"/>
    <w:rPr>
      <w:smallCaps/>
      <w:color w:val="C0504D" w:themeColor="accent2"/>
      <w:u w:val="single"/>
    </w:rPr>
  </w:style>
  <w:style w:type="character" w:styleId="Starkreferens">
    <w:name w:val="Intense Reference"/>
    <w:basedOn w:val="Standardstycketeckensnitt"/>
    <w:uiPriority w:val="32"/>
    <w:qFormat/>
    <w:rsid w:val="000F15E5"/>
    <w:rPr>
      <w:b/>
      <w:bCs/>
      <w:smallCaps/>
      <w:color w:val="C0504D" w:themeColor="accent2"/>
      <w:spacing w:val="5"/>
      <w:u w:val="single"/>
    </w:rPr>
  </w:style>
  <w:style w:type="character" w:styleId="Bokenstitel">
    <w:name w:val="Book Title"/>
    <w:basedOn w:val="Standardstycketeckensnitt"/>
    <w:uiPriority w:val="33"/>
    <w:qFormat/>
    <w:rsid w:val="000F15E5"/>
    <w:rPr>
      <w:b/>
      <w:bCs/>
      <w:smallCaps/>
      <w:spacing w:val="5"/>
    </w:rPr>
  </w:style>
  <w:style w:type="table" w:styleId="Ljuslista-dekorfrg3">
    <w:name w:val="Light List Accent 3"/>
    <w:basedOn w:val="Normaltabell"/>
    <w:uiPriority w:val="61"/>
    <w:rsid w:val="0004231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
    <w:name w:val="Light List"/>
    <w:basedOn w:val="Normaltabell"/>
    <w:uiPriority w:val="61"/>
    <w:rsid w:val="000423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skuggning-dekorfrg3">
    <w:name w:val="Light Shading Accent 3"/>
    <w:basedOn w:val="Normaltabell"/>
    <w:uiPriority w:val="60"/>
    <w:rsid w:val="004E2E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
    <w:name w:val="Light Shading"/>
    <w:basedOn w:val="Normaltabell"/>
    <w:uiPriority w:val="60"/>
    <w:rsid w:val="004E2E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llanmrkskuggning2-dekorfrg3">
    <w:name w:val="Medium Shading 2 Accent 3"/>
    <w:basedOn w:val="Normaltabell"/>
    <w:uiPriority w:val="64"/>
    <w:rsid w:val="004E2E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3-dekorfrg4">
    <w:name w:val="Medium Grid 3 Accent 4"/>
    <w:basedOn w:val="Normaltabell"/>
    <w:uiPriority w:val="69"/>
    <w:rsid w:val="004E2E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Default">
    <w:name w:val="Default"/>
    <w:rsid w:val="006B04D5"/>
    <w:pPr>
      <w:autoSpaceDE w:val="0"/>
      <w:autoSpaceDN w:val="0"/>
      <w:adjustRightInd w:val="0"/>
      <w:spacing w:after="0" w:line="240" w:lineRule="auto"/>
    </w:pPr>
    <w:rPr>
      <w:rFonts w:ascii="Lucida Sans Unicode" w:hAnsi="Lucida Sans Unicode" w:cs="Lucida Sans Unicode"/>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5303">
      <w:bodyDiv w:val="1"/>
      <w:marLeft w:val="0"/>
      <w:marRight w:val="0"/>
      <w:marTop w:val="0"/>
      <w:marBottom w:val="0"/>
      <w:divBdr>
        <w:top w:val="none" w:sz="0" w:space="0" w:color="auto"/>
        <w:left w:val="none" w:sz="0" w:space="0" w:color="auto"/>
        <w:bottom w:val="none" w:sz="0" w:space="0" w:color="auto"/>
        <w:right w:val="none" w:sz="0" w:space="0" w:color="auto"/>
      </w:divBdr>
    </w:div>
    <w:div w:id="575239560">
      <w:bodyDiv w:val="1"/>
      <w:marLeft w:val="0"/>
      <w:marRight w:val="0"/>
      <w:marTop w:val="0"/>
      <w:marBottom w:val="0"/>
      <w:divBdr>
        <w:top w:val="none" w:sz="0" w:space="0" w:color="auto"/>
        <w:left w:val="none" w:sz="0" w:space="0" w:color="auto"/>
        <w:bottom w:val="none" w:sz="0" w:space="0" w:color="auto"/>
        <w:right w:val="none" w:sz="0" w:space="0" w:color="auto"/>
      </w:divBdr>
      <w:divsChild>
        <w:div w:id="238751952">
          <w:marLeft w:val="0"/>
          <w:marRight w:val="0"/>
          <w:marTop w:val="0"/>
          <w:marBottom w:val="0"/>
          <w:divBdr>
            <w:top w:val="none" w:sz="0" w:space="0" w:color="auto"/>
            <w:left w:val="none" w:sz="0" w:space="0" w:color="auto"/>
            <w:bottom w:val="none" w:sz="0" w:space="0" w:color="auto"/>
            <w:right w:val="none" w:sz="0" w:space="0" w:color="auto"/>
          </w:divBdr>
        </w:div>
        <w:div w:id="1567374794">
          <w:marLeft w:val="0"/>
          <w:marRight w:val="0"/>
          <w:marTop w:val="0"/>
          <w:marBottom w:val="0"/>
          <w:divBdr>
            <w:top w:val="none" w:sz="0" w:space="0" w:color="auto"/>
            <w:left w:val="none" w:sz="0" w:space="0" w:color="auto"/>
            <w:bottom w:val="none" w:sz="0" w:space="0" w:color="auto"/>
            <w:right w:val="none" w:sz="0" w:space="0" w:color="auto"/>
          </w:divBdr>
        </w:div>
        <w:div w:id="2022271871">
          <w:marLeft w:val="0"/>
          <w:marRight w:val="0"/>
          <w:marTop w:val="0"/>
          <w:marBottom w:val="0"/>
          <w:divBdr>
            <w:top w:val="none" w:sz="0" w:space="0" w:color="auto"/>
            <w:left w:val="none" w:sz="0" w:space="0" w:color="auto"/>
            <w:bottom w:val="none" w:sz="0" w:space="0" w:color="auto"/>
            <w:right w:val="none" w:sz="0" w:space="0" w:color="auto"/>
          </w:divBdr>
        </w:div>
      </w:divsChild>
    </w:div>
    <w:div w:id="1718240236">
      <w:bodyDiv w:val="1"/>
      <w:marLeft w:val="0"/>
      <w:marRight w:val="0"/>
      <w:marTop w:val="0"/>
      <w:marBottom w:val="0"/>
      <w:divBdr>
        <w:top w:val="none" w:sz="0" w:space="0" w:color="auto"/>
        <w:left w:val="none" w:sz="0" w:space="0" w:color="auto"/>
        <w:bottom w:val="none" w:sz="0" w:space="0" w:color="auto"/>
        <w:right w:val="none" w:sz="0" w:space="0" w:color="auto"/>
      </w:divBdr>
    </w:div>
    <w:div w:id="1720474555">
      <w:bodyDiv w:val="1"/>
      <w:marLeft w:val="0"/>
      <w:marRight w:val="0"/>
      <w:marTop w:val="0"/>
      <w:marBottom w:val="0"/>
      <w:divBdr>
        <w:top w:val="none" w:sz="0" w:space="0" w:color="auto"/>
        <w:left w:val="none" w:sz="0" w:space="0" w:color="auto"/>
        <w:bottom w:val="none" w:sz="0" w:space="0" w:color="auto"/>
        <w:right w:val="none" w:sz="0" w:space="0" w:color="auto"/>
      </w:divBdr>
    </w:div>
    <w:div w:id="1918981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vochvatten.se/hav/uppdrag--kontakt/publikationer/publikationer/2012-12-20-god-havsmiljo-2020---del-1.html" TargetMode="External"/><Relationship Id="rId5" Type="http://schemas.openxmlformats.org/officeDocument/2006/relationships/settings" Target="settings.xml"/><Relationship Id="rId15" Type="http://schemas.openxmlformats.org/officeDocument/2006/relationships/package" Target="embeddings/Microsoft_Excel-kalkylblad.xlsx"/><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101F-868F-49E1-9C34-FE728DB87B7C}">
  <ds:schemaRefs>
    <ds:schemaRef ds:uri="http://schemas.openxmlformats.org/officeDocument/2006/bibliography"/>
  </ds:schemaRefs>
</ds:datastoreItem>
</file>

<file path=customXml/itemProps2.xml><?xml version="1.0" encoding="utf-8"?>
<ds:datastoreItem xmlns:ds="http://schemas.openxmlformats.org/officeDocument/2006/customXml" ds:itemID="{553C1458-8AAA-4956-B317-6EEE5A3D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8865</Words>
  <Characters>46985</Characters>
  <Application>Microsoft Office Word</Application>
  <DocSecurity>0</DocSecurity>
  <Lines>391</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55739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Belgrano</dc:creator>
  <cp:keywords/>
  <dc:description/>
  <cp:lastModifiedBy>Norbert Häubner</cp:lastModifiedBy>
  <cp:revision>2</cp:revision>
  <dcterms:created xsi:type="dcterms:W3CDTF">2017-12-06T19:14:00Z</dcterms:created>
  <dcterms:modified xsi:type="dcterms:W3CDTF">2017-12-06T19:14:00Z</dcterms:modified>
</cp:coreProperties>
</file>