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BE6223" w14:textId="77777777" w:rsidR="00C412F0" w:rsidRDefault="00C412F0" w:rsidP="00C412F0">
      <w:pPr>
        <w:pStyle w:val="Rubrik1"/>
      </w:pPr>
      <w:bookmarkStart w:id="0" w:name="_GoBack"/>
      <w:bookmarkEnd w:id="0"/>
      <w:r>
        <w:t>Havsmiljödirektivets inledande bedömning</w:t>
      </w:r>
    </w:p>
    <w:p w14:paraId="1A80AC8A" w14:textId="706A36A3" w:rsidR="00DF3AED" w:rsidRPr="00675126" w:rsidRDefault="00A562A0" w:rsidP="00DF3AED">
      <w:pPr>
        <w:rPr>
          <w:rFonts w:asciiTheme="majorHAnsi" w:hAnsiTheme="majorHAnsi" w:cstheme="majorHAnsi"/>
          <w:b/>
          <w:sz w:val="28"/>
          <w:szCs w:val="28"/>
        </w:rPr>
      </w:pPr>
      <w:r w:rsidRPr="00675126">
        <w:rPr>
          <w:rFonts w:asciiTheme="majorHAnsi" w:hAnsiTheme="majorHAnsi" w:cstheme="majorHAnsi"/>
          <w:b/>
          <w:sz w:val="28"/>
          <w:szCs w:val="28"/>
        </w:rPr>
        <w:t xml:space="preserve">Titel på faktablad: </w:t>
      </w:r>
      <w:r w:rsidR="0027355B">
        <w:rPr>
          <w:rFonts w:asciiTheme="majorHAnsi" w:hAnsiTheme="majorHAnsi" w:cstheme="majorHAnsi"/>
          <w:b/>
          <w:sz w:val="28"/>
          <w:szCs w:val="28"/>
        </w:rPr>
        <w:t xml:space="preserve">Trender </w:t>
      </w:r>
      <w:r w:rsidR="00E857EE">
        <w:rPr>
          <w:rFonts w:asciiTheme="majorHAnsi" w:hAnsiTheme="majorHAnsi" w:cstheme="majorHAnsi"/>
          <w:b/>
          <w:sz w:val="28"/>
          <w:szCs w:val="28"/>
        </w:rPr>
        <w:t>för introduktioner av nya främmande arter</w:t>
      </w:r>
    </w:p>
    <w:p w14:paraId="0F839BF2" w14:textId="454CEFE1" w:rsidR="00C412F0" w:rsidRPr="00675126" w:rsidRDefault="001B7B1C" w:rsidP="001B7B1C">
      <w:pPr>
        <w:pStyle w:val="Rubrik2"/>
        <w:jc w:val="center"/>
      </w:pPr>
      <w:r>
        <w:rPr>
          <w:noProof/>
          <w:lang w:eastAsia="sv-SE"/>
        </w:rPr>
        <w:drawing>
          <wp:inline distT="0" distB="0" distL="0" distR="0" wp14:anchorId="339B5478" wp14:editId="03900F1B">
            <wp:extent cx="6361200" cy="4226400"/>
            <wp:effectExtent l="635"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P6405.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6361200" cy="4226400"/>
                    </a:xfrm>
                    <a:prstGeom prst="rect">
                      <a:avLst/>
                    </a:prstGeom>
                  </pic:spPr>
                </pic:pic>
              </a:graphicData>
            </a:graphic>
          </wp:inline>
        </w:drawing>
      </w:r>
    </w:p>
    <w:p w14:paraId="47025321" w14:textId="77777777" w:rsidR="00C412F0" w:rsidRPr="00675126" w:rsidRDefault="00C412F0" w:rsidP="00C412F0">
      <w:pPr>
        <w:pStyle w:val="Brdtext"/>
      </w:pPr>
    </w:p>
    <w:p w14:paraId="1DAFF01C" w14:textId="04844F59" w:rsidR="006A7FDA" w:rsidRPr="006A7FDA" w:rsidRDefault="006A7FDA" w:rsidP="006A7FDA">
      <w:pPr>
        <w:rPr>
          <w:sz w:val="22"/>
          <w:szCs w:val="22"/>
        </w:rPr>
      </w:pPr>
      <w:r w:rsidRPr="006A7FDA">
        <w:rPr>
          <w:rFonts w:ascii="Arial" w:hAnsi="Arial" w:cs="Arial"/>
        </w:rPr>
        <w:t>Författare: Rahmat Naddafi, Ylva Ericson</w:t>
      </w:r>
      <w:r>
        <w:rPr>
          <w:rFonts w:ascii="Arial" w:hAnsi="Arial" w:cs="Arial"/>
        </w:rPr>
        <w:t>,</w:t>
      </w:r>
      <w:r w:rsidRPr="006A7FDA">
        <w:rPr>
          <w:rFonts w:ascii="Arial" w:hAnsi="Arial" w:cs="Arial"/>
        </w:rPr>
        <w:t xml:space="preserve"> </w:t>
      </w:r>
      <w:r>
        <w:rPr>
          <w:rFonts w:ascii="Arial" w:hAnsi="Arial" w:cs="Arial"/>
        </w:rPr>
        <w:t>Ann-Britt Florin</w:t>
      </w:r>
      <w:r w:rsidRPr="006A7FDA">
        <w:rPr>
          <w:rFonts w:ascii="Arial" w:hAnsi="Arial" w:cs="Arial"/>
        </w:rPr>
        <w:t xml:space="preserve"> (SLU-Aqua)</w:t>
      </w:r>
    </w:p>
    <w:p w14:paraId="5678B992" w14:textId="63F7E654" w:rsidR="0062144B" w:rsidRDefault="0062144B" w:rsidP="00D05BBE">
      <w:pPr>
        <w:pStyle w:val="Brdtext"/>
      </w:pPr>
    </w:p>
    <w:p w14:paraId="384C1429" w14:textId="77777777" w:rsidR="00E75ACD" w:rsidRPr="006A7FDA" w:rsidRDefault="00E75ACD" w:rsidP="00D05BBE">
      <w:pPr>
        <w:pStyle w:val="Brdtext"/>
      </w:pPr>
    </w:p>
    <w:p w14:paraId="2AA3DDF7" w14:textId="414E2025" w:rsidR="00D0220B" w:rsidRPr="00814B4A" w:rsidRDefault="00764336" w:rsidP="00D05BBE">
      <w:pPr>
        <w:pStyle w:val="Brdtext"/>
        <w:rPr>
          <w:highlight w:val="yellow"/>
          <w:lang w:val="en-GB"/>
        </w:rPr>
      </w:pPr>
      <w:r w:rsidRPr="006A7FDA">
        <w:lastRenderedPageBreak/>
        <w:t xml:space="preserve">Havsmiljödirektivet syftar till </w:t>
      </w:r>
      <w:r w:rsidR="00F10452" w:rsidRPr="006A7FDA">
        <w:t>uppnå ett hållbart nyttjande av EU</w:t>
      </w:r>
      <w:r w:rsidR="005E3BBF">
        <w:t>:</w:t>
      </w:r>
      <w:r w:rsidR="00F10452" w:rsidRPr="006A7FDA">
        <w:t xml:space="preserve">s havsområden, samtidigt som biologisk </w:t>
      </w:r>
      <w:r w:rsidR="00F10452">
        <w:t xml:space="preserve">mångfald bevaras och ekosystemen hålls friska och fria från föroreningar. Som en del av </w:t>
      </w:r>
      <w:r w:rsidR="006944D5">
        <w:t xml:space="preserve">förvaltningen av havet genomförs vart </w:t>
      </w:r>
      <w:r w:rsidR="00355CC5">
        <w:t>sjätte</w:t>
      </w:r>
      <w:r w:rsidR="006944D5">
        <w:t xml:space="preserve"> år en bedömning av havsmiljöns tillstånd, i relation till ett definierat önskvärt tillstånd som karaktäriserar en god miljöstatus. </w:t>
      </w:r>
      <w:r w:rsidR="00C336D1">
        <w:t>Som underlag</w:t>
      </w:r>
      <w:r w:rsidR="006944D5">
        <w:t xml:space="preserve"> </w:t>
      </w:r>
      <w:r w:rsidR="00354126">
        <w:t xml:space="preserve">till bedömningen </w:t>
      </w:r>
      <w:r w:rsidR="006944D5">
        <w:t xml:space="preserve">publicerar Havs- och vattenmyndigheten faktablad </w:t>
      </w:r>
      <w:r w:rsidR="0062144B">
        <w:t xml:space="preserve">eller liknande rapporter </w:t>
      </w:r>
      <w:r w:rsidR="006944D5">
        <w:t xml:space="preserve">som i </w:t>
      </w:r>
      <w:r w:rsidR="0062144B">
        <w:t xml:space="preserve">högre </w:t>
      </w:r>
      <w:r w:rsidR="006944D5">
        <w:t xml:space="preserve">detalj redovisar de metoder och observationer som </w:t>
      </w:r>
      <w:r w:rsidR="00354126">
        <w:t>används</w:t>
      </w:r>
      <w:r w:rsidR="006944D5">
        <w:t xml:space="preserve">. Den samlade bedömningen som görs på en mer sammanfattande nivå finns publicerad i </w:t>
      </w:r>
      <w:r w:rsidR="006944D5" w:rsidRPr="00E75ACD">
        <w:rPr>
          <w:highlight w:val="yellow"/>
        </w:rPr>
        <w:t>Havs- och vattenmyndighetens rapport xxxx-xx</w:t>
      </w:r>
      <w:r w:rsidR="006944D5">
        <w:t>.</w:t>
      </w:r>
      <w:r w:rsidR="00CF517E">
        <w:t xml:space="preserve"> Vad som kännetecknar en god miljöstatus, samt </w:t>
      </w:r>
      <w:r w:rsidR="00CF517E" w:rsidRPr="00CF517E">
        <w:t>miljökvalitetsnormer med indikatorer för Nordsjön och Östersjön</w:t>
      </w:r>
      <w:r w:rsidR="00CF517E">
        <w:t>, fastställs i Havs- och vattenmyndighetens föreskrifter 2012:18.</w:t>
      </w:r>
      <w:r w:rsidR="00AF64E1">
        <w:t xml:space="preserve"> </w:t>
      </w:r>
      <w:r w:rsidR="00D44830" w:rsidRPr="00814B4A">
        <w:rPr>
          <w:highlight w:val="yellow"/>
          <w:lang w:val="en-GB"/>
        </w:rPr>
        <w:t xml:space="preserve">Version Nr., </w:t>
      </w:r>
      <w:r w:rsidR="001319EF" w:rsidRPr="00814B4A">
        <w:rPr>
          <w:highlight w:val="yellow"/>
          <w:lang w:val="en-GB"/>
        </w:rPr>
        <w:t>Publiceringsdatum.</w:t>
      </w:r>
    </w:p>
    <w:p w14:paraId="0B60C121" w14:textId="4AA3ADFA" w:rsidR="00A90305" w:rsidRPr="002740A5" w:rsidRDefault="00D0220B" w:rsidP="00A90305">
      <w:pPr>
        <w:pStyle w:val="Brdtext"/>
        <w:rPr>
          <w:rStyle w:val="Rubrik3Char"/>
          <w:rFonts w:asciiTheme="majorHAnsi" w:hAnsiTheme="majorHAnsi" w:cstheme="majorHAnsi"/>
          <w:sz w:val="24"/>
          <w:szCs w:val="24"/>
          <w:lang w:val="en-GB"/>
        </w:rPr>
      </w:pPr>
      <w:r w:rsidRPr="00814B4A">
        <w:rPr>
          <w:highlight w:val="yellow"/>
          <w:lang w:val="en-GB"/>
        </w:rPr>
        <w:t>Citeras som</w:t>
      </w:r>
      <w:r w:rsidR="0062144B" w:rsidRPr="00814B4A">
        <w:rPr>
          <w:highlight w:val="yellow"/>
          <w:lang w:val="en-GB"/>
        </w:rPr>
        <w:t>:</w:t>
      </w:r>
      <w:r w:rsidR="00D05BBE" w:rsidRPr="002740A5">
        <w:rPr>
          <w:sz w:val="24"/>
          <w:szCs w:val="24"/>
          <w:lang w:val="en-GB"/>
        </w:rPr>
        <w:br w:type="page"/>
      </w:r>
      <w:r w:rsidR="00E857EE">
        <w:rPr>
          <w:noProof/>
          <w:lang w:eastAsia="sv-SE"/>
        </w:rPr>
        <w:lastRenderedPageBreak/>
        <mc:AlternateContent>
          <mc:Choice Requires="wps">
            <w:drawing>
              <wp:anchor distT="0" distB="0" distL="114300" distR="114300" simplePos="0" relativeHeight="251659264" behindDoc="0" locked="0" layoutInCell="1" allowOverlap="1" wp14:anchorId="3EB7C1BE" wp14:editId="1E54403C">
                <wp:simplePos x="0" y="0"/>
                <wp:positionH relativeFrom="column">
                  <wp:posOffset>-80645</wp:posOffset>
                </wp:positionH>
                <wp:positionV relativeFrom="paragraph">
                  <wp:posOffset>-9466580</wp:posOffset>
                </wp:positionV>
                <wp:extent cx="4881880" cy="3602990"/>
                <wp:effectExtent l="0" t="0" r="13970" b="1651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3602990"/>
                        </a:xfrm>
                        <a:prstGeom prst="rect">
                          <a:avLst/>
                        </a:prstGeom>
                        <a:solidFill>
                          <a:srgbClr val="FFFFFF"/>
                        </a:solidFill>
                        <a:ln w="9525">
                          <a:solidFill>
                            <a:schemeClr val="bg1"/>
                          </a:solidFill>
                          <a:miter lim="800000"/>
                          <a:headEnd/>
                          <a:tailEnd/>
                        </a:ln>
                      </wps:spPr>
                      <wps:txbx>
                        <w:txbxContent>
                          <w:p w14:paraId="5210DE10" w14:textId="7CA242F6" w:rsidR="00187733" w:rsidRDefault="00187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B7C1BE" id="_x0000_t202" coordsize="21600,21600" o:spt="202" path="m,l,21600r21600,l21600,xe">
                <v:stroke joinstyle="miter"/>
                <v:path gradientshapeok="t" o:connecttype="rect"/>
              </v:shapetype>
              <v:shape id="Textruta 2" o:spid="_x0000_s1026" type="#_x0000_t202" style="position:absolute;margin-left:-6.35pt;margin-top:-745.4pt;width:384.4pt;height:2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" strokecolor="white [3212]">
                <v:textbox>
                  <w:txbxContent>
                    <w:p w14:paraId="5210DE10" w14:textId="7CA242F6" w:rsidR="00187733" w:rsidRDefault="00187733"/>
                  </w:txbxContent>
                </v:textbox>
              </v:shape>
            </w:pict>
          </mc:Fallback>
        </mc:AlternateContent>
      </w:r>
      <w:r w:rsidR="00E13817" w:rsidRPr="002740A5">
        <w:rPr>
          <w:rStyle w:val="Rubrik3Char"/>
          <w:rFonts w:asciiTheme="majorHAnsi" w:hAnsiTheme="majorHAnsi" w:cstheme="majorHAnsi"/>
          <w:sz w:val="24"/>
          <w:szCs w:val="24"/>
          <w:lang w:val="en-GB"/>
        </w:rPr>
        <w:t xml:space="preserve">Sektion </w:t>
      </w:r>
      <w:r w:rsidR="0070387B" w:rsidRPr="002740A5">
        <w:rPr>
          <w:rStyle w:val="Rubrik3Char"/>
          <w:rFonts w:asciiTheme="majorHAnsi" w:hAnsiTheme="majorHAnsi" w:cstheme="majorHAnsi"/>
          <w:sz w:val="24"/>
          <w:szCs w:val="24"/>
          <w:lang w:val="en-GB"/>
        </w:rPr>
        <w:t>1</w:t>
      </w:r>
      <w:r w:rsidR="003B4CD1" w:rsidRPr="002740A5">
        <w:rPr>
          <w:rStyle w:val="Rubrik3Char"/>
          <w:rFonts w:asciiTheme="majorHAnsi" w:hAnsiTheme="majorHAnsi" w:cstheme="majorHAnsi"/>
          <w:sz w:val="24"/>
          <w:szCs w:val="24"/>
          <w:lang w:val="en-GB"/>
        </w:rPr>
        <w:t xml:space="preserve"> </w:t>
      </w:r>
      <w:r w:rsidR="0070387B" w:rsidRPr="002740A5">
        <w:rPr>
          <w:rStyle w:val="Rubrik3Char"/>
          <w:rFonts w:asciiTheme="majorHAnsi" w:hAnsiTheme="majorHAnsi" w:cstheme="majorHAnsi"/>
          <w:sz w:val="24"/>
          <w:szCs w:val="24"/>
          <w:lang w:val="en-GB"/>
        </w:rPr>
        <w:t xml:space="preserve">Del 1. </w:t>
      </w:r>
      <w:r w:rsidR="0009349B" w:rsidRPr="002740A5">
        <w:rPr>
          <w:rStyle w:val="Rubrik3Char"/>
          <w:rFonts w:asciiTheme="majorHAnsi" w:hAnsiTheme="majorHAnsi" w:cstheme="majorHAnsi"/>
          <w:sz w:val="24"/>
          <w:szCs w:val="24"/>
          <w:lang w:val="en-GB"/>
        </w:rPr>
        <w:t>S</w:t>
      </w:r>
      <w:r w:rsidR="00B63A59" w:rsidRPr="002740A5">
        <w:rPr>
          <w:rStyle w:val="Rubrik3Char"/>
          <w:rFonts w:asciiTheme="majorHAnsi" w:hAnsiTheme="majorHAnsi" w:cstheme="majorHAnsi"/>
          <w:sz w:val="24"/>
          <w:szCs w:val="24"/>
          <w:lang w:val="en-GB"/>
        </w:rPr>
        <w:t>ammanfattning</w:t>
      </w:r>
    </w:p>
    <w:p w14:paraId="31F5E01B" w14:textId="4601B5AE" w:rsidR="00CE49E2" w:rsidRPr="009F1815" w:rsidRDefault="002115DA" w:rsidP="00B84383">
      <w:pPr>
        <w:pStyle w:val="Brdtext"/>
        <w:numPr>
          <w:ilvl w:val="0"/>
          <w:numId w:val="29"/>
        </w:numPr>
        <w:autoSpaceDE w:val="0"/>
        <w:autoSpaceDN w:val="0"/>
        <w:adjustRightInd w:val="0"/>
        <w:spacing w:after="0"/>
        <w:rPr>
          <w:rFonts w:asciiTheme="minorHAnsi" w:hAnsiTheme="minorHAnsi" w:cs="Calibri"/>
        </w:rPr>
      </w:pPr>
      <w:r w:rsidRPr="00CE49E2">
        <w:rPr>
          <w:rFonts w:cs="Arial"/>
        </w:rPr>
        <w:t xml:space="preserve">En biologisk invasion är när en </w:t>
      </w:r>
      <w:r w:rsidR="009F1815">
        <w:rPr>
          <w:rFonts w:cs="Arial"/>
        </w:rPr>
        <w:t xml:space="preserve">främmande </w:t>
      </w:r>
      <w:r w:rsidRPr="00CE49E2">
        <w:rPr>
          <w:rFonts w:cs="Arial"/>
        </w:rPr>
        <w:t xml:space="preserve">art har spridits av människan till ett område där den inte tidigare </w:t>
      </w:r>
      <w:r w:rsidR="00CE49E2" w:rsidRPr="00CE49E2">
        <w:rPr>
          <w:rFonts w:cs="Arial"/>
        </w:rPr>
        <w:t>förekommit</w:t>
      </w:r>
      <w:r w:rsidRPr="00CE49E2">
        <w:rPr>
          <w:rFonts w:cs="Arial"/>
        </w:rPr>
        <w:t xml:space="preserve">, och där orsakar skada på </w:t>
      </w:r>
      <w:r w:rsidR="00CE49E2">
        <w:rPr>
          <w:rFonts w:cs="Arial"/>
        </w:rPr>
        <w:t>ek</w:t>
      </w:r>
      <w:r w:rsidRPr="00CE49E2">
        <w:rPr>
          <w:rFonts w:cs="Arial"/>
        </w:rPr>
        <w:t xml:space="preserve">osystem, människans hälsa eller ekonomi. </w:t>
      </w:r>
      <w:r w:rsidR="00CE49E2">
        <w:rPr>
          <w:rFonts w:cs="Arial"/>
        </w:rPr>
        <w:t xml:space="preserve">Invasiva </w:t>
      </w:r>
      <w:r w:rsidR="009F1815">
        <w:rPr>
          <w:rFonts w:cs="Arial"/>
        </w:rPr>
        <w:t xml:space="preserve">främmande </w:t>
      </w:r>
      <w:r w:rsidR="00CE49E2">
        <w:rPr>
          <w:rFonts w:cs="Arial"/>
        </w:rPr>
        <w:t>arter är ett globa</w:t>
      </w:r>
      <w:r w:rsidR="00F87906">
        <w:rPr>
          <w:rFonts w:cs="Arial"/>
        </w:rPr>
        <w:t xml:space="preserve">lt hot mot biologisk mångfald. Inom havsmiljöförvaltningen </w:t>
      </w:r>
      <w:r w:rsidR="00CE49E2">
        <w:rPr>
          <w:rFonts w:cs="Arial"/>
        </w:rPr>
        <w:t xml:space="preserve">anses </w:t>
      </w:r>
      <w:r w:rsidR="00F87906">
        <w:rPr>
          <w:rFonts w:cs="Arial"/>
        </w:rPr>
        <w:t xml:space="preserve">det </w:t>
      </w:r>
      <w:r w:rsidR="00CE49E2">
        <w:rPr>
          <w:rFonts w:cs="Arial"/>
        </w:rPr>
        <w:t>nödvändigt med en övervakning av deras utbredning och påverkan för en hållbar utveckling.</w:t>
      </w:r>
    </w:p>
    <w:p w14:paraId="47A36F05" w14:textId="76A701AE" w:rsidR="008E2345" w:rsidRPr="00DC08C5" w:rsidRDefault="009F1815" w:rsidP="00B33A4B">
      <w:pPr>
        <w:pStyle w:val="Brdtext"/>
        <w:numPr>
          <w:ilvl w:val="0"/>
          <w:numId w:val="29"/>
        </w:numPr>
        <w:autoSpaceDE w:val="0"/>
        <w:autoSpaceDN w:val="0"/>
        <w:adjustRightInd w:val="0"/>
        <w:spacing w:after="0"/>
      </w:pPr>
      <w:r w:rsidRPr="005E3BBF">
        <w:rPr>
          <w:rFonts w:cs="Arial"/>
        </w:rPr>
        <w:t>Antalet invasiva främmande arter i Sveriges havsmiljöer har, liksom i övriga världen, ökat markant de senaste årtiondena (från två arter åren 1900</w:t>
      </w:r>
      <w:r w:rsidR="005E3BBF" w:rsidRPr="005E3BBF">
        <w:rPr>
          <w:rFonts w:cs="Arial"/>
        </w:rPr>
        <w:t>–</w:t>
      </w:r>
      <w:r w:rsidRPr="005E3BBF">
        <w:rPr>
          <w:rFonts w:cs="Arial"/>
        </w:rPr>
        <w:t>1910 till minst 24 arter 2000</w:t>
      </w:r>
      <w:r w:rsidR="005E3BBF" w:rsidRPr="00DE446D">
        <w:rPr>
          <w:rFonts w:cs="Arial"/>
        </w:rPr>
        <w:t>–</w:t>
      </w:r>
      <w:r w:rsidRPr="00DE446D">
        <w:rPr>
          <w:rFonts w:cs="Arial"/>
        </w:rPr>
        <w:t xml:space="preserve">2010). Eftersom det inte går att förutspå vilka främmande arter som kommer att bli invasiva </w:t>
      </w:r>
      <w:r w:rsidR="00FE628E" w:rsidRPr="00DE446D">
        <w:rPr>
          <w:rFonts w:cs="Arial"/>
        </w:rPr>
        <w:t xml:space="preserve">bör man anta försiktighetsåtgärder för att förhindra att främmande arter överlag kommer in i landet. Enligt havsmiljödirektivet bör introducerade arter i ett område ligga på nivåer som inte påverkar ekosystemet negativt för att området ska uppnå god miljöstatus. </w:t>
      </w:r>
      <w:r w:rsidR="00B05455">
        <w:rPr>
          <w:rFonts w:cs="Arial"/>
        </w:rPr>
        <w:t xml:space="preserve">Tre kriterier rör främmande arter i havsmiljödirektivet: nyligen introducerade arter, förekomst av etablerade främmande arter och påverkan från främmande arter. Mest fokus ligger på det första kriteriet, eftersom det har större genomförbarhet än de två övriga kriterierna. </w:t>
      </w:r>
      <w:r w:rsidR="00E857EE" w:rsidRPr="005E3BBF">
        <w:rPr>
          <w:rFonts w:cs="Arial"/>
        </w:rPr>
        <w:t xml:space="preserve"> Det är även mer</w:t>
      </w:r>
      <w:r w:rsidR="00577064" w:rsidRPr="005E3BBF">
        <w:rPr>
          <w:rFonts w:cs="Arial"/>
        </w:rPr>
        <w:t xml:space="preserve"> kost</w:t>
      </w:r>
      <w:r w:rsidR="00E857EE" w:rsidRPr="005E3BBF">
        <w:rPr>
          <w:rFonts w:cs="Arial"/>
        </w:rPr>
        <w:t>nads</w:t>
      </w:r>
      <w:r w:rsidR="00577064" w:rsidRPr="005E3BBF">
        <w:rPr>
          <w:rFonts w:cs="Arial"/>
        </w:rPr>
        <w:t>effektivt att förhindra introduktion av främmande arter</w:t>
      </w:r>
      <w:r w:rsidR="00E857EE" w:rsidRPr="005E3BBF">
        <w:rPr>
          <w:rFonts w:cs="Arial"/>
        </w:rPr>
        <w:t xml:space="preserve"> jämfört med att begränsa effekten av redan etablerade arter</w:t>
      </w:r>
      <w:r w:rsidR="00577064" w:rsidRPr="005E3BBF">
        <w:rPr>
          <w:rFonts w:cs="Arial"/>
        </w:rPr>
        <w:t xml:space="preserve">. På europeisk nivå finns EU:s förordning om förebyggande och hantering av introduktion och spridning av invasiva främmande arter (2014), där </w:t>
      </w:r>
      <w:r w:rsidR="00577064" w:rsidRPr="001F122E">
        <w:t>det står</w:t>
      </w:r>
      <w:r w:rsidR="003323A9" w:rsidRPr="001F122E">
        <w:t xml:space="preserve"> “...</w:t>
      </w:r>
      <w:r w:rsidR="00577064" w:rsidRPr="001F122E">
        <w:t xml:space="preserve"> </w:t>
      </w:r>
      <w:r w:rsidR="003323A9" w:rsidRPr="005E3BBF">
        <w:rPr>
          <w:i/>
          <w:iCs/>
          <w:lang w:val="en-GB"/>
        </w:rPr>
        <w:t>Prevention is generally more environmentally desirable and cost-effective than reaction after the fact, and should be prioritized</w:t>
      </w:r>
      <w:r w:rsidR="00577064" w:rsidRPr="005E3BBF">
        <w:rPr>
          <w:i/>
          <w:iCs/>
          <w:lang w:val="en-GB"/>
        </w:rPr>
        <w:t xml:space="preserve"> </w:t>
      </w:r>
      <w:r w:rsidR="00577064" w:rsidRPr="005E3BBF">
        <w:rPr>
          <w:lang w:val="en-GB"/>
        </w:rPr>
        <w:t>...</w:t>
      </w:r>
      <w:r w:rsidR="003323A9" w:rsidRPr="00DE446D">
        <w:rPr>
          <w:lang w:val="en-GB"/>
        </w:rPr>
        <w:t>”</w:t>
      </w:r>
      <w:r w:rsidR="00577064" w:rsidRPr="00DE446D">
        <w:rPr>
          <w:lang w:val="en-GB"/>
        </w:rPr>
        <w:t xml:space="preserve">. </w:t>
      </w:r>
      <w:r w:rsidR="00577064" w:rsidRPr="00577064">
        <w:t xml:space="preserve">I förordningen görs en tydlig skillnad mellan den första introduktionen av en främmande art, vilken kan förhindras, och den följande spridningen </w:t>
      </w:r>
      <w:r w:rsidR="00577064">
        <w:t>av arten inom ett område, vilken</w:t>
      </w:r>
      <w:r w:rsidR="00577064" w:rsidRPr="00577064">
        <w:t xml:space="preserve"> särskilt </w:t>
      </w:r>
      <w:r w:rsidR="00577064">
        <w:t xml:space="preserve">i den marina världen anses praktiskt taget ohanterlig. Nya fynd av främmande arter kan ge information om </w:t>
      </w:r>
      <w:r w:rsidR="00671BA4">
        <w:t xml:space="preserve">s.k. ”hotspots” för nya introduktioner. Förvaltare </w:t>
      </w:r>
      <w:r w:rsidR="001F122E">
        <w:t xml:space="preserve">kan </w:t>
      </w:r>
      <w:r w:rsidR="00671BA4">
        <w:t xml:space="preserve">med hjälp av den här informationen </w:t>
      </w:r>
      <w:r w:rsidR="00DC08C5">
        <w:t>hitta a</w:t>
      </w:r>
      <w:r w:rsidR="00F87906">
        <w:t>rternas spridningsvägar och vidt</w:t>
      </w:r>
      <w:r w:rsidR="00DC08C5">
        <w:t>a lämpliga åtgärder om det är möjligt.</w:t>
      </w:r>
    </w:p>
    <w:p w14:paraId="1E84CF6B" w14:textId="431E5A0B" w:rsidR="00067CE4" w:rsidRPr="00067CE4" w:rsidRDefault="00DC08C5" w:rsidP="00DE446D">
      <w:pPr>
        <w:pStyle w:val="Brdtext"/>
        <w:numPr>
          <w:ilvl w:val="0"/>
          <w:numId w:val="29"/>
        </w:numPr>
        <w:autoSpaceDE w:val="0"/>
        <w:autoSpaceDN w:val="0"/>
        <w:adjustRightInd w:val="0"/>
        <w:spacing w:after="0"/>
        <w:rPr>
          <w:rFonts w:asciiTheme="minorHAnsi" w:hAnsiTheme="minorHAnsi" w:cs="Calibri"/>
        </w:rPr>
      </w:pPr>
      <w:r w:rsidRPr="00DC08C5">
        <w:rPr>
          <w:rFonts w:asciiTheme="minorHAnsi" w:hAnsiTheme="minorHAnsi" w:cs="Calibri"/>
        </w:rPr>
        <w:t xml:space="preserve">Detta faktablad är baserat på data som </w:t>
      </w:r>
      <w:r w:rsidR="00187733">
        <w:rPr>
          <w:rFonts w:asciiTheme="minorHAnsi" w:hAnsiTheme="minorHAnsi" w:cs="Calibri"/>
        </w:rPr>
        <w:t>hämtats från</w:t>
      </w:r>
      <w:r w:rsidR="00067CE4">
        <w:rPr>
          <w:rFonts w:asciiTheme="minorHAnsi" w:hAnsiTheme="minorHAnsi" w:cs="Calibri"/>
        </w:rPr>
        <w:t xml:space="preserve"> AquaNIS</w:t>
      </w:r>
      <w:r w:rsidR="00DE446D">
        <w:rPr>
          <w:rFonts w:asciiTheme="minorHAnsi" w:hAnsiTheme="minorHAnsi" w:cs="Calibri"/>
        </w:rPr>
        <w:t xml:space="preserve"> (</w:t>
      </w:r>
      <w:r w:rsidR="00DE446D" w:rsidRPr="00DE446D">
        <w:rPr>
          <w:rFonts w:asciiTheme="minorHAnsi" w:hAnsiTheme="minorHAnsi" w:cs="Calibri"/>
        </w:rPr>
        <w:t>Information system on aquatic non-indigenous and cryptogenic species</w:t>
      </w:r>
      <w:r w:rsidR="00DE446D">
        <w:rPr>
          <w:rFonts w:asciiTheme="minorHAnsi" w:hAnsiTheme="minorHAnsi" w:cs="Calibri"/>
        </w:rPr>
        <w:t>)</w:t>
      </w:r>
      <w:r w:rsidR="00067CE4">
        <w:rPr>
          <w:rFonts w:asciiTheme="minorHAnsi" w:hAnsiTheme="minorHAnsi" w:cs="Calibri"/>
        </w:rPr>
        <w:t xml:space="preserve">, </w:t>
      </w:r>
      <w:r w:rsidR="00187733">
        <w:rPr>
          <w:rFonts w:asciiTheme="minorHAnsi" w:hAnsiTheme="minorHAnsi" w:cs="Calibri"/>
        </w:rPr>
        <w:t>som är ett informationssystem för</w:t>
      </w:r>
      <w:r w:rsidR="00067CE4">
        <w:rPr>
          <w:rFonts w:asciiTheme="minorHAnsi" w:hAnsiTheme="minorHAnsi" w:cs="Calibri"/>
        </w:rPr>
        <w:t xml:space="preserve"> främmande </w:t>
      </w:r>
      <w:r w:rsidR="00DE446D">
        <w:rPr>
          <w:rFonts w:asciiTheme="minorHAnsi" w:hAnsiTheme="minorHAnsi" w:cs="Calibri"/>
        </w:rPr>
        <w:t xml:space="preserve">och </w:t>
      </w:r>
      <w:r w:rsidR="006B15FF">
        <w:rPr>
          <w:rFonts w:asciiTheme="minorHAnsi" w:hAnsiTheme="minorHAnsi" w:cs="Calibri"/>
        </w:rPr>
        <w:t>kryptiska arter</w:t>
      </w:r>
      <w:r w:rsidR="00067CE4">
        <w:rPr>
          <w:rFonts w:asciiTheme="minorHAnsi" w:hAnsiTheme="minorHAnsi" w:cs="Calibri"/>
        </w:rPr>
        <w:t xml:space="preserve"> </w:t>
      </w:r>
      <w:r w:rsidR="00DE446D">
        <w:rPr>
          <w:rFonts w:asciiTheme="minorHAnsi" w:hAnsiTheme="minorHAnsi" w:cs="Calibri"/>
        </w:rPr>
        <w:t xml:space="preserve">i havsområden </w:t>
      </w:r>
      <w:r w:rsidR="00D13C81" w:rsidRPr="00067CE4">
        <w:rPr>
          <w:rFonts w:asciiTheme="minorHAnsi" w:hAnsiTheme="minorHAnsi"/>
        </w:rPr>
        <w:t>(</w:t>
      </w:r>
      <w:hyperlink r:id="rId9" w:history="1">
        <w:r w:rsidR="00067CE4" w:rsidRPr="001F611D">
          <w:rPr>
            <w:rStyle w:val="Hyperlnk"/>
            <w:rFonts w:asciiTheme="minorHAnsi" w:hAnsiTheme="minorHAnsi"/>
          </w:rPr>
          <w:t>http://www.corpi.ku.lt/databases/index.php/aquanis</w:t>
        </w:r>
      </w:hyperlink>
      <w:r w:rsidR="00067CE4">
        <w:rPr>
          <w:rFonts w:asciiTheme="minorHAnsi" w:hAnsiTheme="minorHAnsi"/>
          <w:strike/>
        </w:rPr>
        <w:t>)</w:t>
      </w:r>
      <w:r w:rsidR="00067CE4">
        <w:rPr>
          <w:rFonts w:asciiTheme="minorHAnsi" w:hAnsiTheme="minorHAnsi"/>
        </w:rPr>
        <w:t>.</w:t>
      </w:r>
    </w:p>
    <w:p w14:paraId="54012051" w14:textId="1A0B5D70" w:rsidR="00067CE4" w:rsidRDefault="00067CE4" w:rsidP="00067CE4">
      <w:pPr>
        <w:pStyle w:val="Brdtext"/>
        <w:numPr>
          <w:ilvl w:val="0"/>
          <w:numId w:val="29"/>
        </w:numPr>
        <w:autoSpaceDE w:val="0"/>
        <w:autoSpaceDN w:val="0"/>
        <w:adjustRightInd w:val="0"/>
        <w:spacing w:after="0"/>
        <w:rPr>
          <w:rFonts w:asciiTheme="minorHAnsi" w:hAnsiTheme="minorHAnsi" w:cs="Calibri"/>
        </w:rPr>
      </w:pPr>
      <w:r>
        <w:rPr>
          <w:rFonts w:asciiTheme="minorHAnsi" w:hAnsiTheme="minorHAnsi" w:cs="Calibri"/>
        </w:rPr>
        <w:t xml:space="preserve">Vi </w:t>
      </w:r>
      <w:r w:rsidR="00187733">
        <w:rPr>
          <w:rFonts w:asciiTheme="minorHAnsi" w:hAnsiTheme="minorHAnsi" w:cs="Calibri"/>
        </w:rPr>
        <w:t>har granskat</w:t>
      </w:r>
      <w:r>
        <w:rPr>
          <w:rFonts w:asciiTheme="minorHAnsi" w:hAnsiTheme="minorHAnsi" w:cs="Calibri"/>
        </w:rPr>
        <w:t xml:space="preserve"> nya fynd av främmande arter i svenska delar av Östersjön och Nordsjön under en sex år lång bedömningsperiod (2011-2016) för att utvärdera om dessa områden har god miljöstatus. Om det inte finns några nya fynd av främmande arter under bedömningsperioden anses området ha god miljöstatus. </w:t>
      </w:r>
    </w:p>
    <w:p w14:paraId="56CF0809" w14:textId="47DA0BE1" w:rsidR="00067CE4" w:rsidRDefault="00067CE4" w:rsidP="00067CE4">
      <w:pPr>
        <w:pStyle w:val="Brdtext"/>
        <w:numPr>
          <w:ilvl w:val="0"/>
          <w:numId w:val="29"/>
        </w:numPr>
        <w:autoSpaceDE w:val="0"/>
        <w:autoSpaceDN w:val="0"/>
        <w:adjustRightInd w:val="0"/>
        <w:spacing w:after="0"/>
        <w:rPr>
          <w:rFonts w:asciiTheme="minorHAnsi" w:hAnsiTheme="minorHAnsi" w:cs="Calibri"/>
        </w:rPr>
      </w:pPr>
      <w:r>
        <w:rPr>
          <w:rFonts w:asciiTheme="minorHAnsi" w:hAnsiTheme="minorHAnsi" w:cs="Calibri"/>
        </w:rPr>
        <w:t>Under bed</w:t>
      </w:r>
      <w:r w:rsidR="00F87906">
        <w:rPr>
          <w:rFonts w:asciiTheme="minorHAnsi" w:hAnsiTheme="minorHAnsi" w:cs="Calibri"/>
        </w:rPr>
        <w:t xml:space="preserve">ömningsperioden observerades </w:t>
      </w:r>
      <w:r w:rsidR="00061E38" w:rsidRPr="004F3795">
        <w:t>fem främmande arter (två maskar, två blötdjur och en krabba) i Östersjön och fem (en mask, två krabbor, en räka och en kammanet) i Nordsjön</w:t>
      </w:r>
      <w:r>
        <w:rPr>
          <w:rFonts w:asciiTheme="minorHAnsi" w:hAnsiTheme="minorHAnsi" w:cs="Calibri"/>
        </w:rPr>
        <w:t>, vilket betyder att inget av dessa områden når upp till god miljöstatus.</w:t>
      </w:r>
    </w:p>
    <w:p w14:paraId="65F7D579" w14:textId="670F06D5" w:rsidR="00067CE4" w:rsidRDefault="00067CE4" w:rsidP="00067CE4">
      <w:pPr>
        <w:pStyle w:val="Brdtext"/>
        <w:numPr>
          <w:ilvl w:val="0"/>
          <w:numId w:val="29"/>
        </w:numPr>
        <w:autoSpaceDE w:val="0"/>
        <w:autoSpaceDN w:val="0"/>
        <w:adjustRightInd w:val="0"/>
        <w:spacing w:after="0"/>
        <w:rPr>
          <w:rFonts w:asciiTheme="minorHAnsi" w:hAnsiTheme="minorHAnsi" w:cs="Calibri"/>
        </w:rPr>
      </w:pPr>
      <w:r>
        <w:rPr>
          <w:rFonts w:asciiTheme="minorHAnsi" w:hAnsiTheme="minorHAnsi" w:cs="Calibri"/>
        </w:rPr>
        <w:t xml:space="preserve">Det kan </w:t>
      </w:r>
      <w:r w:rsidR="00061E38">
        <w:rPr>
          <w:rFonts w:asciiTheme="minorHAnsi" w:hAnsiTheme="minorHAnsi" w:cs="Calibri"/>
        </w:rPr>
        <w:t>ta</w:t>
      </w:r>
      <w:r>
        <w:rPr>
          <w:rFonts w:asciiTheme="minorHAnsi" w:hAnsiTheme="minorHAnsi" w:cs="Calibri"/>
        </w:rPr>
        <w:t xml:space="preserve"> lång tid från det att en art introduceras tills </w:t>
      </w:r>
      <w:r w:rsidR="000B12E4">
        <w:rPr>
          <w:rFonts w:asciiTheme="minorHAnsi" w:hAnsiTheme="minorHAnsi" w:cs="Calibri"/>
        </w:rPr>
        <w:t xml:space="preserve">den börjar </w:t>
      </w:r>
      <w:r w:rsidR="00332D8E">
        <w:rPr>
          <w:rFonts w:asciiTheme="minorHAnsi" w:hAnsiTheme="minorHAnsi" w:cs="Calibri"/>
        </w:rPr>
        <w:t xml:space="preserve">påverka ett ekosystem. Storleken på påverkan kan även minska över tid. Att kvantifiera och kartlägga påverkan samt få större förståelse för hur människan </w:t>
      </w:r>
      <w:r w:rsidR="00061E38">
        <w:rPr>
          <w:rFonts w:asciiTheme="minorHAnsi" w:hAnsiTheme="minorHAnsi" w:cs="Calibri"/>
        </w:rPr>
        <w:t>gynnar</w:t>
      </w:r>
      <w:r w:rsidR="00332D8E">
        <w:rPr>
          <w:rFonts w:asciiTheme="minorHAnsi" w:hAnsiTheme="minorHAnsi" w:cs="Calibri"/>
        </w:rPr>
        <w:t xml:space="preserve"> spridningen av främmande arter </w:t>
      </w:r>
      <w:r w:rsidR="00061E38">
        <w:rPr>
          <w:rFonts w:asciiTheme="minorHAnsi" w:hAnsiTheme="minorHAnsi" w:cs="Calibri"/>
        </w:rPr>
        <w:t>skulle underlätta</w:t>
      </w:r>
      <w:r w:rsidR="00332D8E">
        <w:rPr>
          <w:rFonts w:asciiTheme="minorHAnsi" w:hAnsiTheme="minorHAnsi" w:cs="Calibri"/>
        </w:rPr>
        <w:t xml:space="preserve"> mycket för förvaltare och beslutsfattare i deras beslut om vilka förebyggande och förmildrande åtgä</w:t>
      </w:r>
      <w:r w:rsidR="00615406">
        <w:rPr>
          <w:rFonts w:asciiTheme="minorHAnsi" w:hAnsiTheme="minorHAnsi" w:cs="Calibri"/>
        </w:rPr>
        <w:t xml:space="preserve">rder som bör övervägas. Utrotning av redan introducerade, etablerade och spridda främmande arter </w:t>
      </w:r>
      <w:r w:rsidR="00061E38">
        <w:rPr>
          <w:rFonts w:asciiTheme="minorHAnsi" w:hAnsiTheme="minorHAnsi" w:cs="Calibri"/>
        </w:rPr>
        <w:t xml:space="preserve">är </w:t>
      </w:r>
      <w:r w:rsidR="00615406">
        <w:rPr>
          <w:rFonts w:asciiTheme="minorHAnsi" w:hAnsiTheme="minorHAnsi" w:cs="Calibri"/>
        </w:rPr>
        <w:t>inte ett hållbart alternativ för förvaltningen. Förvaltningen bör därför framför allt inrikta sig på att förhindra fler introduktioner av främmande arter, men även på att minimera de negativa effekterna av redan introducerade arter.</w:t>
      </w:r>
    </w:p>
    <w:p w14:paraId="627DC044" w14:textId="3EDCB11B" w:rsidR="00615406" w:rsidRDefault="00615406" w:rsidP="00067CE4">
      <w:pPr>
        <w:pStyle w:val="Brdtext"/>
        <w:numPr>
          <w:ilvl w:val="0"/>
          <w:numId w:val="29"/>
        </w:numPr>
        <w:autoSpaceDE w:val="0"/>
        <w:autoSpaceDN w:val="0"/>
        <w:adjustRightInd w:val="0"/>
        <w:spacing w:after="0"/>
        <w:rPr>
          <w:rFonts w:asciiTheme="minorHAnsi" w:hAnsiTheme="minorHAnsi" w:cs="Calibri"/>
        </w:rPr>
      </w:pPr>
      <w:r>
        <w:rPr>
          <w:rFonts w:asciiTheme="minorHAnsi" w:hAnsiTheme="minorHAnsi" w:cs="Calibri"/>
        </w:rPr>
        <w:lastRenderedPageBreak/>
        <w:t xml:space="preserve">Det bör nämnas att </w:t>
      </w:r>
      <w:r w:rsidR="000B12E4">
        <w:rPr>
          <w:rFonts w:asciiTheme="minorHAnsi" w:hAnsiTheme="minorHAnsi" w:cs="Calibri"/>
        </w:rPr>
        <w:t>antalet</w:t>
      </w:r>
      <w:r>
        <w:rPr>
          <w:rFonts w:asciiTheme="minorHAnsi" w:hAnsiTheme="minorHAnsi" w:cs="Calibri"/>
        </w:rPr>
        <w:t xml:space="preserve"> av främmande arter i detta faktablad bör se</w:t>
      </w:r>
      <w:r w:rsidR="000326D7">
        <w:rPr>
          <w:rFonts w:asciiTheme="minorHAnsi" w:hAnsiTheme="minorHAnsi" w:cs="Calibri"/>
        </w:rPr>
        <w:t>s</w:t>
      </w:r>
      <w:r>
        <w:rPr>
          <w:rFonts w:asciiTheme="minorHAnsi" w:hAnsiTheme="minorHAnsi" w:cs="Calibri"/>
        </w:rPr>
        <w:t xml:space="preserve"> som miniminivåer, då det är svårt att säkerställa förekomsten av en ny introduktion.</w:t>
      </w:r>
      <w:r w:rsidR="00F4799D">
        <w:rPr>
          <w:rFonts w:asciiTheme="minorHAnsi" w:hAnsiTheme="minorHAnsi" w:cs="Calibri"/>
        </w:rPr>
        <w:t xml:space="preserve"> </w:t>
      </w:r>
      <w:r w:rsidR="00493ABA">
        <w:rPr>
          <w:rFonts w:asciiTheme="minorHAnsi" w:hAnsiTheme="minorHAnsi" w:cs="Calibri"/>
        </w:rPr>
        <w:t>Det kan även i vissa fall vara svårt att särskilja mellan en primär introduktion och en sekundär spridning, samt veta om en sekundär spridning är orsakad av människan eller inte.</w:t>
      </w:r>
    </w:p>
    <w:p w14:paraId="5C939008" w14:textId="77777777" w:rsidR="00BD09BA" w:rsidRPr="005817F7" w:rsidRDefault="00BD09BA" w:rsidP="00BD09BA">
      <w:pPr>
        <w:pStyle w:val="Brdtext"/>
        <w:rPr>
          <w:rFonts w:eastAsia="Times New Roman"/>
          <w:color w:val="000000"/>
        </w:rPr>
      </w:pPr>
    </w:p>
    <w:p w14:paraId="24096464" w14:textId="77777777" w:rsidR="00BD09BA" w:rsidRPr="005817F7" w:rsidRDefault="00BD09BA" w:rsidP="00BD09BA">
      <w:pPr>
        <w:pStyle w:val="Brdtext"/>
        <w:rPr>
          <w:rFonts w:eastAsia="Times New Roman"/>
          <w:color w:val="000000"/>
        </w:rPr>
      </w:pPr>
    </w:p>
    <w:p w14:paraId="175D1B56" w14:textId="77777777" w:rsidR="00BD09BA" w:rsidRPr="005817F7" w:rsidRDefault="00BD09BA" w:rsidP="00BD09BA">
      <w:pPr>
        <w:pStyle w:val="Brdtext"/>
        <w:rPr>
          <w:rFonts w:eastAsia="Times New Roman"/>
          <w:color w:val="000000"/>
        </w:rPr>
      </w:pPr>
    </w:p>
    <w:p w14:paraId="69EE5EE6" w14:textId="77777777" w:rsidR="00BD09BA" w:rsidRPr="005817F7" w:rsidRDefault="00BD09BA" w:rsidP="00BD09BA">
      <w:pPr>
        <w:pStyle w:val="Brdtext"/>
        <w:rPr>
          <w:rFonts w:eastAsia="Times New Roman"/>
          <w:color w:val="000000"/>
        </w:rPr>
      </w:pPr>
    </w:p>
    <w:p w14:paraId="78BB8148" w14:textId="77777777" w:rsidR="00BD09BA" w:rsidRPr="005817F7" w:rsidRDefault="00BD09BA" w:rsidP="00BD09BA">
      <w:pPr>
        <w:pStyle w:val="Brdtext"/>
        <w:rPr>
          <w:rFonts w:eastAsia="Times New Roman"/>
          <w:color w:val="000000"/>
        </w:rPr>
      </w:pPr>
    </w:p>
    <w:p w14:paraId="6CCA710D" w14:textId="68137A62" w:rsidR="00E13817" w:rsidRPr="005817F7" w:rsidRDefault="00E13817" w:rsidP="008F209F">
      <w:pPr>
        <w:pStyle w:val="Brdtext"/>
        <w:rPr>
          <w:i/>
        </w:rPr>
      </w:pPr>
      <w:r w:rsidRPr="005817F7">
        <w:rPr>
          <w:rFonts w:asciiTheme="majorHAnsi" w:hAnsiTheme="majorHAnsi" w:cstheme="majorHAnsi"/>
          <w:b/>
          <w:i/>
        </w:rPr>
        <w:br w:type="page"/>
      </w:r>
    </w:p>
    <w:p w14:paraId="2D5FF789" w14:textId="77777777" w:rsidR="00E13817" w:rsidRPr="004B7657" w:rsidRDefault="0070387B" w:rsidP="0009349B">
      <w:pPr>
        <w:pStyle w:val="Brdtext"/>
        <w:rPr>
          <w:rFonts w:asciiTheme="majorHAnsi" w:hAnsiTheme="majorHAnsi" w:cstheme="majorHAnsi"/>
          <w:b/>
          <w:sz w:val="24"/>
          <w:szCs w:val="24"/>
        </w:rPr>
      </w:pPr>
      <w:r w:rsidRPr="004B7657">
        <w:rPr>
          <w:rFonts w:asciiTheme="majorHAnsi" w:hAnsiTheme="majorHAnsi" w:cstheme="majorHAnsi"/>
          <w:b/>
          <w:sz w:val="24"/>
          <w:szCs w:val="24"/>
        </w:rPr>
        <w:lastRenderedPageBreak/>
        <w:t>Sektion 1 Del 2</w:t>
      </w:r>
      <w:r w:rsidR="001A460F" w:rsidRPr="004B7657">
        <w:rPr>
          <w:rFonts w:asciiTheme="majorHAnsi" w:hAnsiTheme="majorHAnsi" w:cstheme="majorHAnsi"/>
          <w:b/>
          <w:sz w:val="24"/>
          <w:szCs w:val="24"/>
        </w:rPr>
        <w:t xml:space="preserve">. </w:t>
      </w:r>
      <w:r w:rsidR="00D44830" w:rsidRPr="004B7657">
        <w:rPr>
          <w:rFonts w:asciiTheme="majorHAnsi" w:hAnsiTheme="majorHAnsi" w:cstheme="majorHAnsi"/>
          <w:b/>
          <w:sz w:val="24"/>
          <w:szCs w:val="24"/>
        </w:rPr>
        <w:t>D</w:t>
      </w:r>
      <w:r w:rsidR="001A460F" w:rsidRPr="004B7657">
        <w:rPr>
          <w:rFonts w:asciiTheme="majorHAnsi" w:hAnsiTheme="majorHAnsi" w:cstheme="majorHAnsi"/>
          <w:b/>
          <w:sz w:val="24"/>
          <w:szCs w:val="24"/>
        </w:rPr>
        <w:t>etaljerad info</w:t>
      </w:r>
      <w:r w:rsidR="00D44830" w:rsidRPr="004B7657">
        <w:rPr>
          <w:rFonts w:asciiTheme="majorHAnsi" w:hAnsiTheme="majorHAnsi" w:cstheme="majorHAnsi"/>
          <w:b/>
          <w:sz w:val="24"/>
          <w:szCs w:val="24"/>
        </w:rPr>
        <w:t>rmation</w:t>
      </w:r>
    </w:p>
    <w:p w14:paraId="55A80754" w14:textId="77777777" w:rsidR="00E13817" w:rsidRDefault="001A460F" w:rsidP="0009349B">
      <w:pPr>
        <w:pStyle w:val="Brdtext"/>
        <w:rPr>
          <w:rFonts w:asciiTheme="minorHAnsi" w:hAnsiTheme="minorHAnsi" w:cstheme="majorHAnsi"/>
        </w:rPr>
      </w:pPr>
      <w:r w:rsidRPr="004B7657">
        <w:rPr>
          <w:rFonts w:asciiTheme="minorHAnsi" w:hAnsiTheme="minorHAnsi" w:cstheme="majorHAnsi"/>
        </w:rPr>
        <w:t>A.</w:t>
      </w:r>
      <w:r>
        <w:rPr>
          <w:rFonts w:asciiTheme="minorHAnsi" w:hAnsiTheme="minorHAnsi" w:cstheme="majorHAnsi"/>
        </w:rPr>
        <w:t xml:space="preserve"> Policyrelevans.</w:t>
      </w:r>
    </w:p>
    <w:tbl>
      <w:tblPr>
        <w:tblStyle w:val="Tabellrutnt"/>
        <w:tblW w:w="0" w:type="auto"/>
        <w:tblLook w:val="04A0" w:firstRow="1" w:lastRow="0" w:firstColumn="1" w:lastColumn="0" w:noHBand="0" w:noVBand="1"/>
      </w:tblPr>
      <w:tblGrid>
        <w:gridCol w:w="1800"/>
        <w:gridCol w:w="1818"/>
        <w:gridCol w:w="1817"/>
        <w:gridCol w:w="1803"/>
        <w:gridCol w:w="1824"/>
      </w:tblGrid>
      <w:tr w:rsidR="00160922" w14:paraId="4283679D" w14:textId="77777777" w:rsidTr="00814B4A">
        <w:tc>
          <w:tcPr>
            <w:tcW w:w="1800" w:type="dxa"/>
          </w:tcPr>
          <w:p w14:paraId="2A2E0313" w14:textId="3B1C3CF5" w:rsidR="001A460F" w:rsidRDefault="001A460F" w:rsidP="0009349B">
            <w:pPr>
              <w:pStyle w:val="Brdtext"/>
              <w:rPr>
                <w:rFonts w:asciiTheme="minorHAnsi" w:hAnsiTheme="minorHAnsi" w:cstheme="majorHAnsi"/>
              </w:rPr>
            </w:pPr>
            <w:r>
              <w:rPr>
                <w:rFonts w:asciiTheme="minorHAnsi" w:hAnsiTheme="minorHAnsi" w:cstheme="majorHAnsi"/>
              </w:rPr>
              <w:t>MSFD</w:t>
            </w:r>
            <w:r w:rsidR="00814B4A">
              <w:rPr>
                <w:rFonts w:asciiTheme="minorHAnsi" w:hAnsiTheme="minorHAnsi" w:cstheme="majorHAnsi"/>
              </w:rPr>
              <w:t xml:space="preserve"> - kriterium</w:t>
            </w:r>
          </w:p>
        </w:tc>
        <w:tc>
          <w:tcPr>
            <w:tcW w:w="1818" w:type="dxa"/>
          </w:tcPr>
          <w:p w14:paraId="4238B669" w14:textId="409E32DA" w:rsidR="001A460F" w:rsidRDefault="001A460F" w:rsidP="0009349B">
            <w:pPr>
              <w:pStyle w:val="Brdtext"/>
              <w:rPr>
                <w:rFonts w:asciiTheme="minorHAnsi" w:hAnsiTheme="minorHAnsi" w:cstheme="majorHAnsi"/>
              </w:rPr>
            </w:pPr>
            <w:r>
              <w:rPr>
                <w:rFonts w:asciiTheme="minorHAnsi" w:hAnsiTheme="minorHAnsi" w:cstheme="majorHAnsi"/>
              </w:rPr>
              <w:t>WFD</w:t>
            </w:r>
            <w:r w:rsidR="00814B4A">
              <w:rPr>
                <w:rFonts w:asciiTheme="minorHAnsi" w:hAnsiTheme="minorHAnsi" w:cstheme="majorHAnsi"/>
              </w:rPr>
              <w:t xml:space="preserve"> – kvalitetsnorm</w:t>
            </w:r>
          </w:p>
        </w:tc>
        <w:tc>
          <w:tcPr>
            <w:tcW w:w="1817" w:type="dxa"/>
          </w:tcPr>
          <w:p w14:paraId="14BAB110" w14:textId="77777777" w:rsidR="001A460F" w:rsidRDefault="001A460F" w:rsidP="0009349B">
            <w:pPr>
              <w:pStyle w:val="Brdtext"/>
              <w:rPr>
                <w:rFonts w:asciiTheme="minorHAnsi" w:hAnsiTheme="minorHAnsi" w:cstheme="majorHAnsi"/>
              </w:rPr>
            </w:pPr>
            <w:r>
              <w:rPr>
                <w:rFonts w:asciiTheme="minorHAnsi" w:hAnsiTheme="minorHAnsi" w:cstheme="majorHAnsi"/>
              </w:rPr>
              <w:t>Miljömål</w:t>
            </w:r>
          </w:p>
        </w:tc>
        <w:tc>
          <w:tcPr>
            <w:tcW w:w="1803" w:type="dxa"/>
          </w:tcPr>
          <w:p w14:paraId="59278143" w14:textId="77777777" w:rsidR="001A460F" w:rsidRDefault="001A460F" w:rsidP="0009349B">
            <w:pPr>
              <w:pStyle w:val="Brdtext"/>
              <w:rPr>
                <w:rFonts w:asciiTheme="minorHAnsi" w:hAnsiTheme="minorHAnsi" w:cstheme="majorHAnsi"/>
              </w:rPr>
            </w:pPr>
            <w:r>
              <w:rPr>
                <w:rFonts w:asciiTheme="minorHAnsi" w:hAnsiTheme="minorHAnsi" w:cstheme="majorHAnsi"/>
              </w:rPr>
              <w:t>BSAP</w:t>
            </w:r>
          </w:p>
        </w:tc>
        <w:tc>
          <w:tcPr>
            <w:tcW w:w="1824" w:type="dxa"/>
          </w:tcPr>
          <w:p w14:paraId="5B96C7FF" w14:textId="455A6B0C" w:rsidR="001A460F" w:rsidRDefault="00814B4A" w:rsidP="0009349B">
            <w:pPr>
              <w:pStyle w:val="Brdtext"/>
              <w:rPr>
                <w:rFonts w:asciiTheme="minorHAnsi" w:hAnsiTheme="minorHAnsi" w:cstheme="majorHAnsi"/>
              </w:rPr>
            </w:pPr>
            <w:r>
              <w:rPr>
                <w:rFonts w:asciiTheme="minorHAnsi" w:hAnsiTheme="minorHAnsi" w:cstheme="majorHAnsi"/>
              </w:rPr>
              <w:t>HaV interna mål</w:t>
            </w:r>
          </w:p>
        </w:tc>
      </w:tr>
      <w:tr w:rsidR="00160922" w:rsidRPr="00C56154" w14:paraId="2BEE42D4" w14:textId="77777777" w:rsidTr="00814B4A">
        <w:tc>
          <w:tcPr>
            <w:tcW w:w="1800" w:type="dxa"/>
          </w:tcPr>
          <w:p w14:paraId="13BBCC41" w14:textId="71E15DD1" w:rsidR="004D40E5" w:rsidRDefault="005E2828" w:rsidP="00B94F16">
            <w:pPr>
              <w:pStyle w:val="Brdtext"/>
              <w:rPr>
                <w:rFonts w:asciiTheme="minorHAnsi" w:hAnsiTheme="minorHAnsi" w:cstheme="majorHAnsi"/>
              </w:rPr>
            </w:pPr>
            <w:r>
              <w:rPr>
                <w:rFonts w:asciiTheme="minorHAnsi" w:hAnsiTheme="minorHAnsi" w:cstheme="majorHAnsi"/>
              </w:rPr>
              <w:t>D2C1</w:t>
            </w:r>
          </w:p>
        </w:tc>
        <w:tc>
          <w:tcPr>
            <w:tcW w:w="1818" w:type="dxa"/>
          </w:tcPr>
          <w:p w14:paraId="2697A657" w14:textId="01384DE7" w:rsidR="004D40E5" w:rsidRDefault="004D40E5" w:rsidP="0009349B">
            <w:pPr>
              <w:pStyle w:val="Brdtext"/>
              <w:rPr>
                <w:rFonts w:asciiTheme="minorHAnsi" w:hAnsiTheme="minorHAnsi" w:cstheme="majorHAnsi"/>
              </w:rPr>
            </w:pPr>
          </w:p>
        </w:tc>
        <w:tc>
          <w:tcPr>
            <w:tcW w:w="1817" w:type="dxa"/>
          </w:tcPr>
          <w:p w14:paraId="16988E3B" w14:textId="186D5773" w:rsidR="007014C0" w:rsidRPr="00C45AB8" w:rsidRDefault="007014C0" w:rsidP="007014C0">
            <w:pPr>
              <w:pStyle w:val="Brdtext"/>
              <w:keepNext/>
              <w:keepLines/>
              <w:tabs>
                <w:tab w:val="left" w:pos="5041"/>
              </w:tabs>
              <w:spacing w:after="0" w:line="240" w:lineRule="auto"/>
              <w:outlineLvl w:val="4"/>
              <w:rPr>
                <w:rFonts w:ascii="Times New Roman" w:hAnsi="Times New Roman"/>
                <w:sz w:val="18"/>
                <w:szCs w:val="18"/>
              </w:rPr>
            </w:pPr>
            <w:r w:rsidRPr="00C45AB8">
              <w:rPr>
                <w:rFonts w:ascii="Times New Roman" w:hAnsi="Times New Roman"/>
                <w:sz w:val="18"/>
                <w:szCs w:val="18"/>
              </w:rPr>
              <w:t xml:space="preserve">Preciseringen </w:t>
            </w:r>
            <w:r w:rsidR="00E1768C" w:rsidRPr="00C45AB8">
              <w:rPr>
                <w:rFonts w:ascii="Times New Roman" w:hAnsi="Times New Roman"/>
                <w:sz w:val="18"/>
                <w:szCs w:val="18"/>
              </w:rPr>
              <w:t>“</w:t>
            </w:r>
            <w:r w:rsidRPr="00C45AB8">
              <w:rPr>
                <w:rFonts w:ascii="Times New Roman" w:hAnsi="Times New Roman"/>
                <w:sz w:val="18"/>
                <w:szCs w:val="18"/>
              </w:rPr>
              <w:t>Främmande arter och genotyper hotar inte den biologiska mångfalden och kulturarvet” ingår i sju av de nationella miljömålen, inklusive</w:t>
            </w:r>
            <w:r w:rsidR="00E1768C" w:rsidRPr="00C45AB8">
              <w:rPr>
                <w:rFonts w:ascii="Times New Roman" w:hAnsi="Times New Roman"/>
                <w:sz w:val="18"/>
                <w:szCs w:val="18"/>
              </w:rPr>
              <w:t xml:space="preserve"> </w:t>
            </w:r>
          </w:p>
          <w:p w14:paraId="22D53172" w14:textId="572A0242" w:rsidR="004D40E5" w:rsidRPr="007014C0" w:rsidRDefault="00E1768C" w:rsidP="007014C0">
            <w:pPr>
              <w:pStyle w:val="Brdtext"/>
              <w:keepNext/>
              <w:keepLines/>
              <w:tabs>
                <w:tab w:val="left" w:pos="5041"/>
              </w:tabs>
              <w:spacing w:after="0" w:line="240" w:lineRule="auto"/>
              <w:outlineLvl w:val="4"/>
              <w:rPr>
                <w:rFonts w:asciiTheme="minorHAnsi" w:hAnsiTheme="minorHAnsi" w:cstheme="majorHAnsi"/>
              </w:rPr>
            </w:pPr>
            <w:r w:rsidRPr="007014C0">
              <w:rPr>
                <w:rFonts w:ascii="Times New Roman" w:hAnsi="Times New Roman"/>
                <w:sz w:val="18"/>
                <w:szCs w:val="18"/>
              </w:rPr>
              <w:t>“</w:t>
            </w:r>
            <w:r w:rsidR="007014C0" w:rsidRPr="007014C0">
              <w:rPr>
                <w:rFonts w:ascii="Times New Roman" w:hAnsi="Times New Roman"/>
                <w:sz w:val="18"/>
                <w:szCs w:val="18"/>
              </w:rPr>
              <w:t>Hav i balans samt levande kust och skärgård</w:t>
            </w:r>
            <w:r w:rsidRPr="007014C0">
              <w:rPr>
                <w:rFonts w:ascii="Times New Roman" w:hAnsi="Times New Roman"/>
                <w:sz w:val="18"/>
                <w:szCs w:val="18"/>
              </w:rPr>
              <w:t xml:space="preserve">”. </w:t>
            </w:r>
            <w:r w:rsidR="007014C0" w:rsidRPr="007014C0">
              <w:rPr>
                <w:rFonts w:ascii="Times New Roman" w:hAnsi="Times New Roman"/>
                <w:sz w:val="18"/>
                <w:szCs w:val="18"/>
              </w:rPr>
              <w:t xml:space="preserve">I tillägg finns ett etappmål om främmande arter som </w:t>
            </w:r>
            <w:r w:rsidR="007014C0">
              <w:rPr>
                <w:rFonts w:ascii="Times New Roman" w:hAnsi="Times New Roman"/>
                <w:sz w:val="18"/>
                <w:szCs w:val="18"/>
              </w:rPr>
              <w:t>sä</w:t>
            </w:r>
            <w:r w:rsidR="007014C0" w:rsidRPr="007014C0">
              <w:rPr>
                <w:rFonts w:ascii="Times New Roman" w:hAnsi="Times New Roman"/>
                <w:sz w:val="18"/>
                <w:szCs w:val="18"/>
              </w:rPr>
              <w:t>ger att “</w:t>
            </w:r>
            <w:r w:rsidR="007014C0">
              <w:rPr>
                <w:rFonts w:ascii="Times New Roman" w:hAnsi="Times New Roman"/>
                <w:sz w:val="18"/>
                <w:szCs w:val="18"/>
              </w:rPr>
              <w:t>i</w:t>
            </w:r>
            <w:r w:rsidR="007014C0" w:rsidRPr="007014C0">
              <w:rPr>
                <w:rFonts w:ascii="Times New Roman" w:hAnsi="Times New Roman"/>
                <w:sz w:val="18"/>
                <w:szCs w:val="18"/>
              </w:rPr>
              <w:t>nvasiva främmande arters effekter i Sverige vad avser biologisk mångfald samt socioekonomiska effekter på bland annat hälsa ska vara bedömda och prioriterade insatser för bekämpning ska ha inletts senast 2015</w:t>
            </w:r>
            <w:r w:rsidR="007014C0">
              <w:rPr>
                <w:rFonts w:ascii="Times New Roman" w:hAnsi="Times New Roman"/>
                <w:sz w:val="18"/>
                <w:szCs w:val="18"/>
              </w:rPr>
              <w:t>”</w:t>
            </w:r>
            <w:r w:rsidR="007014C0" w:rsidRPr="007014C0">
              <w:rPr>
                <w:rFonts w:ascii="Times New Roman" w:hAnsi="Times New Roman"/>
                <w:sz w:val="18"/>
                <w:szCs w:val="18"/>
              </w:rPr>
              <w:t>.</w:t>
            </w:r>
          </w:p>
        </w:tc>
        <w:tc>
          <w:tcPr>
            <w:tcW w:w="1803" w:type="dxa"/>
          </w:tcPr>
          <w:p w14:paraId="67D6B415" w14:textId="69CDAE3A" w:rsidR="004D40E5" w:rsidRPr="00160922" w:rsidRDefault="00160922" w:rsidP="00160922">
            <w:pPr>
              <w:pStyle w:val="Default"/>
              <w:rPr>
                <w:rFonts w:asciiTheme="minorHAnsi" w:hAnsiTheme="minorHAnsi" w:cstheme="majorHAnsi"/>
              </w:rPr>
            </w:pPr>
            <w:r w:rsidRPr="00160922">
              <w:rPr>
                <w:color w:val="auto"/>
                <w:sz w:val="18"/>
                <w:szCs w:val="18"/>
              </w:rPr>
              <w:t xml:space="preserve">Inga introduktioner av främmande arter via fartyg </w:t>
            </w:r>
          </w:p>
        </w:tc>
        <w:tc>
          <w:tcPr>
            <w:tcW w:w="1824" w:type="dxa"/>
          </w:tcPr>
          <w:p w14:paraId="12A1CA34" w14:textId="15CC5589" w:rsidR="00160922" w:rsidRPr="00160922" w:rsidRDefault="00160922" w:rsidP="005E2828">
            <w:pPr>
              <w:pStyle w:val="Default"/>
              <w:rPr>
                <w:color w:val="auto"/>
                <w:sz w:val="18"/>
                <w:szCs w:val="18"/>
              </w:rPr>
            </w:pPr>
            <w:r w:rsidRPr="00160922">
              <w:rPr>
                <w:color w:val="auto"/>
                <w:sz w:val="18"/>
                <w:szCs w:val="18"/>
              </w:rPr>
              <w:t>Antalet främmande arter som nyligen introducerats av människan</w:t>
            </w:r>
            <w:r w:rsidR="00C56154">
              <w:rPr>
                <w:color w:val="auto"/>
                <w:sz w:val="18"/>
                <w:szCs w:val="18"/>
              </w:rPr>
              <w:t>,</w:t>
            </w:r>
            <w:r w:rsidRPr="00160922">
              <w:rPr>
                <w:color w:val="auto"/>
                <w:sz w:val="18"/>
                <w:szCs w:val="18"/>
              </w:rPr>
              <w:t xml:space="preserve"> per bedömningsperiod (sex år)</w:t>
            </w:r>
            <w:r w:rsidR="00C56154">
              <w:rPr>
                <w:color w:val="auto"/>
                <w:sz w:val="18"/>
                <w:szCs w:val="18"/>
              </w:rPr>
              <w:t>,</w:t>
            </w:r>
            <w:r w:rsidRPr="00160922">
              <w:rPr>
                <w:color w:val="auto"/>
                <w:sz w:val="18"/>
                <w:szCs w:val="18"/>
              </w:rPr>
              <w:t xml:space="preserve"> mäts </w:t>
            </w:r>
            <w:r>
              <w:rPr>
                <w:color w:val="auto"/>
                <w:sz w:val="18"/>
                <w:szCs w:val="18"/>
              </w:rPr>
              <w:t>i förhållande till en refere</w:t>
            </w:r>
            <w:r w:rsidR="00C56154">
              <w:rPr>
                <w:color w:val="auto"/>
                <w:sz w:val="18"/>
                <w:szCs w:val="18"/>
              </w:rPr>
              <w:t>nsperiod (som det rapporterats för initial bedömning i artikel 8(1) i EU-direktivet 2008/56/EC). Detta antal ska minimeras och där det är möjligt minskas till noll.</w:t>
            </w:r>
            <w:r>
              <w:rPr>
                <w:color w:val="auto"/>
                <w:sz w:val="18"/>
                <w:szCs w:val="18"/>
              </w:rPr>
              <w:t xml:space="preserve"> </w:t>
            </w:r>
          </w:p>
          <w:p w14:paraId="32C78962" w14:textId="7A2FBB44" w:rsidR="004D40E5" w:rsidRPr="00C56154" w:rsidRDefault="004D40E5" w:rsidP="00C56154">
            <w:pPr>
              <w:pStyle w:val="Default"/>
              <w:rPr>
                <w:rFonts w:asciiTheme="minorHAnsi" w:hAnsiTheme="minorHAnsi" w:cstheme="majorHAnsi"/>
              </w:rPr>
            </w:pPr>
          </w:p>
        </w:tc>
      </w:tr>
    </w:tbl>
    <w:p w14:paraId="6E868AC4" w14:textId="77777777" w:rsidR="001A460F" w:rsidRPr="00C56154" w:rsidRDefault="001A460F" w:rsidP="0009349B">
      <w:pPr>
        <w:pStyle w:val="Brdtext"/>
        <w:rPr>
          <w:rFonts w:asciiTheme="minorHAnsi" w:hAnsiTheme="minorHAnsi" w:cstheme="majorHAnsi"/>
        </w:rPr>
      </w:pPr>
    </w:p>
    <w:p w14:paraId="3A86738B" w14:textId="77777777" w:rsidR="00E13817" w:rsidRPr="004B7657" w:rsidRDefault="001A460F" w:rsidP="0009349B">
      <w:pPr>
        <w:pStyle w:val="Brdtext"/>
      </w:pPr>
      <w:r w:rsidRPr="004B7657">
        <w:t xml:space="preserve">B. </w:t>
      </w:r>
      <w:r w:rsidR="006F648D" w:rsidRPr="004B7657">
        <w:t>K</w:t>
      </w:r>
      <w:r w:rsidR="008C3A39" w:rsidRPr="004B7657">
        <w:t>oppling till</w:t>
      </w:r>
      <w:r w:rsidRPr="004B7657">
        <w:t xml:space="preserve"> MSFD Bilaga III</w:t>
      </w:r>
    </w:p>
    <w:tbl>
      <w:tblPr>
        <w:tblStyle w:val="Tabellrutnt"/>
        <w:tblW w:w="0" w:type="auto"/>
        <w:tblLook w:val="04A0" w:firstRow="1" w:lastRow="0" w:firstColumn="1" w:lastColumn="0" w:noHBand="0" w:noVBand="1"/>
      </w:tblPr>
      <w:tblGrid>
        <w:gridCol w:w="4534"/>
        <w:gridCol w:w="4528"/>
      </w:tblGrid>
      <w:tr w:rsidR="00773B4E" w14:paraId="509AE751" w14:textId="77777777" w:rsidTr="00C55F23">
        <w:tc>
          <w:tcPr>
            <w:tcW w:w="9062" w:type="dxa"/>
            <w:gridSpan w:val="2"/>
          </w:tcPr>
          <w:p w14:paraId="4009BCC0" w14:textId="77777777" w:rsidR="00773B4E" w:rsidRDefault="00773B4E">
            <w:pPr>
              <w:tabs>
                <w:tab w:val="clear" w:pos="5041"/>
              </w:tabs>
              <w:spacing w:after="0"/>
            </w:pPr>
            <w:r>
              <w:t>Belastning och påverkan</w:t>
            </w:r>
            <w:r w:rsidR="00CB57D2">
              <w:t xml:space="preserve"> (Bilaga III, Tabell 2)</w:t>
            </w:r>
          </w:p>
        </w:tc>
      </w:tr>
      <w:tr w:rsidR="00773B4E" w:rsidRPr="00396C54" w14:paraId="302871F2" w14:textId="77777777" w:rsidTr="00C55F23">
        <w:tc>
          <w:tcPr>
            <w:tcW w:w="4534" w:type="dxa"/>
          </w:tcPr>
          <w:p w14:paraId="2A616DAB" w14:textId="3BDB95D8" w:rsidR="00773B4E" w:rsidRPr="00C55F23" w:rsidRDefault="00C55F23" w:rsidP="00BB7154">
            <w:pPr>
              <w:pStyle w:val="HaVTabell"/>
              <w:rPr>
                <w:rFonts w:ascii="Times New Roman" w:hAnsi="Times New Roman" w:cs="Times New Roman"/>
                <w:color w:val="auto"/>
                <w:sz w:val="24"/>
                <w:szCs w:val="24"/>
              </w:rPr>
            </w:pPr>
            <w:r w:rsidRPr="00C55F23">
              <w:rPr>
                <w:rFonts w:ascii="Times New Roman" w:hAnsi="Times New Roman" w:cs="Times New Roman"/>
                <w:color w:val="auto"/>
                <w:sz w:val="24"/>
                <w:szCs w:val="24"/>
              </w:rPr>
              <w:t>Biologiskt</w:t>
            </w:r>
          </w:p>
        </w:tc>
        <w:tc>
          <w:tcPr>
            <w:tcW w:w="4528" w:type="dxa"/>
          </w:tcPr>
          <w:p w14:paraId="76B8F1FD" w14:textId="36D68F16" w:rsidR="00773B4E" w:rsidRPr="00C55F23" w:rsidRDefault="00C55F23" w:rsidP="004D40E5">
            <w:pPr>
              <w:tabs>
                <w:tab w:val="clear" w:pos="5041"/>
              </w:tabs>
              <w:spacing w:after="0"/>
            </w:pPr>
            <w:r w:rsidRPr="00C55F23">
              <w:t>Tillförsel eller spridning av främmande arter</w:t>
            </w:r>
          </w:p>
        </w:tc>
      </w:tr>
    </w:tbl>
    <w:p w14:paraId="1AA80E48" w14:textId="77777777" w:rsidR="00A84F48" w:rsidRPr="00C45AB8" w:rsidRDefault="00A84F48">
      <w:pPr>
        <w:tabs>
          <w:tab w:val="clear" w:pos="5041"/>
        </w:tabs>
        <w:spacing w:after="0"/>
      </w:pPr>
    </w:p>
    <w:p w14:paraId="3C38B0EE" w14:textId="77777777" w:rsidR="00A84F48" w:rsidRPr="00C45AB8" w:rsidRDefault="00A84F48">
      <w:pPr>
        <w:tabs>
          <w:tab w:val="clear" w:pos="5041"/>
        </w:tabs>
        <w:spacing w:after="0"/>
      </w:pPr>
    </w:p>
    <w:p w14:paraId="65E86CF4" w14:textId="77777777" w:rsidR="005D132C" w:rsidRDefault="005D132C">
      <w:pPr>
        <w:tabs>
          <w:tab w:val="clear" w:pos="5041"/>
        </w:tabs>
        <w:spacing w:after="0"/>
      </w:pPr>
      <w:r>
        <w:t>C. Ingående parametrar, övervakning och dataägare</w:t>
      </w:r>
    </w:p>
    <w:tbl>
      <w:tblPr>
        <w:tblStyle w:val="Tabellrutnt"/>
        <w:tblW w:w="9076" w:type="dxa"/>
        <w:tblLayout w:type="fixed"/>
        <w:tblLook w:val="04A0" w:firstRow="1" w:lastRow="0" w:firstColumn="1" w:lastColumn="0" w:noHBand="0" w:noVBand="1"/>
      </w:tblPr>
      <w:tblGrid>
        <w:gridCol w:w="2376"/>
        <w:gridCol w:w="2114"/>
        <w:gridCol w:w="2293"/>
        <w:gridCol w:w="2293"/>
      </w:tblGrid>
      <w:tr w:rsidR="00544886" w14:paraId="4D288F75" w14:textId="77777777" w:rsidTr="003D34CE">
        <w:trPr>
          <w:trHeight w:val="1694"/>
        </w:trPr>
        <w:tc>
          <w:tcPr>
            <w:tcW w:w="2376" w:type="dxa"/>
          </w:tcPr>
          <w:p w14:paraId="20A8CC52" w14:textId="77777777" w:rsidR="00544886" w:rsidRDefault="00544886">
            <w:pPr>
              <w:tabs>
                <w:tab w:val="clear" w:pos="5041"/>
              </w:tabs>
              <w:spacing w:after="0"/>
            </w:pPr>
            <w:r>
              <w:t>Parameter</w:t>
            </w:r>
          </w:p>
        </w:tc>
        <w:tc>
          <w:tcPr>
            <w:tcW w:w="2114" w:type="dxa"/>
          </w:tcPr>
          <w:p w14:paraId="06B32D0D" w14:textId="32AD9F47" w:rsidR="00544886" w:rsidRDefault="00544886">
            <w:pPr>
              <w:tabs>
                <w:tab w:val="clear" w:pos="5041"/>
              </w:tabs>
              <w:spacing w:after="0"/>
            </w:pPr>
            <w:r>
              <w:t>Program resp. underprogram i HaV</w:t>
            </w:r>
            <w:r w:rsidR="00F05DE2">
              <w:t>:</w:t>
            </w:r>
            <w:r>
              <w:t>s övervakningsprogram</w:t>
            </w:r>
          </w:p>
        </w:tc>
        <w:tc>
          <w:tcPr>
            <w:tcW w:w="2293" w:type="dxa"/>
          </w:tcPr>
          <w:p w14:paraId="22D3F53C" w14:textId="77777777" w:rsidR="00544886" w:rsidRDefault="00544886" w:rsidP="00544886">
            <w:pPr>
              <w:tabs>
                <w:tab w:val="clear" w:pos="5041"/>
              </w:tabs>
              <w:spacing w:after="0"/>
            </w:pPr>
            <w:r>
              <w:t>Dataägare samt databas med hyperlänk</w:t>
            </w:r>
          </w:p>
        </w:tc>
        <w:tc>
          <w:tcPr>
            <w:tcW w:w="2293" w:type="dxa"/>
          </w:tcPr>
          <w:p w14:paraId="3873CA66" w14:textId="77777777" w:rsidR="00544886" w:rsidRDefault="00544886" w:rsidP="00544886">
            <w:pPr>
              <w:tabs>
                <w:tab w:val="clear" w:pos="5041"/>
              </w:tabs>
              <w:spacing w:after="0"/>
            </w:pPr>
            <w:r>
              <w:t>Hyperlänk till rådata-snapshot</w:t>
            </w:r>
          </w:p>
        </w:tc>
      </w:tr>
      <w:tr w:rsidR="005A0221" w14:paraId="667002D1" w14:textId="77777777" w:rsidTr="003D34CE">
        <w:trPr>
          <w:trHeight w:val="277"/>
        </w:trPr>
        <w:tc>
          <w:tcPr>
            <w:tcW w:w="2376" w:type="dxa"/>
          </w:tcPr>
          <w:p w14:paraId="281464A1" w14:textId="3DD5BBC1" w:rsidR="005A0221" w:rsidRPr="00493ABA" w:rsidRDefault="00493ABA" w:rsidP="00493ABA">
            <w:pPr>
              <w:tabs>
                <w:tab w:val="clear" w:pos="5041"/>
              </w:tabs>
              <w:spacing w:after="0"/>
              <w:rPr>
                <w:i/>
              </w:rPr>
            </w:pPr>
            <w:r w:rsidRPr="00493ABA">
              <w:t>Antal främmande arter per år</w:t>
            </w:r>
          </w:p>
        </w:tc>
        <w:tc>
          <w:tcPr>
            <w:tcW w:w="2114" w:type="dxa"/>
          </w:tcPr>
          <w:p w14:paraId="31654842" w14:textId="7E59E384" w:rsidR="005A0221" w:rsidRPr="0027355B" w:rsidRDefault="003D34CE" w:rsidP="00232254">
            <w:pPr>
              <w:tabs>
                <w:tab w:val="clear" w:pos="5041"/>
              </w:tabs>
              <w:spacing w:after="0"/>
            </w:pPr>
            <w:r w:rsidRPr="0027355B">
              <w:t>Saknas i dagsläget</w:t>
            </w:r>
            <w:r w:rsidR="001F122E">
              <w:t>,</w:t>
            </w:r>
            <w:r w:rsidR="00232254">
              <w:t xml:space="preserve"> under 2017 utvärderas extended Rapid Asessment Survey</w:t>
            </w:r>
          </w:p>
        </w:tc>
        <w:tc>
          <w:tcPr>
            <w:tcW w:w="2293" w:type="dxa"/>
          </w:tcPr>
          <w:p w14:paraId="1591E8AA" w14:textId="3531FE11" w:rsidR="005A0221" w:rsidRPr="0027355B" w:rsidRDefault="00324C89">
            <w:pPr>
              <w:tabs>
                <w:tab w:val="clear" w:pos="5041"/>
              </w:tabs>
              <w:spacing w:after="0"/>
            </w:pPr>
            <w:hyperlink r:id="rId10" w:history="1">
              <w:r w:rsidR="00813EF9" w:rsidRPr="0027355B">
                <w:rPr>
                  <w:rStyle w:val="Hyperlnk"/>
                  <w:color w:val="auto"/>
                </w:rPr>
                <w:t>AquaNIS</w:t>
              </w:r>
            </w:hyperlink>
          </w:p>
        </w:tc>
        <w:tc>
          <w:tcPr>
            <w:tcW w:w="2293" w:type="dxa"/>
          </w:tcPr>
          <w:p w14:paraId="19978FB0" w14:textId="77777777" w:rsidR="005A0221" w:rsidRDefault="005A0221">
            <w:pPr>
              <w:tabs>
                <w:tab w:val="clear" w:pos="5041"/>
              </w:tabs>
              <w:spacing w:after="0"/>
            </w:pPr>
          </w:p>
        </w:tc>
      </w:tr>
    </w:tbl>
    <w:p w14:paraId="288FAFB7" w14:textId="27F90B2F" w:rsidR="00804DBE" w:rsidRDefault="00804DBE">
      <w:pPr>
        <w:tabs>
          <w:tab w:val="clear" w:pos="5041"/>
        </w:tabs>
        <w:spacing w:after="0"/>
      </w:pPr>
    </w:p>
    <w:p w14:paraId="7E2F03C1" w14:textId="77777777" w:rsidR="003D34CE" w:rsidRDefault="003D34CE">
      <w:pPr>
        <w:tabs>
          <w:tab w:val="clear" w:pos="5041"/>
        </w:tabs>
        <w:spacing w:after="0"/>
      </w:pPr>
    </w:p>
    <w:p w14:paraId="6CB00FC0" w14:textId="77777777" w:rsidR="003D34CE" w:rsidRDefault="003D34CE">
      <w:pPr>
        <w:tabs>
          <w:tab w:val="clear" w:pos="5041"/>
        </w:tabs>
        <w:spacing w:after="0"/>
      </w:pPr>
    </w:p>
    <w:p w14:paraId="2B54D0B4" w14:textId="77777777" w:rsidR="00A84F48" w:rsidRDefault="0070387B" w:rsidP="004B7657">
      <w:pPr>
        <w:tabs>
          <w:tab w:val="clear" w:pos="5041"/>
        </w:tabs>
      </w:pPr>
      <w:r>
        <w:t>D</w:t>
      </w:r>
      <w:r w:rsidR="00A84F48">
        <w:t>. Bedömningsområden</w:t>
      </w:r>
      <w:r w:rsidR="00804DBE">
        <w:t xml:space="preserve">, </w:t>
      </w:r>
      <w:r w:rsidR="00B7632E">
        <w:t xml:space="preserve">med </w:t>
      </w:r>
      <w:r w:rsidR="008B1796">
        <w:t>tröskel</w:t>
      </w:r>
      <w:r w:rsidR="00804DBE">
        <w:t>värde</w:t>
      </w:r>
      <w:r>
        <w:t>(</w:t>
      </w:r>
      <w:r w:rsidR="00804DBE">
        <w:t>n</w:t>
      </w:r>
      <w:r>
        <w:t>)</w:t>
      </w:r>
      <w:r w:rsidR="00B7632E">
        <w:t>,</w:t>
      </w:r>
      <w:r w:rsidR="008B1796">
        <w:t xml:space="preserve"> observerade värden</w:t>
      </w:r>
      <w:r w:rsidR="00A84F48">
        <w:t xml:space="preserve"> och bedömning</w:t>
      </w:r>
    </w:p>
    <w:p w14:paraId="15AF4D56" w14:textId="0FB9A206" w:rsidR="009779A0" w:rsidRPr="00232254" w:rsidRDefault="00B33A4B" w:rsidP="004B7657">
      <w:pPr>
        <w:tabs>
          <w:tab w:val="clear" w:pos="5041"/>
        </w:tabs>
        <w:spacing w:after="0"/>
        <w:rPr>
          <w:rFonts w:ascii="Georgia" w:eastAsiaTheme="minorHAnsi" w:hAnsi="Georgia" w:cstheme="minorBidi"/>
          <w:i/>
          <w:sz w:val="22"/>
          <w:szCs w:val="22"/>
          <w:lang w:eastAsia="en-US"/>
        </w:rPr>
      </w:pPr>
      <w:r w:rsidRPr="00232254">
        <w:lastRenderedPageBreak/>
        <w:t>Bedömningsområden</w:t>
      </w:r>
      <w:r w:rsidR="00232254" w:rsidRPr="00232254">
        <w:t xml:space="preserve"> är de svenska delarna </w:t>
      </w:r>
      <w:r w:rsidR="00232254">
        <w:t xml:space="preserve">(svensk ekonomisk zon) </w:t>
      </w:r>
      <w:r w:rsidR="00232254" w:rsidRPr="00232254">
        <w:t>av Östersjön och Nordsjön</w:t>
      </w:r>
      <w:r w:rsidR="00232254">
        <w:t>.</w:t>
      </w:r>
      <w:r w:rsidRPr="00232254">
        <w:t xml:space="preserve"> Observerat värde </w:t>
      </w:r>
      <w:r w:rsidR="00232254" w:rsidRPr="00232254">
        <w:t xml:space="preserve">är antal </w:t>
      </w:r>
      <w:r w:rsidR="00232254">
        <w:t xml:space="preserve">introduktioner av </w:t>
      </w:r>
      <w:r w:rsidR="00232254" w:rsidRPr="00232254">
        <w:t>nya främmande arter inom bedömningsområdet</w:t>
      </w:r>
      <w:r w:rsidR="00232254">
        <w:t xml:space="preserve"> under den sexåriga bedömningsperioden </w:t>
      </w:r>
      <w:r w:rsidRPr="00232254">
        <w:t xml:space="preserve">(2011-2016). </w:t>
      </w:r>
      <w:r w:rsidR="00232254">
        <w:t>Tröskelvärdet för god status är ” inga nya introduktioner av främmande arter genom mänsklig aktivitet per bedömningsområde under en sex år lång bedömningsperiod”.</w:t>
      </w:r>
      <w:r w:rsidR="00232254" w:rsidRPr="00232254" w:rsidDel="00232254">
        <w:t xml:space="preserve"> </w:t>
      </w:r>
    </w:p>
    <w:tbl>
      <w:tblPr>
        <w:tblStyle w:val="Tabellrutnt"/>
        <w:tblW w:w="0" w:type="auto"/>
        <w:tblCellMar>
          <w:top w:w="28" w:type="dxa"/>
          <w:bottom w:w="28" w:type="dxa"/>
        </w:tblCellMar>
        <w:tblLook w:val="04A0" w:firstRow="1" w:lastRow="0" w:firstColumn="1" w:lastColumn="0" w:noHBand="0" w:noVBand="1"/>
      </w:tblPr>
      <w:tblGrid>
        <w:gridCol w:w="2697"/>
        <w:gridCol w:w="1510"/>
        <w:gridCol w:w="1485"/>
        <w:gridCol w:w="1570"/>
        <w:gridCol w:w="1522"/>
      </w:tblGrid>
      <w:tr w:rsidR="00475B09" w14:paraId="4D98300D" w14:textId="77777777" w:rsidTr="00F95601">
        <w:tc>
          <w:tcPr>
            <w:tcW w:w="2697" w:type="dxa"/>
          </w:tcPr>
          <w:p w14:paraId="3D337E9B" w14:textId="77777777" w:rsidR="00475B09" w:rsidRPr="000F5049" w:rsidRDefault="00475B09" w:rsidP="00D05BBE">
            <w:pPr>
              <w:tabs>
                <w:tab w:val="clear" w:pos="5041"/>
              </w:tabs>
              <w:spacing w:after="0"/>
              <w:rPr>
                <w:rFonts w:asciiTheme="majorHAnsi" w:hAnsiTheme="majorHAnsi" w:cstheme="majorHAnsi"/>
                <w:b/>
                <w:sz w:val="20"/>
                <w:szCs w:val="20"/>
              </w:rPr>
            </w:pPr>
            <w:r w:rsidRPr="00232254">
              <w:br w:type="page"/>
            </w:r>
            <w:r w:rsidRPr="000F5049">
              <w:rPr>
                <w:rFonts w:asciiTheme="majorHAnsi" w:hAnsiTheme="majorHAnsi" w:cstheme="majorHAnsi"/>
                <w:b/>
                <w:sz w:val="20"/>
                <w:szCs w:val="20"/>
              </w:rPr>
              <w:t>Bedömningsområde</w:t>
            </w:r>
          </w:p>
        </w:tc>
        <w:tc>
          <w:tcPr>
            <w:tcW w:w="1510" w:type="dxa"/>
          </w:tcPr>
          <w:p w14:paraId="7B8CDC78" w14:textId="77777777" w:rsidR="00475B09" w:rsidRPr="000F5049" w:rsidRDefault="00475B09" w:rsidP="00D05BBE">
            <w:pPr>
              <w:tabs>
                <w:tab w:val="clear" w:pos="5041"/>
              </w:tabs>
              <w:spacing w:after="0"/>
              <w:rPr>
                <w:rFonts w:asciiTheme="majorHAnsi" w:hAnsiTheme="majorHAnsi" w:cstheme="majorHAnsi"/>
                <w:b/>
                <w:sz w:val="20"/>
                <w:szCs w:val="20"/>
              </w:rPr>
            </w:pPr>
            <w:r w:rsidRPr="000F5049">
              <w:rPr>
                <w:rFonts w:asciiTheme="majorHAnsi" w:hAnsiTheme="majorHAnsi" w:cstheme="majorHAnsi"/>
                <w:b/>
                <w:sz w:val="20"/>
                <w:szCs w:val="20"/>
              </w:rPr>
              <w:t>Tröskelvärde</w:t>
            </w:r>
          </w:p>
        </w:tc>
        <w:tc>
          <w:tcPr>
            <w:tcW w:w="1485" w:type="dxa"/>
          </w:tcPr>
          <w:p w14:paraId="65F2D177" w14:textId="77777777" w:rsidR="00475B09" w:rsidRPr="000F5049" w:rsidRDefault="00475B09" w:rsidP="00D05BBE">
            <w:pPr>
              <w:tabs>
                <w:tab w:val="clear" w:pos="5041"/>
              </w:tabs>
              <w:spacing w:after="0"/>
              <w:rPr>
                <w:rFonts w:asciiTheme="majorHAnsi" w:hAnsiTheme="majorHAnsi" w:cstheme="majorHAnsi"/>
                <w:b/>
                <w:sz w:val="20"/>
                <w:szCs w:val="20"/>
              </w:rPr>
            </w:pPr>
            <w:r w:rsidRPr="000F5049">
              <w:rPr>
                <w:rFonts w:asciiTheme="majorHAnsi" w:hAnsiTheme="majorHAnsi" w:cstheme="majorHAnsi"/>
                <w:b/>
                <w:sz w:val="20"/>
                <w:szCs w:val="20"/>
              </w:rPr>
              <w:t>Observerat värde</w:t>
            </w:r>
          </w:p>
        </w:tc>
        <w:tc>
          <w:tcPr>
            <w:tcW w:w="1570" w:type="dxa"/>
          </w:tcPr>
          <w:p w14:paraId="2F5AB566" w14:textId="77777777" w:rsidR="00475B09" w:rsidRPr="000F5049" w:rsidRDefault="00475B09" w:rsidP="00D05BBE">
            <w:pPr>
              <w:tabs>
                <w:tab w:val="clear" w:pos="5041"/>
              </w:tabs>
              <w:spacing w:after="0"/>
              <w:rPr>
                <w:rFonts w:asciiTheme="majorHAnsi" w:hAnsiTheme="majorHAnsi" w:cstheme="majorHAnsi"/>
                <w:b/>
                <w:sz w:val="20"/>
                <w:szCs w:val="20"/>
              </w:rPr>
            </w:pPr>
            <w:r w:rsidRPr="000F5049">
              <w:rPr>
                <w:rFonts w:asciiTheme="majorHAnsi" w:hAnsiTheme="majorHAnsi" w:cstheme="majorHAnsi"/>
                <w:b/>
                <w:sz w:val="20"/>
                <w:szCs w:val="20"/>
              </w:rPr>
              <w:t>Bedömning</w:t>
            </w:r>
          </w:p>
        </w:tc>
        <w:tc>
          <w:tcPr>
            <w:tcW w:w="0" w:type="auto"/>
          </w:tcPr>
          <w:p w14:paraId="45EDC480" w14:textId="77777777" w:rsidR="00475B09" w:rsidRPr="000F5049" w:rsidRDefault="00475B09" w:rsidP="00D05BBE">
            <w:pPr>
              <w:tabs>
                <w:tab w:val="clear" w:pos="5041"/>
              </w:tabs>
              <w:spacing w:after="0"/>
              <w:rPr>
                <w:rFonts w:asciiTheme="majorHAnsi" w:hAnsiTheme="majorHAnsi" w:cstheme="majorHAnsi"/>
                <w:b/>
                <w:sz w:val="20"/>
                <w:szCs w:val="20"/>
              </w:rPr>
            </w:pPr>
            <w:r w:rsidRPr="000F5049">
              <w:rPr>
                <w:rFonts w:asciiTheme="majorHAnsi" w:hAnsiTheme="majorHAnsi" w:cstheme="majorHAnsi"/>
                <w:b/>
                <w:sz w:val="20"/>
                <w:szCs w:val="20"/>
              </w:rPr>
              <w:t>Tillförlitlighet</w:t>
            </w:r>
          </w:p>
        </w:tc>
      </w:tr>
      <w:tr w:rsidR="00CB49BA" w14:paraId="54B491DF" w14:textId="77777777" w:rsidTr="00F95601">
        <w:tc>
          <w:tcPr>
            <w:tcW w:w="2697" w:type="dxa"/>
            <w:vAlign w:val="center"/>
          </w:tcPr>
          <w:p w14:paraId="1A3618BC" w14:textId="6D920B72" w:rsidR="00CB49BA" w:rsidRPr="000F5049" w:rsidRDefault="00CB49BA" w:rsidP="00D05BBE">
            <w:pPr>
              <w:tabs>
                <w:tab w:val="clear" w:pos="5041"/>
              </w:tabs>
              <w:spacing w:after="0"/>
              <w:rPr>
                <w:rFonts w:asciiTheme="minorHAnsi" w:hAnsiTheme="minorHAnsi"/>
                <w:sz w:val="18"/>
                <w:szCs w:val="18"/>
              </w:rPr>
            </w:pPr>
            <w:r>
              <w:rPr>
                <w:rFonts w:asciiTheme="minorHAnsi" w:hAnsiTheme="minorHAnsi"/>
                <w:sz w:val="18"/>
                <w:szCs w:val="18"/>
              </w:rPr>
              <w:t>Östersjön</w:t>
            </w:r>
          </w:p>
        </w:tc>
        <w:tc>
          <w:tcPr>
            <w:tcW w:w="1510" w:type="dxa"/>
            <w:vAlign w:val="center"/>
          </w:tcPr>
          <w:p w14:paraId="285FABA1" w14:textId="3F285A86" w:rsidR="00CB49BA" w:rsidRPr="000F5049" w:rsidRDefault="00CB49BA" w:rsidP="00D05BBE">
            <w:pPr>
              <w:tabs>
                <w:tab w:val="clear" w:pos="5041"/>
              </w:tabs>
              <w:spacing w:after="0"/>
              <w:rPr>
                <w:sz w:val="18"/>
                <w:szCs w:val="18"/>
              </w:rPr>
            </w:pPr>
            <w:r w:rsidRPr="000F5049">
              <w:rPr>
                <w:sz w:val="18"/>
                <w:szCs w:val="18"/>
              </w:rPr>
              <w:t>0</w:t>
            </w:r>
          </w:p>
        </w:tc>
        <w:tc>
          <w:tcPr>
            <w:tcW w:w="1485" w:type="dxa"/>
            <w:vAlign w:val="center"/>
          </w:tcPr>
          <w:p w14:paraId="79481654" w14:textId="30C1B5E0" w:rsidR="00CB49BA" w:rsidRPr="000F5049" w:rsidRDefault="00CB49BA" w:rsidP="00D05BBE">
            <w:pPr>
              <w:tabs>
                <w:tab w:val="clear" w:pos="5041"/>
              </w:tabs>
              <w:spacing w:after="0"/>
              <w:rPr>
                <w:sz w:val="18"/>
                <w:szCs w:val="18"/>
              </w:rPr>
            </w:pPr>
            <w:r>
              <w:rPr>
                <w:sz w:val="18"/>
                <w:szCs w:val="18"/>
              </w:rPr>
              <w:t>5</w:t>
            </w:r>
          </w:p>
        </w:tc>
        <w:tc>
          <w:tcPr>
            <w:tcW w:w="1570" w:type="dxa"/>
          </w:tcPr>
          <w:p w14:paraId="5D8D825C" w14:textId="62E37509" w:rsidR="00CB49BA" w:rsidRPr="000F5049" w:rsidRDefault="00CB49BA" w:rsidP="00D05BBE">
            <w:pPr>
              <w:tabs>
                <w:tab w:val="clear" w:pos="5041"/>
              </w:tabs>
              <w:spacing w:after="0"/>
              <w:rPr>
                <w:sz w:val="18"/>
                <w:szCs w:val="18"/>
              </w:rPr>
            </w:pPr>
            <w:r>
              <w:rPr>
                <w:sz w:val="18"/>
                <w:szCs w:val="18"/>
              </w:rPr>
              <w:t>Ej god miljöstatus</w:t>
            </w:r>
          </w:p>
        </w:tc>
        <w:tc>
          <w:tcPr>
            <w:tcW w:w="1522" w:type="dxa"/>
            <w:vAlign w:val="center"/>
          </w:tcPr>
          <w:p w14:paraId="18CEE85A" w14:textId="0338861A" w:rsidR="00CB49BA" w:rsidRPr="000F5049" w:rsidRDefault="00CB49BA" w:rsidP="00D05BBE">
            <w:pPr>
              <w:tabs>
                <w:tab w:val="clear" w:pos="5041"/>
              </w:tabs>
              <w:spacing w:after="0"/>
              <w:rPr>
                <w:sz w:val="18"/>
                <w:szCs w:val="18"/>
              </w:rPr>
            </w:pPr>
            <w:r>
              <w:rPr>
                <w:sz w:val="18"/>
                <w:szCs w:val="18"/>
              </w:rPr>
              <w:t>Hög</w:t>
            </w:r>
          </w:p>
        </w:tc>
      </w:tr>
      <w:tr w:rsidR="00CB49BA" w14:paraId="3B6D6DB7" w14:textId="77777777" w:rsidTr="00F95601">
        <w:tc>
          <w:tcPr>
            <w:tcW w:w="2697" w:type="dxa"/>
            <w:vAlign w:val="center"/>
          </w:tcPr>
          <w:p w14:paraId="1B1A8928" w14:textId="1DB6D622" w:rsidR="00CB49BA" w:rsidRPr="000F5049" w:rsidRDefault="00CB49BA" w:rsidP="00D05BBE">
            <w:pPr>
              <w:tabs>
                <w:tab w:val="clear" w:pos="5041"/>
              </w:tabs>
              <w:spacing w:after="0"/>
              <w:rPr>
                <w:rFonts w:asciiTheme="minorHAnsi" w:hAnsiTheme="minorHAnsi"/>
                <w:sz w:val="18"/>
                <w:szCs w:val="18"/>
              </w:rPr>
            </w:pPr>
            <w:r>
              <w:rPr>
                <w:rFonts w:asciiTheme="minorHAnsi" w:hAnsiTheme="minorHAnsi"/>
                <w:sz w:val="18"/>
                <w:szCs w:val="18"/>
              </w:rPr>
              <w:t>Nordsjön</w:t>
            </w:r>
          </w:p>
        </w:tc>
        <w:tc>
          <w:tcPr>
            <w:tcW w:w="1510" w:type="dxa"/>
            <w:vAlign w:val="center"/>
          </w:tcPr>
          <w:p w14:paraId="640C7236" w14:textId="0A25A791" w:rsidR="00CB49BA" w:rsidRPr="000F5049" w:rsidRDefault="00CB49BA" w:rsidP="00D05BBE">
            <w:pPr>
              <w:tabs>
                <w:tab w:val="clear" w:pos="5041"/>
              </w:tabs>
              <w:spacing w:after="0"/>
              <w:rPr>
                <w:sz w:val="18"/>
                <w:szCs w:val="18"/>
              </w:rPr>
            </w:pPr>
            <w:r w:rsidRPr="000F5049">
              <w:rPr>
                <w:sz w:val="18"/>
                <w:szCs w:val="18"/>
              </w:rPr>
              <w:t>0</w:t>
            </w:r>
          </w:p>
        </w:tc>
        <w:tc>
          <w:tcPr>
            <w:tcW w:w="1485" w:type="dxa"/>
            <w:vAlign w:val="center"/>
          </w:tcPr>
          <w:p w14:paraId="4C8661AD" w14:textId="126B23C0" w:rsidR="00CB49BA" w:rsidRPr="000F5049" w:rsidRDefault="00CB49BA" w:rsidP="00D05BBE">
            <w:pPr>
              <w:tabs>
                <w:tab w:val="clear" w:pos="5041"/>
              </w:tabs>
              <w:spacing w:after="0"/>
              <w:rPr>
                <w:sz w:val="18"/>
                <w:szCs w:val="18"/>
              </w:rPr>
            </w:pPr>
            <w:r>
              <w:rPr>
                <w:sz w:val="18"/>
                <w:szCs w:val="18"/>
              </w:rPr>
              <w:t>5</w:t>
            </w:r>
          </w:p>
        </w:tc>
        <w:tc>
          <w:tcPr>
            <w:tcW w:w="1570" w:type="dxa"/>
          </w:tcPr>
          <w:p w14:paraId="5A5DFE71" w14:textId="4B0DD873" w:rsidR="00CB49BA" w:rsidRPr="000F5049" w:rsidRDefault="00CB49BA" w:rsidP="00493ABA">
            <w:pPr>
              <w:tabs>
                <w:tab w:val="clear" w:pos="5041"/>
              </w:tabs>
              <w:spacing w:after="0"/>
              <w:rPr>
                <w:sz w:val="18"/>
                <w:szCs w:val="18"/>
              </w:rPr>
            </w:pPr>
            <w:r>
              <w:rPr>
                <w:sz w:val="18"/>
                <w:szCs w:val="18"/>
              </w:rPr>
              <w:t>Ej god miljöstatus</w:t>
            </w:r>
          </w:p>
        </w:tc>
        <w:tc>
          <w:tcPr>
            <w:tcW w:w="1522" w:type="dxa"/>
            <w:vAlign w:val="center"/>
          </w:tcPr>
          <w:p w14:paraId="62F711A9" w14:textId="356354F6" w:rsidR="00CB49BA" w:rsidRPr="000F5049" w:rsidRDefault="00CB49BA" w:rsidP="00D05BBE">
            <w:pPr>
              <w:tabs>
                <w:tab w:val="clear" w:pos="5041"/>
              </w:tabs>
              <w:spacing w:after="0"/>
              <w:rPr>
                <w:sz w:val="18"/>
                <w:szCs w:val="18"/>
              </w:rPr>
            </w:pPr>
            <w:r>
              <w:rPr>
                <w:sz w:val="18"/>
                <w:szCs w:val="18"/>
              </w:rPr>
              <w:t>Hög</w:t>
            </w:r>
          </w:p>
        </w:tc>
      </w:tr>
      <w:tr w:rsidR="00475B09" w14:paraId="30526457" w14:textId="77777777" w:rsidTr="001C5EFB">
        <w:tc>
          <w:tcPr>
            <w:tcW w:w="0" w:type="auto"/>
            <w:gridSpan w:val="5"/>
          </w:tcPr>
          <w:p w14:paraId="774BC1B0" w14:textId="6816CFE9" w:rsidR="00475B09" w:rsidRPr="00CE6559" w:rsidRDefault="00AB4D2C" w:rsidP="00D05BBE">
            <w:pPr>
              <w:tabs>
                <w:tab w:val="clear" w:pos="5041"/>
              </w:tabs>
              <w:spacing w:after="0"/>
              <w:rPr>
                <w:sz w:val="18"/>
                <w:szCs w:val="18"/>
              </w:rPr>
            </w:pPr>
            <w:r>
              <w:rPr>
                <w:sz w:val="18"/>
                <w:szCs w:val="18"/>
              </w:rPr>
              <w:t xml:space="preserve">Notera att observerade värden och bedömningen är preliminära. </w:t>
            </w:r>
          </w:p>
        </w:tc>
      </w:tr>
    </w:tbl>
    <w:p w14:paraId="4A8E1A30" w14:textId="77777777" w:rsidR="00475B09" w:rsidRDefault="00475B09">
      <w:pPr>
        <w:tabs>
          <w:tab w:val="clear" w:pos="5041"/>
        </w:tabs>
        <w:spacing w:after="0"/>
        <w:rPr>
          <w:rFonts w:ascii="Arial" w:eastAsiaTheme="majorEastAsia" w:hAnsi="Arial" w:cstheme="majorBidi"/>
          <w:b/>
          <w:bCs/>
          <w:sz w:val="22"/>
          <w:szCs w:val="22"/>
          <w:lang w:eastAsia="en-US"/>
        </w:rPr>
      </w:pPr>
      <w:r>
        <w:br w:type="page"/>
      </w:r>
    </w:p>
    <w:p w14:paraId="488F7DF3" w14:textId="77777777" w:rsidR="0070387B" w:rsidRPr="005817F7" w:rsidRDefault="0070387B" w:rsidP="00AF7D4F">
      <w:pPr>
        <w:pStyle w:val="Rubrik3"/>
      </w:pPr>
      <w:r w:rsidRPr="005817F7">
        <w:lastRenderedPageBreak/>
        <w:t>Sektion 2. Detaljerad information.</w:t>
      </w:r>
    </w:p>
    <w:p w14:paraId="796E0DA2" w14:textId="42A26985" w:rsidR="0070387B" w:rsidRPr="005817F7" w:rsidRDefault="0070387B" w:rsidP="0009349B">
      <w:pPr>
        <w:pStyle w:val="Brdtext"/>
        <w:rPr>
          <w:b/>
        </w:rPr>
      </w:pPr>
      <w:r w:rsidRPr="005817F7">
        <w:rPr>
          <w:b/>
        </w:rPr>
        <w:t xml:space="preserve">2.1. </w:t>
      </w:r>
      <w:r w:rsidR="00F0386D" w:rsidRPr="005817F7">
        <w:rPr>
          <w:b/>
        </w:rPr>
        <w:t>I</w:t>
      </w:r>
      <w:r w:rsidR="00F87DD4" w:rsidRPr="005817F7">
        <w:rPr>
          <w:b/>
        </w:rPr>
        <w:t>ntrodu</w:t>
      </w:r>
      <w:r w:rsidR="00AF7D4F" w:rsidRPr="005817F7">
        <w:rPr>
          <w:b/>
        </w:rPr>
        <w:t>k</w:t>
      </w:r>
      <w:r w:rsidR="00F87DD4" w:rsidRPr="005817F7">
        <w:rPr>
          <w:b/>
        </w:rPr>
        <w:t>tion</w:t>
      </w:r>
    </w:p>
    <w:p w14:paraId="7F02421A" w14:textId="336A4EFD" w:rsidR="00BD3FC0" w:rsidRPr="00D72346" w:rsidRDefault="00645CCA" w:rsidP="005F7F11">
      <w:pPr>
        <w:pStyle w:val="Brdtext"/>
        <w:rPr>
          <w:rFonts w:asciiTheme="minorHAnsi" w:hAnsiTheme="minorHAnsi" w:cs="Arial"/>
        </w:rPr>
      </w:pPr>
      <w:r>
        <w:t>Implementeringen</w:t>
      </w:r>
      <w:r w:rsidR="00FD6B75" w:rsidRPr="00645CCA">
        <w:t xml:space="preserve"> av havsmiljödirektivet gör att den marina forskningen inom Europa riktas mot miljöstatusbedömning av </w:t>
      </w:r>
      <w:r>
        <w:t xml:space="preserve">havsmiljöerna genom att följa ekosystemansatsen </w:t>
      </w:r>
      <w:r w:rsidR="001244CB" w:rsidRPr="00645CCA">
        <w:t>(Borja et al. 2011)</w:t>
      </w:r>
      <w:r w:rsidR="00BD3FC0" w:rsidRPr="00645CCA">
        <w:t xml:space="preserve">. </w:t>
      </w:r>
      <w:r>
        <w:t xml:space="preserve">Inom havsmiljödirektivet används elva deskriptorer som tillsammans ska ge en bild av hur hela ekosystemet fungerar. Havsmiljödirektivet kräver att EU:s medlemsländer ska </w:t>
      </w:r>
      <w:r w:rsidR="00007DBC">
        <w:t xml:space="preserve">ha nått </w:t>
      </w:r>
      <w:r>
        <w:t xml:space="preserve">god miljöstatus med hjälp av dessa deskriptorer år 2020. Deskriptor 2 fokuserar på främmande arter: </w:t>
      </w:r>
      <w:r w:rsidR="00197178">
        <w:t>”</w:t>
      </w:r>
      <w:r w:rsidR="00197178" w:rsidRPr="00197178">
        <w:t>Främmande arter som har införts genom mänsklig verksamhet håller sig på nivåer som inte förändrar ekosystemen</w:t>
      </w:r>
      <w:r w:rsidR="00197178">
        <w:t xml:space="preserve"> </w:t>
      </w:r>
      <w:r w:rsidR="00197178" w:rsidRPr="00197178">
        <w:t>negativt</w:t>
      </w:r>
      <w:r w:rsidR="00197178">
        <w:t>”</w:t>
      </w:r>
      <w:r w:rsidR="00BD3FC0" w:rsidRPr="00197178">
        <w:t xml:space="preserve"> </w:t>
      </w:r>
      <w:r w:rsidR="00BD3FC0" w:rsidRPr="00D72346">
        <w:t>(</w:t>
      </w:r>
      <w:r w:rsidR="00DA7043">
        <w:t xml:space="preserve">t.ex. </w:t>
      </w:r>
      <w:r w:rsidR="00BD3FC0" w:rsidRPr="00D72346">
        <w:rPr>
          <w:rFonts w:asciiTheme="minorHAnsi" w:hAnsiTheme="minorHAnsi" w:cs="Arial"/>
        </w:rPr>
        <w:t>Olenin et al. 2010).</w:t>
      </w:r>
    </w:p>
    <w:p w14:paraId="0E10B830" w14:textId="62A5761A" w:rsidR="0084450D" w:rsidRPr="005817F7" w:rsidRDefault="005F7F11" w:rsidP="005F7F11">
      <w:pPr>
        <w:pStyle w:val="Brdtext"/>
      </w:pPr>
      <w:r w:rsidRPr="005F7F11">
        <w:t>Enligt havsmiljödirekti</w:t>
      </w:r>
      <w:r w:rsidR="00DA7043">
        <w:t xml:space="preserve">vet är en biologisk invasion </w:t>
      </w:r>
      <w:r w:rsidRPr="005F7F11">
        <w:t>när en främmande art har spridits av människan till ett område där den inte tidigare har förekommit, och där orsakar skada på ekosystem, människans hälsa eller ekonomi.</w:t>
      </w:r>
      <w:r>
        <w:t xml:space="preserve"> Främmande arter ses som ett globalt hot mot biologisk mångfald, och övervakning av förekomst och påverkan från främmande arter är därför en förutsättning för marin förvaltning och för en hållbar utveckling </w:t>
      </w:r>
      <w:r w:rsidR="00A504B7" w:rsidRPr="005F7F11">
        <w:t xml:space="preserve">(Lehtiniemi et al. 2015). </w:t>
      </w:r>
      <w:r>
        <w:t>Ungefär 130 främmande arter har introducerats till Östersjön genom mänskliga aktiviteter</w:t>
      </w:r>
      <w:r w:rsidR="002F554A" w:rsidRPr="005F7F11">
        <w:rPr>
          <w:rFonts w:cs="Arial"/>
        </w:rPr>
        <w:t xml:space="preserve"> (Olenin et al. 2017). </w:t>
      </w:r>
      <w:r>
        <w:rPr>
          <w:rFonts w:cs="Arial"/>
        </w:rPr>
        <w:t>Främmande arter i Östersjön härstammar från N</w:t>
      </w:r>
      <w:r w:rsidR="00DA7043">
        <w:rPr>
          <w:rFonts w:cs="Arial"/>
        </w:rPr>
        <w:t>ordamerikas östkust, det ponto</w:t>
      </w:r>
      <w:r>
        <w:rPr>
          <w:rFonts w:cs="Arial"/>
        </w:rPr>
        <w:t>-kaspiska området och östra Asien. Dessa områden har kontakt med Ös</w:t>
      </w:r>
      <w:r w:rsidR="005366AE">
        <w:rPr>
          <w:rFonts w:cs="Arial"/>
        </w:rPr>
        <w:t>tersjön</w:t>
      </w:r>
      <w:r w:rsidR="00E300B4">
        <w:rPr>
          <w:rFonts w:cs="Arial"/>
        </w:rPr>
        <w:t xml:space="preserve"> via</w:t>
      </w:r>
      <w:r>
        <w:rPr>
          <w:rFonts w:cs="Arial"/>
        </w:rPr>
        <w:t xml:space="preserve"> fartygstrafik och </w:t>
      </w:r>
      <w:r w:rsidR="00E61F7E">
        <w:rPr>
          <w:rFonts w:cs="Arial"/>
        </w:rPr>
        <w:t>människotillverkade kanaler</w:t>
      </w:r>
      <w:r w:rsidR="002F554A" w:rsidRPr="00E61F7E">
        <w:rPr>
          <w:rFonts w:asciiTheme="minorHAnsi" w:hAnsiTheme="minorHAnsi" w:cs="Arial"/>
        </w:rPr>
        <w:t xml:space="preserve"> (Olenin et al. 2017</w:t>
      </w:r>
      <w:r w:rsidR="00AD673E" w:rsidRPr="00E61F7E">
        <w:rPr>
          <w:rFonts w:asciiTheme="minorHAnsi" w:hAnsiTheme="minorHAnsi" w:cs="Arial"/>
        </w:rPr>
        <w:t xml:space="preserve">, </w:t>
      </w:r>
      <w:r w:rsidR="00AD673E" w:rsidRPr="00E61F7E">
        <w:rPr>
          <w:rFonts w:asciiTheme="minorHAnsi" w:hAnsiTheme="minorHAnsi"/>
        </w:rPr>
        <w:t>Zaiko et al. 2011</w:t>
      </w:r>
      <w:r w:rsidR="002F554A" w:rsidRPr="00E61F7E">
        <w:rPr>
          <w:rFonts w:asciiTheme="minorHAnsi" w:hAnsiTheme="minorHAnsi" w:cs="Arial"/>
        </w:rPr>
        <w:t>).</w:t>
      </w:r>
      <w:r w:rsidR="00596423" w:rsidRPr="00E61F7E">
        <w:rPr>
          <w:rFonts w:asciiTheme="minorHAnsi" w:hAnsiTheme="minorHAnsi" w:cs="Arial"/>
        </w:rPr>
        <w:t xml:space="preserve"> </w:t>
      </w:r>
      <w:r w:rsidR="00E61F7E">
        <w:rPr>
          <w:rFonts w:asciiTheme="minorHAnsi" w:hAnsiTheme="minorHAnsi" w:cs="Arial"/>
        </w:rPr>
        <w:t xml:space="preserve">Hamnar är </w:t>
      </w:r>
      <w:r w:rsidR="000326D7">
        <w:rPr>
          <w:rFonts w:asciiTheme="minorHAnsi" w:hAnsiTheme="minorHAnsi" w:cs="Arial"/>
        </w:rPr>
        <w:t>s.k. ”</w:t>
      </w:r>
      <w:r w:rsidR="00E61F7E">
        <w:rPr>
          <w:rFonts w:asciiTheme="minorHAnsi" w:hAnsiTheme="minorHAnsi" w:cs="Arial"/>
        </w:rPr>
        <w:t>hotspots</w:t>
      </w:r>
      <w:r w:rsidR="000326D7">
        <w:rPr>
          <w:rFonts w:asciiTheme="minorHAnsi" w:hAnsiTheme="minorHAnsi" w:cs="Arial"/>
        </w:rPr>
        <w:t>”</w:t>
      </w:r>
      <w:r w:rsidR="00E61F7E">
        <w:rPr>
          <w:rFonts w:asciiTheme="minorHAnsi" w:hAnsiTheme="minorHAnsi" w:cs="Arial"/>
        </w:rPr>
        <w:t xml:space="preserve"> för introduktion av främmande arter, eftersom </w:t>
      </w:r>
      <w:r w:rsidR="00E300B4">
        <w:rPr>
          <w:rFonts w:asciiTheme="minorHAnsi" w:hAnsiTheme="minorHAnsi" w:cs="Arial"/>
        </w:rPr>
        <w:t>arterna</w:t>
      </w:r>
      <w:r w:rsidR="00E61F7E">
        <w:rPr>
          <w:rFonts w:asciiTheme="minorHAnsi" w:hAnsiTheme="minorHAnsi" w:cs="Arial"/>
        </w:rPr>
        <w:t xml:space="preserve"> där</w:t>
      </w:r>
      <w:r w:rsidR="005366AE">
        <w:rPr>
          <w:rFonts w:asciiTheme="minorHAnsi" w:hAnsiTheme="minorHAnsi" w:cs="Arial"/>
        </w:rPr>
        <w:t xml:space="preserve"> lätt</w:t>
      </w:r>
      <w:r w:rsidR="00E61F7E">
        <w:rPr>
          <w:rFonts w:asciiTheme="minorHAnsi" w:hAnsiTheme="minorHAnsi" w:cs="Arial"/>
        </w:rPr>
        <w:t xml:space="preserve"> kan hitta lämpliga grunda och/eller redan modifierade platser att kolonisera på</w:t>
      </w:r>
      <w:r w:rsidR="00596423" w:rsidRPr="00E61F7E">
        <w:rPr>
          <w:rFonts w:asciiTheme="minorHAnsi" w:hAnsiTheme="minorHAnsi"/>
        </w:rPr>
        <w:t xml:space="preserve"> </w:t>
      </w:r>
      <w:r w:rsidR="00596423" w:rsidRPr="005817F7">
        <w:t>(Lehtiniemi et al. 2015).</w:t>
      </w:r>
    </w:p>
    <w:p w14:paraId="16C48C28" w14:textId="50785539" w:rsidR="003320CA" w:rsidRDefault="000326D7" w:rsidP="005817F7">
      <w:pPr>
        <w:pStyle w:val="Brdtext"/>
      </w:pPr>
      <w:r w:rsidRPr="005817F7">
        <w:t xml:space="preserve">Antalet introduktioner av främmande arter i Östersjön </w:t>
      </w:r>
      <w:r>
        <w:t xml:space="preserve">under </w:t>
      </w:r>
      <w:r w:rsidRPr="005817F7">
        <w:t xml:space="preserve">de två </w:t>
      </w:r>
      <w:r w:rsidRPr="00E61F7E">
        <w:t xml:space="preserve">senaste </w:t>
      </w:r>
      <w:r>
        <w:t>30 år långa perioderna</w:t>
      </w:r>
      <w:r w:rsidRPr="00E61F7E">
        <w:t xml:space="preserve"> (1960–1989 och 1990–2015) </w:t>
      </w:r>
      <w:r>
        <w:t>har varit</w:t>
      </w:r>
      <w:r w:rsidRPr="00E61F7E">
        <w:t xml:space="preserve"> 2-49 gånger större än </w:t>
      </w:r>
      <w:r>
        <w:t xml:space="preserve">under </w:t>
      </w:r>
      <w:r w:rsidRPr="00E61F7E">
        <w:t>det</w:t>
      </w:r>
      <w:r>
        <w:t xml:space="preserve"> t</w:t>
      </w:r>
      <w:r w:rsidRPr="00E61F7E">
        <w:t xml:space="preserve">vå </w:t>
      </w:r>
      <w:r>
        <w:t>motsvarande</w:t>
      </w:r>
      <w:r w:rsidRPr="00E61F7E">
        <w:t xml:space="preserve"> perioder</w:t>
      </w:r>
      <w:r>
        <w:t>na innan (1900–1929 och</w:t>
      </w:r>
      <w:r w:rsidRPr="00E61F7E">
        <w:t xml:space="preserve"> 1930–1959)</w:t>
      </w:r>
      <w:r w:rsidR="0084450D" w:rsidRPr="00E61F7E">
        <w:t xml:space="preserve"> (Ojaveer et al. 2017)</w:t>
      </w:r>
      <w:r w:rsidR="00E61F7E">
        <w:t>.</w:t>
      </w:r>
      <w:r w:rsidR="005366AE">
        <w:t xml:space="preserve"> </w:t>
      </w:r>
      <w:r w:rsidR="00E61F7E">
        <w:t>Före år 1900 förekom i medel åtta främmande arter per land eller landområde</w:t>
      </w:r>
      <w:r w:rsidR="007F1F15">
        <w:t xml:space="preserve"> totalt</w:t>
      </w:r>
      <w:r w:rsidR="00121CB5">
        <w:t xml:space="preserve"> (</w:t>
      </w:r>
      <w:r w:rsidR="00121CB5" w:rsidRPr="00E61F7E">
        <w:t>Ojaveer et al. 2017</w:t>
      </w:r>
      <w:r w:rsidR="00121CB5">
        <w:t>)</w:t>
      </w:r>
      <w:r w:rsidR="00715B6A">
        <w:t>.</w:t>
      </w:r>
      <w:r w:rsidR="00E61F7E">
        <w:t xml:space="preserve"> </w:t>
      </w:r>
      <w:r w:rsidR="008877D2">
        <w:t>Endast</w:t>
      </w:r>
      <w:r w:rsidR="00CF3828">
        <w:t xml:space="preserve"> få nya introduktioner av främmande arter </w:t>
      </w:r>
      <w:r w:rsidR="008877D2">
        <w:t xml:space="preserve">dokumenterades under </w:t>
      </w:r>
      <w:r w:rsidR="00CF3828">
        <w:t xml:space="preserve">perioderna </w:t>
      </w:r>
      <w:r w:rsidR="00CF3828" w:rsidRPr="00CF3828">
        <w:t xml:space="preserve">1900–1929 </w:t>
      </w:r>
      <w:r w:rsidR="00CF3828">
        <w:t>och</w:t>
      </w:r>
      <w:r w:rsidR="00CF3828" w:rsidRPr="00CF3828">
        <w:t xml:space="preserve"> 1930–1959</w:t>
      </w:r>
      <w:r w:rsidR="00CF3828">
        <w:t xml:space="preserve"> (i medel två respektive fem per land)</w:t>
      </w:r>
      <w:r w:rsidR="005817F7">
        <w:t xml:space="preserve">, medan introduktionshastigheten </w:t>
      </w:r>
      <w:r w:rsidR="008877D2">
        <w:t xml:space="preserve">har </w:t>
      </w:r>
      <w:r w:rsidR="005817F7">
        <w:t>ökat på senare tid. De högsta antalen nya introduktioner har registrerats i Tyskland (34 arter), Sverige (23)</w:t>
      </w:r>
      <w:r w:rsidR="008877D2">
        <w:t>,</w:t>
      </w:r>
      <w:r w:rsidR="005817F7">
        <w:t xml:space="preserve"> Polen (22)</w:t>
      </w:r>
      <w:r w:rsidR="008877D2">
        <w:t xml:space="preserve"> och Finland (20)</w:t>
      </w:r>
      <w:r w:rsidR="005817F7">
        <w:t>. Alla dessa fynd har gjort de senaste 25 åren</w:t>
      </w:r>
      <w:r w:rsidR="00A20BF0" w:rsidRPr="005817F7">
        <w:t xml:space="preserve"> (Ojaveer et al. 2017)</w:t>
      </w:r>
      <w:r w:rsidR="003320CA" w:rsidRPr="005817F7">
        <w:t>.</w:t>
      </w:r>
    </w:p>
    <w:p w14:paraId="7D7B8426" w14:textId="5330746D" w:rsidR="005817F7" w:rsidRDefault="005817F7" w:rsidP="005817F7">
      <w:pPr>
        <w:pStyle w:val="Brdtext"/>
        <w:rPr>
          <w:rFonts w:asciiTheme="minorHAnsi" w:hAnsiTheme="minorHAnsi" w:cs="Arial"/>
        </w:rPr>
      </w:pPr>
      <w:r>
        <w:t xml:space="preserve">Antalet främmande arter i Sveriges havsmiljöer (Östersjön och Nordsjön) har, liksom i övriga världen, ökat markant de senaste decennierna </w:t>
      </w:r>
      <w:r>
        <w:rPr>
          <w:shd w:val="clear" w:color="auto" w:fill="FFFFFF"/>
        </w:rPr>
        <w:t>(Figur</w:t>
      </w:r>
      <w:r w:rsidR="001D25D4" w:rsidRPr="005817F7">
        <w:rPr>
          <w:shd w:val="clear" w:color="auto" w:fill="FFFFFF"/>
        </w:rPr>
        <w:t xml:space="preserve"> 1). </w:t>
      </w:r>
      <w:r>
        <w:rPr>
          <w:rFonts w:cs="Arial"/>
        </w:rPr>
        <w:t>Eftersom det inte går att förutspå vilka främmande arter som kommer att bli invasiva bör man anta försiktighetsåtgärder för att förhindra att främmande arter överlag kommer in i landet</w:t>
      </w:r>
      <w:r w:rsidR="001D25D4" w:rsidRPr="005817F7">
        <w:rPr>
          <w:rFonts w:asciiTheme="minorHAnsi" w:hAnsiTheme="minorHAnsi" w:cs="Arial"/>
        </w:rPr>
        <w:t xml:space="preserve"> </w:t>
      </w:r>
      <w:r w:rsidR="001D25D4" w:rsidRPr="005817F7">
        <w:rPr>
          <w:rFonts w:asciiTheme="minorHAnsi" w:eastAsia="Times New Roman" w:hAnsiTheme="minorHAnsi" w:cs="Arial"/>
          <w:lang w:eastAsia="sv-SE"/>
        </w:rPr>
        <w:t xml:space="preserve">(Olenin et al. </w:t>
      </w:r>
      <w:r w:rsidR="001D25D4" w:rsidRPr="005817F7">
        <w:rPr>
          <w:rFonts w:asciiTheme="minorHAnsi" w:hAnsiTheme="minorHAnsi" w:cs="Arial"/>
        </w:rPr>
        <w:t>2017)</w:t>
      </w:r>
      <w:r w:rsidR="001D25D4" w:rsidRPr="005817F7">
        <w:rPr>
          <w:rFonts w:asciiTheme="minorHAnsi" w:eastAsia="Times New Roman" w:hAnsiTheme="minorHAnsi" w:cs="Arial"/>
          <w:lang w:eastAsia="sv-SE"/>
        </w:rPr>
        <w:t>.</w:t>
      </w:r>
      <w:r w:rsidR="001D25D4" w:rsidRPr="005817F7">
        <w:rPr>
          <w:rFonts w:asciiTheme="minorHAnsi" w:hAnsiTheme="minorHAnsi" w:cs="Arial"/>
        </w:rPr>
        <w:t xml:space="preserve"> </w:t>
      </w:r>
      <w:r w:rsidR="008877D2">
        <w:rPr>
          <w:rFonts w:asciiTheme="minorHAnsi" w:hAnsiTheme="minorHAnsi" w:cs="Arial"/>
        </w:rPr>
        <w:t>För nuvarande förekommer det sammanlagt</w:t>
      </w:r>
      <w:r w:rsidRPr="005817F7">
        <w:rPr>
          <w:rFonts w:asciiTheme="minorHAnsi" w:hAnsiTheme="minorHAnsi" w:cs="Arial"/>
        </w:rPr>
        <w:t xml:space="preserve"> fler än 2 000 främmande arter i Sverige, varav ungefär </w:t>
      </w:r>
      <w:r w:rsidR="00765849">
        <w:rPr>
          <w:rFonts w:asciiTheme="minorHAnsi" w:hAnsiTheme="minorHAnsi" w:cs="Arial"/>
        </w:rPr>
        <w:t>350</w:t>
      </w:r>
      <w:r w:rsidR="00765849" w:rsidRPr="005817F7">
        <w:rPr>
          <w:rFonts w:asciiTheme="minorHAnsi" w:hAnsiTheme="minorHAnsi" w:cs="Arial"/>
        </w:rPr>
        <w:t xml:space="preserve"> </w:t>
      </w:r>
      <w:r w:rsidRPr="005817F7">
        <w:rPr>
          <w:rFonts w:asciiTheme="minorHAnsi" w:hAnsiTheme="minorHAnsi" w:cs="Arial"/>
        </w:rPr>
        <w:t>anses vara invasiva</w:t>
      </w:r>
      <w:r w:rsidR="00765849">
        <w:rPr>
          <w:rFonts w:asciiTheme="minorHAnsi" w:hAnsiTheme="minorHAnsi" w:cs="Arial"/>
        </w:rPr>
        <w:t xml:space="preserve"> (Naturvårdsverket 2014)</w:t>
      </w:r>
      <w:r w:rsidRPr="005817F7">
        <w:rPr>
          <w:rFonts w:asciiTheme="minorHAnsi" w:hAnsiTheme="minorHAnsi" w:cs="Arial"/>
        </w:rPr>
        <w:t xml:space="preserve">. </w:t>
      </w:r>
    </w:p>
    <w:p w14:paraId="46C9B262" w14:textId="400D6207" w:rsidR="00C90CC7" w:rsidRDefault="009313FD" w:rsidP="00DE4E57">
      <w:pPr>
        <w:pStyle w:val="Brdtext"/>
      </w:pPr>
      <w:r>
        <w:rPr>
          <w:rFonts w:asciiTheme="minorHAnsi" w:hAnsiTheme="minorHAnsi" w:cs="Arial"/>
        </w:rPr>
        <w:t>Akvatiska invasiva arter, som kan tolerera ett brett spektrum av miljöförhållanden, kan utgöra ett stort hot mot ekonomi, ekologi och biologisk mångfald i akvatiska ekosystem, där effekterna kan vara svåra att vända eller förmildra</w:t>
      </w:r>
      <w:r w:rsidR="00C5629B" w:rsidRPr="009313FD">
        <w:rPr>
          <w:rFonts w:asciiTheme="minorHAnsi" w:hAnsiTheme="minorHAnsi" w:cs="AdvP497E2"/>
        </w:rPr>
        <w:t xml:space="preserve"> (Naddafi et al. 2008).</w:t>
      </w:r>
      <w:r>
        <w:rPr>
          <w:rFonts w:asciiTheme="minorHAnsi" w:hAnsiTheme="minorHAnsi" w:cs="AdvP497E2"/>
        </w:rPr>
        <w:t xml:space="preserve"> </w:t>
      </w:r>
      <w:r w:rsidR="00986C27">
        <w:rPr>
          <w:rFonts w:asciiTheme="minorHAnsi" w:hAnsiTheme="minorHAnsi" w:cs="AdvP497E2"/>
        </w:rPr>
        <w:t xml:space="preserve">Främmande arter påverkar Europas ekonomi på bred skala, de ekonomiska förlusterna beräknas till mer än 120 miljoner kronor varje år (kostnader för skador och kontroll). </w:t>
      </w:r>
      <w:r w:rsidR="00986C27" w:rsidRPr="00986C27">
        <w:rPr>
          <w:rFonts w:asciiTheme="minorHAnsi" w:hAnsiTheme="minorHAnsi" w:cs="AdvP497E2"/>
        </w:rPr>
        <w:t xml:space="preserve">Påverkan på ekonomin sträcker sig från finansiella förluster för fiskerinäringen till utgifter för </w:t>
      </w:r>
      <w:r w:rsidR="00986C27">
        <w:rPr>
          <w:rFonts w:asciiTheme="minorHAnsi" w:hAnsiTheme="minorHAnsi" w:cs="AdvP497E2"/>
        </w:rPr>
        <w:t>att rengöra</w:t>
      </w:r>
      <w:r w:rsidR="00986C27" w:rsidRPr="00986C27">
        <w:rPr>
          <w:rFonts w:asciiTheme="minorHAnsi" w:hAnsiTheme="minorHAnsi" w:cs="AdvP497E2"/>
        </w:rPr>
        <w:t xml:space="preserve"> intags- och ut</w:t>
      </w:r>
      <w:r w:rsidR="00986C27">
        <w:rPr>
          <w:rFonts w:asciiTheme="minorHAnsi" w:hAnsiTheme="minorHAnsi" w:cs="AdvP497E2"/>
        </w:rPr>
        <w:t xml:space="preserve">släppskanaler </w:t>
      </w:r>
      <w:r w:rsidR="00DE4E57">
        <w:rPr>
          <w:rFonts w:asciiTheme="minorHAnsi" w:hAnsiTheme="minorHAnsi" w:cs="AdvP497E2"/>
        </w:rPr>
        <w:t xml:space="preserve">för att förhindra igenslamning </w:t>
      </w:r>
      <w:r w:rsidR="00C90CC7" w:rsidRPr="00DE4E57">
        <w:t>(Black, 2001; Williams et al., 2010).</w:t>
      </w:r>
    </w:p>
    <w:p w14:paraId="0B3E0DC0" w14:textId="4FA82661" w:rsidR="00995A26" w:rsidRDefault="005F359F" w:rsidP="005F359F">
      <w:pPr>
        <w:pStyle w:val="Brdtext"/>
        <w:rPr>
          <w:rFonts w:asciiTheme="minorHAnsi" w:hAnsiTheme="minorHAnsi" w:cs="Arial"/>
        </w:rPr>
      </w:pPr>
      <w:r w:rsidRPr="005F359F">
        <w:rPr>
          <w:rFonts w:asciiTheme="minorHAnsi" w:hAnsiTheme="minorHAnsi" w:cs="Arial"/>
        </w:rPr>
        <w:t xml:space="preserve">Enligt havsmiljödirektivet bör introducerade arter i ett område ligga på nivåer som inte påverkar ekosystemet negativt för att området ska uppnå god miljöstatus. </w:t>
      </w:r>
      <w:r w:rsidR="00816AC4">
        <w:rPr>
          <w:rFonts w:asciiTheme="minorHAnsi" w:hAnsiTheme="minorHAnsi" w:cs="Arial"/>
        </w:rPr>
        <w:t>T</w:t>
      </w:r>
      <w:r w:rsidRPr="005F359F">
        <w:rPr>
          <w:rFonts w:asciiTheme="minorHAnsi" w:hAnsiTheme="minorHAnsi" w:cs="Arial"/>
        </w:rPr>
        <w:t xml:space="preserve">re kriterier </w:t>
      </w:r>
    </w:p>
    <w:p w14:paraId="280500D7" w14:textId="77777777" w:rsidR="00995A26" w:rsidRDefault="00995A26" w:rsidP="005F359F">
      <w:pPr>
        <w:pStyle w:val="Brdtext"/>
        <w:rPr>
          <w:rFonts w:asciiTheme="minorHAnsi" w:hAnsiTheme="minorHAnsi" w:cs="Arial"/>
        </w:rPr>
      </w:pPr>
    </w:p>
    <w:p w14:paraId="758DA256" w14:textId="7F2A55FB" w:rsidR="00995A26" w:rsidRDefault="00995A26" w:rsidP="00995A26">
      <w:pPr>
        <w:pStyle w:val="Brdtext"/>
        <w:jc w:val="center"/>
        <w:rPr>
          <w:rFonts w:asciiTheme="minorHAnsi" w:hAnsiTheme="minorHAnsi" w:cs="Arial"/>
        </w:rPr>
      </w:pPr>
      <w:r>
        <w:rPr>
          <w:noProof/>
          <w:lang w:eastAsia="sv-SE"/>
        </w:rPr>
        <w:drawing>
          <wp:inline distT="0" distB="0" distL="0" distR="0" wp14:anchorId="36DC8C4E" wp14:editId="399EE862">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99BAAC" w14:textId="77777777" w:rsidR="00995A26" w:rsidRDefault="00995A26" w:rsidP="005F359F">
      <w:pPr>
        <w:pStyle w:val="Brdtext"/>
        <w:rPr>
          <w:rFonts w:asciiTheme="minorHAnsi" w:hAnsiTheme="minorHAnsi" w:cs="Arial"/>
        </w:rPr>
      </w:pPr>
    </w:p>
    <w:p w14:paraId="059B3506" w14:textId="5480DC67" w:rsidR="00995A26" w:rsidRDefault="00995A26" w:rsidP="005F359F">
      <w:pPr>
        <w:pStyle w:val="Brdtext"/>
        <w:rPr>
          <w:rFonts w:asciiTheme="minorHAnsi" w:hAnsiTheme="minorHAnsi" w:cs="Arial"/>
        </w:rPr>
      </w:pPr>
      <w:r>
        <w:rPr>
          <w:rFonts w:asciiTheme="minorHAnsi" w:hAnsiTheme="minorHAnsi" w:cs="Arial"/>
        </w:rPr>
        <w:t xml:space="preserve">Figur 1. </w:t>
      </w:r>
      <w:r w:rsidRPr="00995A26">
        <w:rPr>
          <w:rFonts w:asciiTheme="minorHAnsi" w:hAnsiTheme="minorHAnsi" w:cs="Arial"/>
        </w:rPr>
        <w:t>Antal nya främmande arter per decennium i svenska marina miljöer (Östersjön och Nordsjön). Figuren inkluderar endast främmande arter med ett specificerat introduktionsår.</w:t>
      </w:r>
    </w:p>
    <w:p w14:paraId="2E4DE72B" w14:textId="77777777" w:rsidR="00995A26" w:rsidRDefault="00995A26" w:rsidP="005F359F">
      <w:pPr>
        <w:pStyle w:val="Brdtext"/>
        <w:rPr>
          <w:rFonts w:asciiTheme="minorHAnsi" w:hAnsiTheme="minorHAnsi" w:cs="Arial"/>
        </w:rPr>
      </w:pPr>
    </w:p>
    <w:p w14:paraId="59C9436B" w14:textId="47F8514E" w:rsidR="00596423" w:rsidRDefault="005F359F" w:rsidP="005F359F">
      <w:pPr>
        <w:pStyle w:val="Brdtext"/>
        <w:rPr>
          <w:rFonts w:asciiTheme="minorHAnsi" w:hAnsiTheme="minorHAnsi" w:cs="Arial"/>
        </w:rPr>
      </w:pPr>
      <w:r w:rsidRPr="005F359F">
        <w:rPr>
          <w:rFonts w:asciiTheme="minorHAnsi" w:hAnsiTheme="minorHAnsi" w:cs="Arial"/>
        </w:rPr>
        <w:t>rör främmande arter i havsmiljödirektivet</w:t>
      </w:r>
      <w:r w:rsidR="00816AC4">
        <w:rPr>
          <w:rFonts w:asciiTheme="minorHAnsi" w:hAnsiTheme="minorHAnsi" w:cs="Arial"/>
        </w:rPr>
        <w:t xml:space="preserve">: en lista (nyligen introducerade arter, </w:t>
      </w:r>
      <w:r w:rsidR="00816AC4" w:rsidRPr="005F359F">
        <w:rPr>
          <w:rFonts w:asciiTheme="minorHAnsi" w:hAnsiTheme="minorHAnsi" w:cs="Arial"/>
        </w:rPr>
        <w:t>förekomst av etablerade främmande arter samt påverkan från främmande arter</w:t>
      </w:r>
      <w:r w:rsidR="00816AC4">
        <w:rPr>
          <w:rFonts w:asciiTheme="minorHAnsi" w:hAnsiTheme="minorHAnsi" w:cs="Arial"/>
        </w:rPr>
        <w:t>) och beskrivning på kriterierna hit</w:t>
      </w:r>
      <w:r w:rsidRPr="005F359F">
        <w:rPr>
          <w:rFonts w:asciiTheme="minorHAnsi" w:hAnsiTheme="minorHAnsi" w:cs="Arial"/>
        </w:rPr>
        <w:t>. Mest fokus ligger på det första kriteriet eftersom det har större genomförbarhet än de två övriga kriterierna.</w:t>
      </w:r>
    </w:p>
    <w:p w14:paraId="2F4C266A" w14:textId="04EF4907" w:rsidR="00857BFB" w:rsidRDefault="001E0DF7" w:rsidP="002378D0">
      <w:pPr>
        <w:pStyle w:val="Brdtext"/>
        <w:rPr>
          <w:rFonts w:asciiTheme="minorHAnsi" w:hAnsiTheme="minorHAnsi" w:cs="Arial"/>
        </w:rPr>
      </w:pPr>
      <w:r>
        <w:rPr>
          <w:rFonts w:asciiTheme="minorHAnsi" w:hAnsiTheme="minorHAnsi" w:cs="Arial"/>
        </w:rPr>
        <w:t xml:space="preserve">Ospar baserar sina bedömningar av främmande arter framför allt på en introduktionsparameter som beskriver antalet nya introduktioner av främmande arter till olika geografiska områden vilket möjliggör bedömning av trender för introduktioner av nya arter över tid. </w:t>
      </w:r>
      <w:r w:rsidR="00857BFB">
        <w:rPr>
          <w:rFonts w:asciiTheme="minorHAnsi" w:hAnsiTheme="minorHAnsi" w:cs="Arial"/>
        </w:rPr>
        <w:t xml:space="preserve"> Enligt Ospar</w:t>
      </w:r>
      <w:r w:rsidR="005F359F">
        <w:rPr>
          <w:rFonts w:asciiTheme="minorHAnsi" w:hAnsiTheme="minorHAnsi" w:cs="Arial"/>
        </w:rPr>
        <w:t xml:space="preserve"> är den mest kostnadseffektiva förvaltningen att förhindra introduktion av främmande arter.</w:t>
      </w:r>
      <w:r w:rsidR="00F747AF">
        <w:rPr>
          <w:rFonts w:asciiTheme="minorHAnsi" w:hAnsiTheme="minorHAnsi" w:cs="Arial"/>
        </w:rPr>
        <w:t xml:space="preserve"> Därmed är det viktigare att bedöma antalet nya introduktioner än arternas förekomst och spridning. Kriteriet för god miljöstatus inom O</w:t>
      </w:r>
      <w:r w:rsidR="00857BFB">
        <w:rPr>
          <w:rFonts w:asciiTheme="minorHAnsi" w:hAnsiTheme="minorHAnsi" w:cs="Arial"/>
        </w:rPr>
        <w:t>spar</w:t>
      </w:r>
      <w:r w:rsidR="00F747AF">
        <w:rPr>
          <w:rFonts w:asciiTheme="minorHAnsi" w:hAnsiTheme="minorHAnsi" w:cs="Arial"/>
        </w:rPr>
        <w:t xml:space="preserve"> kommer att vara minskande trender i antalet nya introduktioner av främmande arter. Data från </w:t>
      </w:r>
      <w:r w:rsidR="00AA22C1">
        <w:rPr>
          <w:rFonts w:asciiTheme="minorHAnsi" w:hAnsiTheme="minorHAnsi" w:cs="Arial"/>
        </w:rPr>
        <w:t>Ospar-</w:t>
      </w:r>
      <w:r w:rsidR="00F747AF">
        <w:rPr>
          <w:rFonts w:asciiTheme="minorHAnsi" w:hAnsiTheme="minorHAnsi" w:cs="Arial"/>
        </w:rPr>
        <w:t>länderna visa</w:t>
      </w:r>
      <w:r w:rsidR="00AA22C1">
        <w:rPr>
          <w:rFonts w:asciiTheme="minorHAnsi" w:hAnsiTheme="minorHAnsi" w:cs="Arial"/>
        </w:rPr>
        <w:t>de</w:t>
      </w:r>
      <w:r w:rsidR="00F747AF">
        <w:rPr>
          <w:rFonts w:asciiTheme="minorHAnsi" w:hAnsiTheme="minorHAnsi" w:cs="Arial"/>
        </w:rPr>
        <w:t xml:space="preserve"> inga trender under en tolvårsperiod (2003</w:t>
      </w:r>
      <w:r w:rsidR="00C52101">
        <w:rPr>
          <w:rFonts w:asciiTheme="minorHAnsi" w:hAnsiTheme="minorHAnsi" w:cs="Arial"/>
        </w:rPr>
        <w:t>–</w:t>
      </w:r>
      <w:r w:rsidR="00F747AF">
        <w:rPr>
          <w:rFonts w:asciiTheme="minorHAnsi" w:hAnsiTheme="minorHAnsi" w:cs="Arial"/>
        </w:rPr>
        <w:t xml:space="preserve">2014). </w:t>
      </w:r>
      <w:r w:rsidR="00AA22C1">
        <w:rPr>
          <w:rFonts w:asciiTheme="minorHAnsi" w:hAnsiTheme="minorHAnsi" w:cs="Arial"/>
        </w:rPr>
        <w:t xml:space="preserve">Bedömningen har </w:t>
      </w:r>
      <w:r w:rsidR="00F747AF">
        <w:rPr>
          <w:rFonts w:asciiTheme="minorHAnsi" w:hAnsiTheme="minorHAnsi" w:cs="Arial"/>
        </w:rPr>
        <w:t xml:space="preserve">dock </w:t>
      </w:r>
      <w:r w:rsidR="00AA22C1">
        <w:rPr>
          <w:rFonts w:asciiTheme="minorHAnsi" w:hAnsiTheme="minorHAnsi" w:cs="Arial"/>
        </w:rPr>
        <w:t xml:space="preserve">gjorts </w:t>
      </w:r>
      <w:r w:rsidR="00F747AF">
        <w:rPr>
          <w:rFonts w:asciiTheme="minorHAnsi" w:hAnsiTheme="minorHAnsi" w:cs="Arial"/>
        </w:rPr>
        <w:t>med låg konfidens på grund av den begränsade mängden data</w:t>
      </w:r>
      <w:r w:rsidR="00721426">
        <w:rPr>
          <w:rFonts w:asciiTheme="minorHAnsi" w:hAnsiTheme="minorHAnsi" w:cs="Arial"/>
        </w:rPr>
        <w:t xml:space="preserve"> (</w:t>
      </w:r>
      <w:r w:rsidR="00721426" w:rsidRPr="00721426">
        <w:rPr>
          <w:rFonts w:asciiTheme="minorHAnsi" w:hAnsiTheme="minorHAnsi" w:cs="Arial"/>
        </w:rPr>
        <w:t>https://oap.ospar.org/en/ospar-assessments/intermediate-assessment-2017/pressures-human-activities/non-indigenous/</w:t>
      </w:r>
      <w:r w:rsidR="00721426">
        <w:rPr>
          <w:rFonts w:asciiTheme="minorHAnsi" w:hAnsiTheme="minorHAnsi" w:cs="Arial"/>
        </w:rPr>
        <w:t>)</w:t>
      </w:r>
      <w:r w:rsidR="00F747AF">
        <w:rPr>
          <w:rFonts w:asciiTheme="minorHAnsi" w:hAnsiTheme="minorHAnsi" w:cs="Arial"/>
        </w:rPr>
        <w:t xml:space="preserve">. </w:t>
      </w:r>
    </w:p>
    <w:p w14:paraId="423A6DBD" w14:textId="7D14D1B8" w:rsidR="00331892" w:rsidRPr="00C45AB8" w:rsidRDefault="00857BFB" w:rsidP="00331892">
      <w:pPr>
        <w:pStyle w:val="Brdtext"/>
        <w:rPr>
          <w:rFonts w:asciiTheme="minorHAnsi" w:hAnsiTheme="minorHAnsi"/>
        </w:rPr>
      </w:pPr>
      <w:r>
        <w:rPr>
          <w:rFonts w:asciiTheme="minorHAnsi" w:hAnsiTheme="minorHAnsi" w:cs="Arial"/>
        </w:rPr>
        <w:t>I</w:t>
      </w:r>
      <w:r w:rsidR="00E300B4">
        <w:rPr>
          <w:rFonts w:asciiTheme="minorHAnsi" w:hAnsiTheme="minorHAnsi" w:cs="Arial"/>
        </w:rPr>
        <w:t>nom</w:t>
      </w:r>
      <w:r>
        <w:rPr>
          <w:rFonts w:asciiTheme="minorHAnsi" w:hAnsiTheme="minorHAnsi" w:cs="Arial"/>
        </w:rPr>
        <w:t xml:space="preserve"> Helcom mäts antalet nya introduktioner av främmande arter till Östersjöregionen</w:t>
      </w:r>
      <w:r w:rsidR="004C3034">
        <w:rPr>
          <w:rFonts w:asciiTheme="minorHAnsi" w:hAnsiTheme="minorHAnsi" w:cs="Arial"/>
        </w:rPr>
        <w:t xml:space="preserve"> (</w:t>
      </w:r>
      <w:r w:rsidR="004C3034" w:rsidRPr="004C3034">
        <w:rPr>
          <w:rFonts w:asciiTheme="minorHAnsi" w:hAnsiTheme="minorHAnsi" w:cs="Arial"/>
        </w:rPr>
        <w:t>http://stateofthebalticsea.helcom.fi/pressures-and-their-status/non-indigenous-species/</w:t>
      </w:r>
      <w:r w:rsidR="004C3034">
        <w:rPr>
          <w:rFonts w:asciiTheme="minorHAnsi" w:hAnsiTheme="minorHAnsi" w:cs="Arial"/>
        </w:rPr>
        <w:t>)</w:t>
      </w:r>
      <w:r>
        <w:rPr>
          <w:rFonts w:asciiTheme="minorHAnsi" w:hAnsiTheme="minorHAnsi" w:cs="Arial"/>
        </w:rPr>
        <w:t xml:space="preserve">. Enligt Helcom kan antalet introduktioner </w:t>
      </w:r>
      <w:r w:rsidR="00331892">
        <w:rPr>
          <w:rFonts w:asciiTheme="minorHAnsi" w:hAnsiTheme="minorHAnsi" w:cs="Arial"/>
        </w:rPr>
        <w:t xml:space="preserve">dels </w:t>
      </w:r>
      <w:r>
        <w:rPr>
          <w:rFonts w:asciiTheme="minorHAnsi" w:hAnsiTheme="minorHAnsi" w:cs="Arial"/>
        </w:rPr>
        <w:t xml:space="preserve">utvärdera hur framgångsrik en förebyggande förvaltning har varit och </w:t>
      </w:r>
      <w:r w:rsidR="00331892">
        <w:rPr>
          <w:rFonts w:asciiTheme="minorHAnsi" w:hAnsiTheme="minorHAnsi" w:cs="Arial"/>
        </w:rPr>
        <w:t xml:space="preserve">dels bedöma statusen i </w:t>
      </w:r>
      <w:r w:rsidR="00E300B4">
        <w:rPr>
          <w:rFonts w:asciiTheme="minorHAnsi" w:hAnsiTheme="minorHAnsi" w:cs="Arial"/>
        </w:rPr>
        <w:t xml:space="preserve">ett </w:t>
      </w:r>
      <w:r w:rsidR="00331892">
        <w:rPr>
          <w:rFonts w:asciiTheme="minorHAnsi" w:hAnsiTheme="minorHAnsi" w:cs="Arial"/>
        </w:rPr>
        <w:t xml:space="preserve">ekosystem genom att visa på </w:t>
      </w:r>
      <w:r w:rsidR="00E300B4">
        <w:rPr>
          <w:rFonts w:asciiTheme="minorHAnsi" w:hAnsiTheme="minorHAnsi" w:cs="Arial"/>
        </w:rPr>
        <w:t xml:space="preserve">i </w:t>
      </w:r>
      <w:r w:rsidR="00331892">
        <w:rPr>
          <w:rFonts w:asciiTheme="minorHAnsi" w:hAnsiTheme="minorHAnsi" w:cs="Arial"/>
        </w:rPr>
        <w:t>vilka områden där nivån för en oförutsägbar risk är hög (</w:t>
      </w:r>
      <w:r w:rsidR="00E153F5" w:rsidRPr="00331892">
        <w:rPr>
          <w:rFonts w:asciiTheme="minorHAnsi" w:hAnsiTheme="minorHAnsi"/>
        </w:rPr>
        <w:t>Olenin et al. 2016)</w:t>
      </w:r>
      <w:r w:rsidR="005E4AD0" w:rsidRPr="00331892">
        <w:rPr>
          <w:rFonts w:asciiTheme="minorHAnsi" w:hAnsiTheme="minorHAnsi"/>
        </w:rPr>
        <w:t>.</w:t>
      </w:r>
      <w:r w:rsidR="002378D0" w:rsidRPr="00331892">
        <w:rPr>
          <w:rFonts w:asciiTheme="minorHAnsi" w:hAnsiTheme="minorHAnsi"/>
        </w:rPr>
        <w:t xml:space="preserve"> </w:t>
      </w:r>
      <w:r w:rsidR="00331892">
        <w:rPr>
          <w:rFonts w:asciiTheme="minorHAnsi" w:hAnsiTheme="minorHAnsi"/>
        </w:rPr>
        <w:t>Tr</w:t>
      </w:r>
      <w:r w:rsidR="0084508E">
        <w:rPr>
          <w:rFonts w:asciiTheme="minorHAnsi" w:hAnsiTheme="minorHAnsi"/>
        </w:rPr>
        <w:t>ö</w:t>
      </w:r>
      <w:r w:rsidR="00331892">
        <w:rPr>
          <w:rFonts w:asciiTheme="minorHAnsi" w:hAnsiTheme="minorHAnsi"/>
        </w:rPr>
        <w:t>skelvärdet</w:t>
      </w:r>
      <w:r w:rsidR="003953DA">
        <w:rPr>
          <w:rFonts w:asciiTheme="minorHAnsi" w:hAnsiTheme="minorHAnsi"/>
        </w:rPr>
        <w:t xml:space="preserve"> för att nå god miljöstatus är inga introduktioner av främmande arter </w:t>
      </w:r>
      <w:r w:rsidR="00DF3571">
        <w:rPr>
          <w:rFonts w:asciiTheme="minorHAnsi" w:hAnsiTheme="minorHAnsi"/>
        </w:rPr>
        <w:t xml:space="preserve">av människan </w:t>
      </w:r>
      <w:r w:rsidR="003953DA">
        <w:rPr>
          <w:rFonts w:asciiTheme="minorHAnsi" w:hAnsiTheme="minorHAnsi"/>
        </w:rPr>
        <w:t>per bedömningsenhet under en sexårig bedömningsperiod</w:t>
      </w:r>
      <w:r w:rsidR="004C3034">
        <w:rPr>
          <w:rFonts w:asciiTheme="minorHAnsi" w:hAnsiTheme="minorHAnsi"/>
        </w:rPr>
        <w:t xml:space="preserve"> (Helcom 2017)</w:t>
      </w:r>
      <w:r w:rsidR="00DF3571">
        <w:rPr>
          <w:rFonts w:asciiTheme="minorHAnsi" w:hAnsiTheme="minorHAnsi"/>
        </w:rPr>
        <w:t xml:space="preserve">. Det slutgiltiga målet är att minimera människans introduktioner av främmande arter till noll. </w:t>
      </w:r>
      <w:r w:rsidR="00DF3571" w:rsidRPr="00C45AB8">
        <w:rPr>
          <w:rFonts w:asciiTheme="minorHAnsi" w:hAnsiTheme="minorHAnsi"/>
        </w:rPr>
        <w:t xml:space="preserve">Ett etappmål </w:t>
      </w:r>
      <w:r w:rsidR="00330804">
        <w:rPr>
          <w:rFonts w:asciiTheme="minorHAnsi" w:hAnsiTheme="minorHAnsi"/>
        </w:rPr>
        <w:t xml:space="preserve">inom Helcom </w:t>
      </w:r>
      <w:r w:rsidR="00DF3571" w:rsidRPr="00C45AB8">
        <w:rPr>
          <w:rFonts w:asciiTheme="minorHAnsi" w:hAnsiTheme="minorHAnsi"/>
        </w:rPr>
        <w:t>är att minska hastigheten av nya introduktioner.</w:t>
      </w:r>
    </w:p>
    <w:p w14:paraId="7652A66E" w14:textId="422B9092" w:rsidR="00DF3571" w:rsidRPr="00DF3571" w:rsidRDefault="00DF3571" w:rsidP="00331892">
      <w:pPr>
        <w:pStyle w:val="Brdtext"/>
        <w:rPr>
          <w:rFonts w:asciiTheme="minorHAnsi" w:hAnsiTheme="minorHAnsi"/>
        </w:rPr>
      </w:pPr>
      <w:r w:rsidRPr="00DF3571">
        <w:rPr>
          <w:rFonts w:asciiTheme="minorHAnsi" w:hAnsiTheme="minorHAnsi"/>
        </w:rPr>
        <w:lastRenderedPageBreak/>
        <w:t>I dett</w:t>
      </w:r>
      <w:r>
        <w:rPr>
          <w:rFonts w:asciiTheme="minorHAnsi" w:hAnsiTheme="minorHAnsi"/>
        </w:rPr>
        <w:t xml:space="preserve">a faktablad använder vi </w:t>
      </w:r>
      <w:r w:rsidR="005D22B8">
        <w:rPr>
          <w:rFonts w:asciiTheme="minorHAnsi" w:hAnsiTheme="minorHAnsi"/>
        </w:rPr>
        <w:t xml:space="preserve">antalet </w:t>
      </w:r>
      <w:r>
        <w:rPr>
          <w:rFonts w:asciiTheme="minorHAnsi" w:hAnsiTheme="minorHAnsi"/>
        </w:rPr>
        <w:t>nya fynd</w:t>
      </w:r>
      <w:r w:rsidRPr="00DF3571">
        <w:rPr>
          <w:rFonts w:asciiTheme="minorHAnsi" w:hAnsiTheme="minorHAnsi"/>
        </w:rPr>
        <w:t xml:space="preserve"> av främmande arter </w:t>
      </w:r>
      <w:r>
        <w:rPr>
          <w:rFonts w:asciiTheme="minorHAnsi" w:hAnsiTheme="minorHAnsi"/>
        </w:rPr>
        <w:t>i</w:t>
      </w:r>
      <w:r w:rsidRPr="00DF3571">
        <w:rPr>
          <w:rFonts w:asciiTheme="minorHAnsi" w:hAnsiTheme="minorHAnsi"/>
        </w:rPr>
        <w:t xml:space="preserve"> </w:t>
      </w:r>
      <w:r>
        <w:rPr>
          <w:rFonts w:asciiTheme="minorHAnsi" w:hAnsiTheme="minorHAnsi"/>
        </w:rPr>
        <w:t>svenska delar av Östersjön och Nordsjön under en sexårig bedömningsperiod (2011</w:t>
      </w:r>
      <w:r w:rsidR="00C52101">
        <w:rPr>
          <w:rFonts w:asciiTheme="minorHAnsi" w:hAnsiTheme="minorHAnsi"/>
        </w:rPr>
        <w:t>–</w:t>
      </w:r>
      <w:r>
        <w:rPr>
          <w:rFonts w:asciiTheme="minorHAnsi" w:hAnsiTheme="minorHAnsi"/>
        </w:rPr>
        <w:t xml:space="preserve">2016) för att bedöma om dessa områden når upp till god miljöstatus. </w:t>
      </w:r>
      <w:r w:rsidRPr="00DF3571">
        <w:rPr>
          <w:rFonts w:asciiTheme="minorHAnsi" w:hAnsiTheme="minorHAnsi"/>
        </w:rPr>
        <w:t>Nya fynd av främmande arter kan även ge information om</w:t>
      </w:r>
      <w:r w:rsidR="00330804">
        <w:rPr>
          <w:rFonts w:asciiTheme="minorHAnsi" w:hAnsiTheme="minorHAnsi"/>
        </w:rPr>
        <w:t xml:space="preserve"> s.k. ”</w:t>
      </w:r>
      <w:r w:rsidR="002B4A0E">
        <w:rPr>
          <w:rFonts w:asciiTheme="minorHAnsi" w:hAnsiTheme="minorHAnsi"/>
        </w:rPr>
        <w:t>hotspots</w:t>
      </w:r>
      <w:r w:rsidR="00330804">
        <w:rPr>
          <w:rFonts w:asciiTheme="minorHAnsi" w:hAnsiTheme="minorHAnsi"/>
        </w:rPr>
        <w:t>”</w:t>
      </w:r>
      <w:r w:rsidR="002B4A0E">
        <w:rPr>
          <w:rFonts w:asciiTheme="minorHAnsi" w:hAnsiTheme="minorHAnsi"/>
        </w:rPr>
        <w:t xml:space="preserve"> för nya introduktioner. </w:t>
      </w:r>
      <w:r w:rsidR="002B4A0E" w:rsidRPr="002B4A0E">
        <w:rPr>
          <w:rFonts w:asciiTheme="minorHAnsi" w:hAnsiTheme="minorHAnsi"/>
        </w:rPr>
        <w:t>Där kan då förvaltare försöka hitta a</w:t>
      </w:r>
      <w:r w:rsidR="005D22B8">
        <w:rPr>
          <w:rFonts w:asciiTheme="minorHAnsi" w:hAnsiTheme="minorHAnsi"/>
        </w:rPr>
        <w:t>rternas spridningsvägar och vidt</w:t>
      </w:r>
      <w:r w:rsidR="002B4A0E" w:rsidRPr="002B4A0E">
        <w:rPr>
          <w:rFonts w:asciiTheme="minorHAnsi" w:hAnsiTheme="minorHAnsi"/>
        </w:rPr>
        <w:t>a lämpliga åtgärder om det är möjligt.</w:t>
      </w:r>
    </w:p>
    <w:p w14:paraId="50FB2F93" w14:textId="77777777" w:rsidR="0098225F" w:rsidRPr="00C45AB8" w:rsidRDefault="0098225F" w:rsidP="002378D0">
      <w:pPr>
        <w:pStyle w:val="Brdtext"/>
        <w:rPr>
          <w:rFonts w:asciiTheme="minorHAnsi" w:hAnsiTheme="minorHAnsi" w:cs="Arial"/>
        </w:rPr>
      </w:pPr>
    </w:p>
    <w:p w14:paraId="728544D0" w14:textId="77777777" w:rsidR="0098225F" w:rsidRPr="00C45AB8" w:rsidRDefault="0098225F" w:rsidP="0098225F">
      <w:pPr>
        <w:pStyle w:val="Brdtext"/>
        <w:rPr>
          <w:b/>
        </w:rPr>
      </w:pPr>
      <w:r w:rsidRPr="00C45AB8">
        <w:rPr>
          <w:b/>
        </w:rPr>
        <w:t xml:space="preserve">2.2. Material och metoder. </w:t>
      </w:r>
    </w:p>
    <w:p w14:paraId="7DADE2AF" w14:textId="77777777" w:rsidR="0098225F" w:rsidRPr="00C45AB8" w:rsidRDefault="0098225F" w:rsidP="0098225F">
      <w:pPr>
        <w:pStyle w:val="Brdtext"/>
        <w:rPr>
          <w:u w:val="single"/>
        </w:rPr>
      </w:pPr>
      <w:r w:rsidRPr="00C45AB8">
        <w:rPr>
          <w:u w:val="single"/>
        </w:rPr>
        <w:t>Övervakningsmetod</w:t>
      </w:r>
    </w:p>
    <w:p w14:paraId="7281D942" w14:textId="2A7C3BF7" w:rsidR="009A42C2" w:rsidRDefault="009A42C2" w:rsidP="0098225F">
      <w:pPr>
        <w:pStyle w:val="Brdtext"/>
      </w:pPr>
      <w:r w:rsidRPr="009A42C2">
        <w:t>Det här faktabladet baseras på data som har samlats in inom informationssystemet AquaNIS (</w:t>
      </w:r>
      <w:r w:rsidR="00641334" w:rsidRPr="009A42C2">
        <w:t>Aquatic Non-Indigenous and Cryptogenic Species</w:t>
      </w:r>
      <w:r w:rsidRPr="009A42C2">
        <w:t xml:space="preserve">, </w:t>
      </w:r>
      <w:hyperlink r:id="rId12" w:history="1">
        <w:r w:rsidRPr="009A42C2">
          <w:rPr>
            <w:rStyle w:val="Hyperlnk"/>
            <w:rFonts w:asciiTheme="minorHAnsi" w:hAnsiTheme="minorHAnsi"/>
          </w:rPr>
          <w:t>http://www.corpi.ku.lt/databases/index.php/aquanis</w:t>
        </w:r>
      </w:hyperlink>
      <w:r w:rsidR="006052B0" w:rsidRPr="009A42C2">
        <w:t>)</w:t>
      </w:r>
      <w:r>
        <w:t>. Inom AquaNIS är all geografisk information uppdelad i en hierarkisk ordning som sträcker sig från hav, havsområden, stora marina ekosystem (</w:t>
      </w:r>
      <w:r w:rsidR="00DA430C">
        <w:t>”</w:t>
      </w:r>
      <w:r>
        <w:t>Large Marine Ecosystem</w:t>
      </w:r>
      <w:r w:rsidR="00DA430C">
        <w:t>s”</w:t>
      </w:r>
      <w:r>
        <w:t xml:space="preserve">, LME) och delområden inom </w:t>
      </w:r>
      <w:r w:rsidR="008A3EB8">
        <w:t>LME</w:t>
      </w:r>
      <w:r w:rsidR="00C80E46">
        <w:t>:s</w:t>
      </w:r>
      <w:r>
        <w:t xml:space="preserve"> till mindre enheter som till exempel hamnar </w:t>
      </w:r>
      <w:r w:rsidR="00641334" w:rsidRPr="009A42C2">
        <w:t xml:space="preserve">(Olenin et al., 2014; AquaNIS, 2016). </w:t>
      </w:r>
      <w:r>
        <w:t>Alla länder, inklusive Sverige, är sammanlänkade med relevanta LME:s</w:t>
      </w:r>
      <w:r w:rsidR="00DA430C">
        <w:t>;</w:t>
      </w:r>
      <w:r>
        <w:t xml:space="preserve"> till exempel är </w:t>
      </w:r>
      <w:r w:rsidRPr="009A42C2">
        <w:t xml:space="preserve">LME </w:t>
      </w:r>
      <w:r w:rsidR="008A3EB8">
        <w:t>22</w:t>
      </w:r>
      <w:r>
        <w:t xml:space="preserve"> Nordsjön och</w:t>
      </w:r>
      <w:r w:rsidRPr="009A42C2">
        <w:t xml:space="preserve"> LME 23 </w:t>
      </w:r>
      <w:r>
        <w:t xml:space="preserve">Östersjön. </w:t>
      </w:r>
    </w:p>
    <w:p w14:paraId="36022A54" w14:textId="6AD13355" w:rsidR="00641334" w:rsidRPr="008A3EB8" w:rsidRDefault="008A3EB8" w:rsidP="008A3EB8">
      <w:pPr>
        <w:pStyle w:val="Brdtext"/>
      </w:pPr>
      <w:r>
        <w:t>Den grundläggande dataregis</w:t>
      </w:r>
      <w:r w:rsidR="009E1E41">
        <w:t>treringen i AquaNIS består av ett</w:t>
      </w:r>
      <w:r>
        <w:t xml:space="preserve"> ”introduction event” där en artintroduktion dokumenteras i ett mottagarområ</w:t>
      </w:r>
      <w:r w:rsidR="005366AE">
        <w:t>de, som definieras som ett land och</w:t>
      </w:r>
      <w:r>
        <w:t xml:space="preserve"> </w:t>
      </w:r>
      <w:r w:rsidR="00D24780">
        <w:t xml:space="preserve">ett </w:t>
      </w:r>
      <w:r>
        <w:t>LME eller ett delområde inom e</w:t>
      </w:r>
      <w:r w:rsidR="00D24780">
        <w:t>tt</w:t>
      </w:r>
      <w:r>
        <w:t xml:space="preserve"> LME</w:t>
      </w:r>
      <w:r w:rsidR="00641334" w:rsidRPr="008A3EB8">
        <w:t xml:space="preserve">. </w:t>
      </w:r>
      <w:r w:rsidR="009E1E41">
        <w:t>Registreringen av ett</w:t>
      </w:r>
      <w:r>
        <w:t xml:space="preserve"> ”introduction event” innehåller datum för första noter</w:t>
      </w:r>
      <w:r w:rsidR="00D24780">
        <w:t>ingen av arten</w:t>
      </w:r>
      <w:r>
        <w:t xml:space="preserve"> i mottagarom</w:t>
      </w:r>
      <w:r w:rsidR="00C80E46">
        <w:t xml:space="preserve">rådet samt spridningsvägar </w:t>
      </w:r>
      <w:r w:rsidR="00FF4964">
        <w:t>och -vektorer</w:t>
      </w:r>
      <w:r>
        <w:t xml:space="preserve"> för introduktionen enligt olika grader av konfidens</w:t>
      </w:r>
      <w:r w:rsidR="002A101C" w:rsidRPr="008A3EB8">
        <w:t xml:space="preserve"> (Olenin et al. 2016)</w:t>
      </w:r>
      <w:r w:rsidR="00641334" w:rsidRPr="008A3EB8">
        <w:t xml:space="preserve">. </w:t>
      </w:r>
      <w:r>
        <w:t xml:space="preserve">Informationssystemet </w:t>
      </w:r>
      <w:r w:rsidR="00DA3D5C">
        <w:t xml:space="preserve">inbegriper </w:t>
      </w:r>
      <w:r>
        <w:t>en sökfunktion som gör att m</w:t>
      </w:r>
      <w:r w:rsidR="00C80E46">
        <w:t>an kan häm</w:t>
      </w:r>
      <w:r>
        <w:t xml:space="preserve">ta och organisera data utefter flera komplexa sökkriterier </w:t>
      </w:r>
      <w:r w:rsidR="00641334" w:rsidRPr="008A3EB8">
        <w:t>(</w:t>
      </w:r>
      <w:r>
        <w:t>för detaljer</w:t>
      </w:r>
      <w:r w:rsidR="002B1E45">
        <w:t xml:space="preserve">; </w:t>
      </w:r>
      <w:r>
        <w:t>se</w:t>
      </w:r>
      <w:r w:rsidR="00641334" w:rsidRPr="008A3EB8">
        <w:t xml:space="preserve"> Olenin et al., 2014). </w:t>
      </w:r>
    </w:p>
    <w:p w14:paraId="12DE4EFC" w14:textId="77777777" w:rsidR="0098225F" w:rsidRPr="00C45AB8" w:rsidRDefault="0098225F" w:rsidP="0098225F">
      <w:pPr>
        <w:pStyle w:val="Brdtext"/>
        <w:rPr>
          <w:u w:val="single"/>
        </w:rPr>
      </w:pPr>
      <w:r w:rsidRPr="00C45AB8">
        <w:rPr>
          <w:u w:val="single"/>
        </w:rPr>
        <w:t>Geografisk täckning</w:t>
      </w:r>
    </w:p>
    <w:p w14:paraId="646CF496" w14:textId="178E4580" w:rsidR="001153FD" w:rsidRPr="002D33CA" w:rsidRDefault="002D33CA" w:rsidP="0098225F">
      <w:pPr>
        <w:pStyle w:val="Brdtext"/>
      </w:pPr>
      <w:r w:rsidRPr="002D33CA">
        <w:t xml:space="preserve">Indikatorn täcker hela Östersjön och Nordsjön. </w:t>
      </w:r>
      <w:r>
        <w:t>I detta faktablad fokuseras dock på de svenska delarna av dessa havsområden.</w:t>
      </w:r>
    </w:p>
    <w:p w14:paraId="7588D350" w14:textId="77777777" w:rsidR="0098225F" w:rsidRPr="00C45AB8" w:rsidRDefault="0098225F" w:rsidP="0098225F">
      <w:pPr>
        <w:pStyle w:val="Brdtext"/>
        <w:rPr>
          <w:u w:val="single"/>
        </w:rPr>
      </w:pPr>
      <w:r w:rsidRPr="00C45AB8">
        <w:rPr>
          <w:u w:val="single"/>
        </w:rPr>
        <w:t>Bedömningsmetod</w:t>
      </w:r>
    </w:p>
    <w:p w14:paraId="51C79571" w14:textId="53DB694B" w:rsidR="00D079E0" w:rsidRPr="00FE785B" w:rsidRDefault="00FF08E1" w:rsidP="002378D0">
      <w:pPr>
        <w:pStyle w:val="Brdtext"/>
        <w:rPr>
          <w:rFonts w:asciiTheme="minorHAnsi" w:hAnsiTheme="minorHAnsi" w:cs="Arial"/>
        </w:rPr>
      </w:pPr>
      <w:r w:rsidRPr="00FE785B">
        <w:rPr>
          <w:rFonts w:asciiTheme="minorHAnsi" w:hAnsiTheme="minorHAnsi" w:cs="Arial"/>
        </w:rPr>
        <w:t xml:space="preserve">AquaNIS </w:t>
      </w:r>
      <w:r w:rsidR="00C80E46">
        <w:rPr>
          <w:rFonts w:asciiTheme="minorHAnsi" w:hAnsiTheme="minorHAnsi" w:cs="Arial"/>
        </w:rPr>
        <w:t>använde</w:t>
      </w:r>
      <w:r w:rsidR="00FE785B" w:rsidRPr="00FE785B">
        <w:rPr>
          <w:rFonts w:asciiTheme="minorHAnsi" w:hAnsiTheme="minorHAnsi" w:cs="Arial"/>
        </w:rPr>
        <w:t xml:space="preserve">s för att räkna antalet </w:t>
      </w:r>
      <w:r w:rsidR="002B1E45">
        <w:rPr>
          <w:rFonts w:asciiTheme="minorHAnsi" w:hAnsiTheme="minorHAnsi" w:cs="Arial"/>
        </w:rPr>
        <w:t xml:space="preserve">nya introduktioner </w:t>
      </w:r>
      <w:r w:rsidR="009E1E41">
        <w:rPr>
          <w:rFonts w:asciiTheme="minorHAnsi" w:hAnsiTheme="minorHAnsi" w:cs="Arial"/>
        </w:rPr>
        <w:t xml:space="preserve">av främmande arter per år, dvs. antalet ”introduction events” per geografiskt område </w:t>
      </w:r>
      <w:r w:rsidR="00FE785B" w:rsidRPr="00FE785B">
        <w:rPr>
          <w:rFonts w:asciiTheme="minorHAnsi" w:hAnsiTheme="minorHAnsi" w:cs="Arial"/>
        </w:rPr>
        <w:t>under be</w:t>
      </w:r>
      <w:r w:rsidR="004F3795">
        <w:rPr>
          <w:rFonts w:asciiTheme="minorHAnsi" w:hAnsiTheme="minorHAnsi" w:cs="Arial"/>
        </w:rPr>
        <w:t>d</w:t>
      </w:r>
      <w:r w:rsidR="00FE785B" w:rsidRPr="00FE785B">
        <w:rPr>
          <w:rFonts w:asciiTheme="minorHAnsi" w:hAnsiTheme="minorHAnsi" w:cs="Arial"/>
        </w:rPr>
        <w:t>ömningsperioden (2011</w:t>
      </w:r>
      <w:r w:rsidR="00C52101">
        <w:rPr>
          <w:rFonts w:asciiTheme="minorHAnsi" w:hAnsiTheme="minorHAnsi" w:cs="Arial"/>
        </w:rPr>
        <w:t>–</w:t>
      </w:r>
      <w:r w:rsidR="00FE785B" w:rsidRPr="00FE785B">
        <w:rPr>
          <w:rFonts w:asciiTheme="minorHAnsi" w:hAnsiTheme="minorHAnsi" w:cs="Arial"/>
        </w:rPr>
        <w:t>2016).</w:t>
      </w:r>
      <w:r w:rsidR="009E1E41">
        <w:rPr>
          <w:rFonts w:asciiTheme="minorHAnsi" w:hAnsiTheme="minorHAnsi" w:cs="Arial"/>
        </w:rPr>
        <w:t xml:space="preserve"> Om det inte </w:t>
      </w:r>
      <w:r w:rsidR="002B1E45">
        <w:rPr>
          <w:rFonts w:asciiTheme="minorHAnsi" w:hAnsiTheme="minorHAnsi" w:cs="Arial"/>
        </w:rPr>
        <w:t xml:space="preserve">hade </w:t>
      </w:r>
      <w:r w:rsidR="009E1E41">
        <w:rPr>
          <w:rFonts w:asciiTheme="minorHAnsi" w:hAnsiTheme="minorHAnsi" w:cs="Arial"/>
        </w:rPr>
        <w:t>förekommit</w:t>
      </w:r>
      <w:r w:rsidR="007D0805">
        <w:rPr>
          <w:rFonts w:asciiTheme="minorHAnsi" w:hAnsiTheme="minorHAnsi" w:cs="Arial"/>
        </w:rPr>
        <w:t xml:space="preserve"> några fynd av främmande arter i ett område under denna period bedöm</w:t>
      </w:r>
      <w:r w:rsidR="002B1E45">
        <w:rPr>
          <w:rFonts w:asciiTheme="minorHAnsi" w:hAnsiTheme="minorHAnsi" w:cs="Arial"/>
        </w:rPr>
        <w:t>de</w:t>
      </w:r>
      <w:r w:rsidR="007D0805">
        <w:rPr>
          <w:rFonts w:asciiTheme="minorHAnsi" w:hAnsiTheme="minorHAnsi" w:cs="Arial"/>
        </w:rPr>
        <w:t>s området ha god miljöstatus.</w:t>
      </w:r>
    </w:p>
    <w:p w14:paraId="308E4DB7" w14:textId="77777777" w:rsidR="007D0805" w:rsidRPr="00C45AB8" w:rsidRDefault="007D0805" w:rsidP="00F87DD4">
      <w:pPr>
        <w:pStyle w:val="Brdtext"/>
        <w:rPr>
          <w:b/>
        </w:rPr>
      </w:pPr>
    </w:p>
    <w:p w14:paraId="48E8B90F" w14:textId="4FB28AB6" w:rsidR="00F87DD4" w:rsidRPr="001654EC" w:rsidRDefault="0070387B" w:rsidP="00F87DD4">
      <w:pPr>
        <w:pStyle w:val="Brdtext"/>
        <w:rPr>
          <w:b/>
        </w:rPr>
      </w:pPr>
      <w:r w:rsidRPr="001654EC">
        <w:rPr>
          <w:b/>
        </w:rPr>
        <w:t xml:space="preserve">2.3. </w:t>
      </w:r>
      <w:r w:rsidR="00F87DD4" w:rsidRPr="001654EC">
        <w:rPr>
          <w:b/>
        </w:rPr>
        <w:t>Result</w:t>
      </w:r>
      <w:r w:rsidR="00977295" w:rsidRPr="001654EC">
        <w:rPr>
          <w:b/>
        </w:rPr>
        <w:t>at</w:t>
      </w:r>
      <w:r w:rsidR="00F87DD4" w:rsidRPr="001654EC">
        <w:rPr>
          <w:b/>
        </w:rPr>
        <w:t xml:space="preserve">. </w:t>
      </w:r>
    </w:p>
    <w:p w14:paraId="2F426469" w14:textId="2604FED9" w:rsidR="004F3795" w:rsidRPr="004F3795" w:rsidRDefault="004F3795" w:rsidP="004F3795">
      <w:pPr>
        <w:pStyle w:val="Brdtext"/>
      </w:pPr>
      <w:r w:rsidRPr="004F3795">
        <w:t xml:space="preserve">Under bedömningsperioden observerades fem </w:t>
      </w:r>
      <w:r w:rsidR="005451CC">
        <w:t xml:space="preserve">nya </w:t>
      </w:r>
      <w:r w:rsidRPr="004F3795">
        <w:t>främmande arter (två maskar, två blötdjur och en krabba) i Östersjön och fem (en mask, två krabbor, en räka och en kammanet) i Nordsjön</w:t>
      </w:r>
      <w:r w:rsidR="007D47B3">
        <w:t xml:space="preserve"> (tabell 1, figur 2)</w:t>
      </w:r>
      <w:r w:rsidRPr="004F3795">
        <w:t>, vilket betyder att inget av dessa områden når upp till god miljöstatus.</w:t>
      </w:r>
      <w:r>
        <w:t xml:space="preserve"> </w:t>
      </w:r>
      <w:r w:rsidR="007C0389">
        <w:t>Tillförlitlighet</w:t>
      </w:r>
      <w:r w:rsidR="00044650">
        <w:t>en i att de</w:t>
      </w:r>
      <w:r w:rsidR="00297A6B" w:rsidRPr="00297A6B">
        <w:t xml:space="preserve"> </w:t>
      </w:r>
      <w:r w:rsidR="00297A6B">
        <w:t>identifierade arterna har observerats under bedömningsperioden</w:t>
      </w:r>
      <w:r>
        <w:t xml:space="preserve"> är hög. Dock bör uppskattningarna ses som minimivärden eftersom det är svårt att säkerställa förekomsten av en ny introduktion.</w:t>
      </w:r>
    </w:p>
    <w:p w14:paraId="30000A2A" w14:textId="7625881C" w:rsidR="004F3795" w:rsidRDefault="004F3795" w:rsidP="00447149">
      <w:pPr>
        <w:rPr>
          <w:rFonts w:ascii="Georgia" w:eastAsiaTheme="minorHAnsi" w:hAnsi="Georgia" w:cstheme="minorBidi"/>
          <w:sz w:val="22"/>
          <w:szCs w:val="22"/>
          <w:lang w:eastAsia="en-US"/>
        </w:rPr>
      </w:pPr>
      <w:r w:rsidRPr="004F3795">
        <w:rPr>
          <w:rFonts w:ascii="Georgia" w:eastAsiaTheme="minorHAnsi" w:hAnsi="Georgia" w:cstheme="minorBidi"/>
          <w:sz w:val="22"/>
          <w:szCs w:val="22"/>
          <w:lang w:eastAsia="en-US"/>
        </w:rPr>
        <w:t>Tabell 1. Främmande arter i Östersjön och Nordsjön under bedömningsperioden 2011</w:t>
      </w:r>
      <w:r w:rsidR="00C52101">
        <w:rPr>
          <w:rFonts w:ascii="Georgia" w:eastAsiaTheme="minorHAnsi" w:hAnsi="Georgia" w:cstheme="minorBidi"/>
          <w:sz w:val="22"/>
          <w:szCs w:val="22"/>
          <w:lang w:eastAsia="en-US"/>
        </w:rPr>
        <w:t>–</w:t>
      </w:r>
      <w:r w:rsidRPr="004F3795">
        <w:rPr>
          <w:rFonts w:ascii="Georgia" w:eastAsiaTheme="minorHAnsi" w:hAnsi="Georgia" w:cstheme="minorBidi"/>
          <w:sz w:val="22"/>
          <w:szCs w:val="22"/>
          <w:lang w:eastAsia="en-US"/>
        </w:rPr>
        <w:t>2016.</w:t>
      </w:r>
    </w:p>
    <w:p w14:paraId="271C81D6" w14:textId="77777777" w:rsidR="00FF4964" w:rsidRPr="004F3795" w:rsidRDefault="00FF4964" w:rsidP="00447149">
      <w:pPr>
        <w:rPr>
          <w:rFonts w:ascii="Georgia" w:eastAsiaTheme="minorHAnsi" w:hAnsi="Georgia" w:cstheme="minorBidi"/>
          <w:sz w:val="22"/>
          <w:szCs w:val="22"/>
          <w:lang w:eastAsia="en-US"/>
        </w:rPr>
      </w:pPr>
    </w:p>
    <w:tbl>
      <w:tblPr>
        <w:tblW w:w="9222" w:type="dxa"/>
        <w:jc w:val="center"/>
        <w:tblCellMar>
          <w:left w:w="70" w:type="dxa"/>
          <w:right w:w="70" w:type="dxa"/>
        </w:tblCellMar>
        <w:tblLook w:val="04A0" w:firstRow="1" w:lastRow="0" w:firstColumn="1" w:lastColumn="0" w:noHBand="0" w:noVBand="1"/>
      </w:tblPr>
      <w:tblGrid>
        <w:gridCol w:w="1887"/>
        <w:gridCol w:w="1701"/>
        <w:gridCol w:w="1889"/>
        <w:gridCol w:w="1091"/>
        <w:gridCol w:w="1628"/>
        <w:gridCol w:w="1815"/>
      </w:tblGrid>
      <w:tr w:rsidR="007D1C13" w:rsidRPr="00355CC5" w14:paraId="747284B8" w14:textId="77777777" w:rsidTr="00EB0745">
        <w:trPr>
          <w:trHeight w:val="300"/>
          <w:jc w:val="center"/>
        </w:trPr>
        <w:tc>
          <w:tcPr>
            <w:tcW w:w="1546" w:type="dxa"/>
            <w:tcBorders>
              <w:top w:val="single" w:sz="4" w:space="0" w:color="auto"/>
              <w:left w:val="single" w:sz="4" w:space="0" w:color="auto"/>
              <w:bottom w:val="single" w:sz="4" w:space="0" w:color="auto"/>
              <w:right w:val="single" w:sz="4" w:space="0" w:color="auto"/>
            </w:tcBorders>
            <w:shd w:val="clear" w:color="000000" w:fill="FFFFFF"/>
          </w:tcPr>
          <w:p w14:paraId="75EBA24A" w14:textId="6EA0E272" w:rsidR="007D1C13" w:rsidRPr="00355CC5" w:rsidRDefault="007D1C13" w:rsidP="007F1F15">
            <w:pPr>
              <w:spacing w:after="0"/>
              <w:rPr>
                <w:rFonts w:asciiTheme="minorHAnsi" w:hAnsiTheme="minorHAnsi" w:cstheme="minorHAnsi"/>
                <w:b/>
                <w:sz w:val="20"/>
                <w:szCs w:val="20"/>
              </w:rPr>
            </w:pPr>
            <w:r w:rsidRPr="00355CC5">
              <w:rPr>
                <w:rFonts w:asciiTheme="minorHAnsi" w:hAnsiTheme="minorHAnsi" w:cstheme="minorHAnsi"/>
                <w:b/>
                <w:sz w:val="20"/>
                <w:szCs w:val="20"/>
              </w:rPr>
              <w:lastRenderedPageBreak/>
              <w:t>Sven</w:t>
            </w:r>
            <w:r w:rsidR="00C74D17">
              <w:rPr>
                <w:rFonts w:asciiTheme="minorHAnsi" w:hAnsiTheme="minorHAnsi" w:cstheme="minorHAnsi"/>
                <w:b/>
                <w:sz w:val="20"/>
                <w:szCs w:val="20"/>
              </w:rPr>
              <w:t>sk</w:t>
            </w:r>
            <w:r w:rsidRPr="00355CC5">
              <w:rPr>
                <w:rFonts w:asciiTheme="minorHAnsi" w:hAnsiTheme="minorHAnsi" w:cstheme="minorHAnsi"/>
                <w:b/>
                <w:sz w:val="20"/>
                <w:szCs w:val="20"/>
              </w:rPr>
              <w:t>a namn</w:t>
            </w:r>
            <w:r w:rsidR="007F1F15">
              <w:rPr>
                <w:rFonts w:asciiTheme="minorHAnsi" w:hAnsiTheme="minorHAnsi" w:cstheme="minorHAnsi"/>
                <w:b/>
                <w:sz w:val="20"/>
                <w:szCs w:val="20"/>
              </w:rPr>
              <w:t xml:space="preserve"> (art eller djurslag</w:t>
            </w:r>
            <w:r w:rsidR="009774B5">
              <w:rPr>
                <w:rFonts w:asciiTheme="minorHAnsi" w:hAnsiTheme="minorHAnsi" w:cstheme="minorHAnsi"/>
                <w:b/>
                <w:sz w:val="20"/>
                <w:szCs w:val="20"/>
              </w:rPr>
              <w:t xml:space="preserve"> då svenskt namn för arten saknas</w:t>
            </w:r>
            <w:r w:rsidR="007F1F15">
              <w:rPr>
                <w:rFonts w:asciiTheme="minorHAnsi" w:hAnsiTheme="minorHAnsi" w:cstheme="minorHAnsi"/>
                <w:b/>
                <w:sz w:val="20"/>
                <w:szCs w:val="20"/>
              </w:rPr>
              <w:t>)</w:t>
            </w:r>
          </w:p>
        </w:tc>
        <w:tc>
          <w:tcPr>
            <w:tcW w:w="1607" w:type="dxa"/>
            <w:tcBorders>
              <w:top w:val="single" w:sz="4" w:space="0" w:color="auto"/>
              <w:left w:val="single" w:sz="4" w:space="0" w:color="auto"/>
              <w:bottom w:val="single" w:sz="4" w:space="0" w:color="auto"/>
              <w:right w:val="single" w:sz="4" w:space="0" w:color="auto"/>
            </w:tcBorders>
            <w:shd w:val="clear" w:color="000000" w:fill="FFFFFF"/>
          </w:tcPr>
          <w:p w14:paraId="52838E9A" w14:textId="2C5938FA" w:rsidR="007D1C13" w:rsidRPr="00355CC5" w:rsidRDefault="007D1C13" w:rsidP="00943518">
            <w:pPr>
              <w:spacing w:after="0"/>
              <w:rPr>
                <w:rFonts w:asciiTheme="minorHAnsi" w:hAnsiTheme="minorHAnsi" w:cstheme="minorHAnsi"/>
                <w:b/>
                <w:sz w:val="20"/>
                <w:szCs w:val="20"/>
              </w:rPr>
            </w:pPr>
            <w:r w:rsidRPr="00355CC5">
              <w:rPr>
                <w:rFonts w:asciiTheme="minorHAnsi" w:hAnsiTheme="minorHAnsi" w:cstheme="minorHAnsi"/>
                <w:b/>
                <w:sz w:val="20"/>
                <w:szCs w:val="20"/>
              </w:rPr>
              <w:t>Art</w:t>
            </w:r>
          </w:p>
        </w:tc>
        <w:tc>
          <w:tcPr>
            <w:tcW w:w="1783" w:type="dxa"/>
            <w:tcBorders>
              <w:top w:val="single" w:sz="4" w:space="0" w:color="auto"/>
              <w:left w:val="nil"/>
              <w:bottom w:val="single" w:sz="4" w:space="0" w:color="auto"/>
              <w:right w:val="single" w:sz="4" w:space="0" w:color="auto"/>
            </w:tcBorders>
            <w:shd w:val="clear" w:color="000000" w:fill="FFFFFF"/>
          </w:tcPr>
          <w:p w14:paraId="1C0295D8" w14:textId="4B02C792" w:rsidR="007D1C13" w:rsidRPr="00355CC5" w:rsidRDefault="007D1C13" w:rsidP="00943518">
            <w:pPr>
              <w:spacing w:after="0"/>
              <w:rPr>
                <w:rFonts w:asciiTheme="minorHAnsi" w:hAnsiTheme="minorHAnsi" w:cstheme="minorHAnsi"/>
                <w:b/>
                <w:sz w:val="20"/>
                <w:szCs w:val="20"/>
              </w:rPr>
            </w:pPr>
            <w:r w:rsidRPr="00355CC5">
              <w:rPr>
                <w:rFonts w:asciiTheme="minorHAnsi" w:hAnsiTheme="minorHAnsi" w:cstheme="minorHAnsi"/>
                <w:b/>
                <w:sz w:val="20"/>
                <w:szCs w:val="20"/>
              </w:rPr>
              <w:t>Mottagarområde</w:t>
            </w:r>
          </w:p>
        </w:tc>
        <w:tc>
          <w:tcPr>
            <w:tcW w:w="1034" w:type="dxa"/>
            <w:tcBorders>
              <w:top w:val="single" w:sz="4" w:space="0" w:color="auto"/>
              <w:left w:val="nil"/>
              <w:bottom w:val="single" w:sz="4" w:space="0" w:color="auto"/>
              <w:right w:val="single" w:sz="4" w:space="0" w:color="auto"/>
            </w:tcBorders>
            <w:shd w:val="clear" w:color="000000" w:fill="FFFFFF"/>
          </w:tcPr>
          <w:p w14:paraId="2A3B4887" w14:textId="5C0C4336" w:rsidR="007D1C13" w:rsidRPr="00355CC5" w:rsidRDefault="007D1C13" w:rsidP="00943518">
            <w:pPr>
              <w:spacing w:after="0"/>
              <w:jc w:val="right"/>
              <w:rPr>
                <w:rFonts w:asciiTheme="minorHAnsi" w:hAnsiTheme="minorHAnsi" w:cstheme="minorHAnsi"/>
                <w:b/>
                <w:sz w:val="20"/>
                <w:szCs w:val="20"/>
                <w:lang w:val="en-GB"/>
              </w:rPr>
            </w:pPr>
            <w:r w:rsidRPr="00355CC5">
              <w:rPr>
                <w:rFonts w:asciiTheme="minorHAnsi" w:hAnsiTheme="minorHAnsi" w:cstheme="minorHAnsi"/>
                <w:b/>
                <w:sz w:val="20"/>
                <w:szCs w:val="20"/>
                <w:lang w:val="en-GB"/>
              </w:rPr>
              <w:t>Tidpunkt för första fynd</w:t>
            </w:r>
          </w:p>
        </w:tc>
        <w:tc>
          <w:tcPr>
            <w:tcW w:w="1538" w:type="dxa"/>
            <w:tcBorders>
              <w:top w:val="single" w:sz="4" w:space="0" w:color="auto"/>
              <w:left w:val="nil"/>
              <w:bottom w:val="single" w:sz="4" w:space="0" w:color="auto"/>
              <w:right w:val="single" w:sz="4" w:space="0" w:color="auto"/>
            </w:tcBorders>
            <w:shd w:val="clear" w:color="000000" w:fill="FFFFFF"/>
          </w:tcPr>
          <w:p w14:paraId="3F5A1A57" w14:textId="7400AE80" w:rsidR="007D1C13" w:rsidRPr="00355CC5" w:rsidRDefault="007D1C13" w:rsidP="00146F6F">
            <w:pPr>
              <w:spacing w:after="0"/>
              <w:rPr>
                <w:rFonts w:asciiTheme="minorHAnsi" w:hAnsiTheme="minorHAnsi" w:cstheme="minorHAnsi"/>
                <w:b/>
                <w:sz w:val="20"/>
                <w:szCs w:val="20"/>
              </w:rPr>
            </w:pPr>
            <w:r w:rsidRPr="00355CC5">
              <w:rPr>
                <w:rFonts w:asciiTheme="minorHAnsi" w:hAnsiTheme="minorHAnsi" w:cstheme="minorHAnsi"/>
                <w:b/>
                <w:sz w:val="20"/>
                <w:szCs w:val="20"/>
              </w:rPr>
              <w:t>Spridningsväg (P)/-vektor (V)</w:t>
            </w:r>
          </w:p>
        </w:tc>
        <w:tc>
          <w:tcPr>
            <w:tcW w:w="1714" w:type="dxa"/>
            <w:tcBorders>
              <w:top w:val="single" w:sz="4" w:space="0" w:color="auto"/>
              <w:left w:val="nil"/>
              <w:bottom w:val="single" w:sz="4" w:space="0" w:color="auto"/>
              <w:right w:val="single" w:sz="4" w:space="0" w:color="auto"/>
            </w:tcBorders>
            <w:shd w:val="clear" w:color="000000" w:fill="FFFFFF"/>
          </w:tcPr>
          <w:p w14:paraId="7EB15764" w14:textId="3B7D1C29" w:rsidR="007D1C13" w:rsidRPr="00355CC5" w:rsidRDefault="007D1C13" w:rsidP="00943518">
            <w:pPr>
              <w:spacing w:after="0"/>
              <w:jc w:val="right"/>
              <w:rPr>
                <w:rFonts w:asciiTheme="minorHAnsi" w:hAnsiTheme="minorHAnsi" w:cstheme="minorHAnsi"/>
                <w:b/>
                <w:sz w:val="20"/>
                <w:szCs w:val="20"/>
                <w:lang w:val="en-GB"/>
              </w:rPr>
            </w:pPr>
            <w:r w:rsidRPr="00355CC5">
              <w:rPr>
                <w:rFonts w:asciiTheme="minorHAnsi" w:hAnsiTheme="minorHAnsi" w:cstheme="minorHAnsi"/>
                <w:b/>
                <w:sz w:val="20"/>
                <w:szCs w:val="20"/>
                <w:lang w:val="en-GB"/>
              </w:rPr>
              <w:t>Första fyndplats</w:t>
            </w:r>
          </w:p>
        </w:tc>
      </w:tr>
      <w:tr w:rsidR="007D1C13" w:rsidRPr="00355CC5" w14:paraId="759F98E8" w14:textId="77777777" w:rsidTr="00EB0745">
        <w:trPr>
          <w:trHeight w:val="300"/>
          <w:jc w:val="center"/>
        </w:trPr>
        <w:tc>
          <w:tcPr>
            <w:tcW w:w="1546" w:type="dxa"/>
            <w:tcBorders>
              <w:top w:val="single" w:sz="4" w:space="0" w:color="auto"/>
              <w:left w:val="single" w:sz="4" w:space="0" w:color="auto"/>
              <w:bottom w:val="single" w:sz="4" w:space="0" w:color="auto"/>
              <w:right w:val="single" w:sz="4" w:space="0" w:color="auto"/>
            </w:tcBorders>
            <w:shd w:val="clear" w:color="000000" w:fill="FFFFFF"/>
          </w:tcPr>
          <w:p w14:paraId="6D1695EE" w14:textId="4786EC12" w:rsidR="007D1C13" w:rsidRPr="00355CC5" w:rsidRDefault="00CB49BA" w:rsidP="00943518">
            <w:pPr>
              <w:spacing w:after="0"/>
              <w:rPr>
                <w:rFonts w:asciiTheme="minorHAnsi" w:hAnsiTheme="minorHAnsi" w:cstheme="minorHAnsi"/>
                <w:i/>
                <w:sz w:val="20"/>
                <w:szCs w:val="20"/>
              </w:rPr>
            </w:pPr>
            <w:r>
              <w:rPr>
                <w:rFonts w:asciiTheme="minorHAnsi" w:hAnsiTheme="minorHAnsi"/>
                <w:sz w:val="20"/>
                <w:szCs w:val="20"/>
              </w:rPr>
              <w:t>Havsborstmask</w:t>
            </w:r>
          </w:p>
        </w:tc>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14:paraId="685A8E89" w14:textId="6BBDD80F" w:rsidR="007D1C13" w:rsidRPr="00355CC5" w:rsidRDefault="007D1C13" w:rsidP="00943518">
            <w:pPr>
              <w:spacing w:after="0"/>
              <w:rPr>
                <w:rFonts w:asciiTheme="minorHAnsi" w:hAnsiTheme="minorHAnsi" w:cstheme="minorHAnsi"/>
                <w:i/>
                <w:sz w:val="20"/>
                <w:szCs w:val="20"/>
              </w:rPr>
            </w:pPr>
            <w:r w:rsidRPr="00355CC5">
              <w:rPr>
                <w:rFonts w:asciiTheme="minorHAnsi" w:hAnsiTheme="minorHAnsi" w:cstheme="minorHAnsi"/>
                <w:i/>
                <w:sz w:val="20"/>
                <w:szCs w:val="20"/>
              </w:rPr>
              <w:t>Boccardiella ligerica</w:t>
            </w:r>
          </w:p>
        </w:tc>
        <w:tc>
          <w:tcPr>
            <w:tcW w:w="1783" w:type="dxa"/>
            <w:tcBorders>
              <w:top w:val="single" w:sz="4" w:space="0" w:color="auto"/>
              <w:left w:val="nil"/>
              <w:bottom w:val="single" w:sz="4" w:space="0" w:color="auto"/>
              <w:right w:val="single" w:sz="4" w:space="0" w:color="auto"/>
            </w:tcBorders>
            <w:shd w:val="clear" w:color="000000" w:fill="FFFFFF"/>
            <w:hideMark/>
          </w:tcPr>
          <w:p w14:paraId="751B1C2C" w14:textId="2D23B5ED" w:rsidR="007D1C13" w:rsidRPr="00355CC5" w:rsidRDefault="007D1C13" w:rsidP="00943518">
            <w:pPr>
              <w:spacing w:after="0"/>
              <w:rPr>
                <w:rFonts w:asciiTheme="minorHAnsi" w:hAnsiTheme="minorHAnsi" w:cstheme="minorHAnsi"/>
                <w:sz w:val="20"/>
                <w:szCs w:val="20"/>
              </w:rPr>
            </w:pPr>
            <w:r w:rsidRPr="00355CC5">
              <w:rPr>
                <w:rFonts w:asciiTheme="minorHAnsi" w:hAnsiTheme="minorHAnsi" w:cstheme="minorHAnsi"/>
                <w:sz w:val="20"/>
                <w:szCs w:val="20"/>
              </w:rPr>
              <w:t>Sverige/Östersjön</w:t>
            </w:r>
          </w:p>
        </w:tc>
        <w:tc>
          <w:tcPr>
            <w:tcW w:w="1034" w:type="dxa"/>
            <w:tcBorders>
              <w:top w:val="single" w:sz="4" w:space="0" w:color="auto"/>
              <w:left w:val="nil"/>
              <w:bottom w:val="single" w:sz="4" w:space="0" w:color="auto"/>
              <w:right w:val="single" w:sz="4" w:space="0" w:color="auto"/>
            </w:tcBorders>
            <w:shd w:val="clear" w:color="000000" w:fill="FFFFFF"/>
            <w:hideMark/>
          </w:tcPr>
          <w:p w14:paraId="2C14AE3C" w14:textId="77777777" w:rsidR="007D1C13" w:rsidRPr="00355CC5" w:rsidRDefault="007D1C13" w:rsidP="00943518">
            <w:pPr>
              <w:spacing w:after="0"/>
              <w:jc w:val="right"/>
              <w:rPr>
                <w:rFonts w:asciiTheme="minorHAnsi" w:hAnsiTheme="minorHAnsi" w:cstheme="minorHAnsi"/>
                <w:sz w:val="20"/>
                <w:szCs w:val="20"/>
              </w:rPr>
            </w:pPr>
            <w:r w:rsidRPr="00355CC5">
              <w:rPr>
                <w:rFonts w:asciiTheme="minorHAnsi" w:hAnsiTheme="minorHAnsi" w:cstheme="minorHAnsi"/>
                <w:sz w:val="20"/>
                <w:szCs w:val="20"/>
              </w:rPr>
              <w:t>2013</w:t>
            </w:r>
          </w:p>
        </w:tc>
        <w:tc>
          <w:tcPr>
            <w:tcW w:w="1538" w:type="dxa"/>
            <w:tcBorders>
              <w:top w:val="single" w:sz="4" w:space="0" w:color="auto"/>
              <w:left w:val="nil"/>
              <w:bottom w:val="single" w:sz="4" w:space="0" w:color="auto"/>
              <w:right w:val="single" w:sz="4" w:space="0" w:color="auto"/>
            </w:tcBorders>
            <w:shd w:val="clear" w:color="000000" w:fill="FFFFFF"/>
          </w:tcPr>
          <w:p w14:paraId="05BDD7F4" w14:textId="38826D53" w:rsidR="007D1C13" w:rsidRPr="00355CC5" w:rsidRDefault="007D1C13" w:rsidP="00926DC7">
            <w:pPr>
              <w:spacing w:after="0"/>
              <w:rPr>
                <w:rFonts w:asciiTheme="minorHAnsi" w:hAnsiTheme="minorHAnsi" w:cstheme="minorHAnsi"/>
                <w:sz w:val="20"/>
                <w:szCs w:val="20"/>
              </w:rPr>
            </w:pPr>
            <w:r w:rsidRPr="00355CC5">
              <w:rPr>
                <w:rFonts w:asciiTheme="minorHAnsi" w:hAnsiTheme="minorHAnsi" w:cstheme="minorHAnsi"/>
                <w:sz w:val="20"/>
                <w:szCs w:val="20"/>
              </w:rPr>
              <w:t>P: Fartyg</w:t>
            </w:r>
          </w:p>
          <w:p w14:paraId="306CFD27" w14:textId="4C5D80B6" w:rsidR="007D1C13" w:rsidRPr="00355CC5" w:rsidRDefault="007D1C13" w:rsidP="00F93930">
            <w:pPr>
              <w:spacing w:after="0"/>
              <w:rPr>
                <w:rFonts w:asciiTheme="minorHAnsi" w:hAnsiTheme="minorHAnsi" w:cstheme="minorHAnsi"/>
                <w:sz w:val="20"/>
                <w:szCs w:val="20"/>
              </w:rPr>
            </w:pPr>
            <w:r w:rsidRPr="00355CC5">
              <w:rPr>
                <w:rFonts w:asciiTheme="minorHAnsi" w:hAnsiTheme="minorHAnsi" w:cstheme="minorHAnsi"/>
                <w:sz w:val="20"/>
                <w:szCs w:val="20"/>
              </w:rPr>
              <w:t>V: Ballastvatten, sjökistor</w:t>
            </w:r>
          </w:p>
        </w:tc>
        <w:tc>
          <w:tcPr>
            <w:tcW w:w="1714" w:type="dxa"/>
            <w:tcBorders>
              <w:top w:val="single" w:sz="4" w:space="0" w:color="auto"/>
              <w:left w:val="nil"/>
              <w:bottom w:val="single" w:sz="4" w:space="0" w:color="auto"/>
              <w:right w:val="single" w:sz="4" w:space="0" w:color="auto"/>
            </w:tcBorders>
            <w:shd w:val="clear" w:color="000000" w:fill="FFFFFF"/>
          </w:tcPr>
          <w:p w14:paraId="60389456" w14:textId="0620FA05" w:rsidR="007D1C13" w:rsidRPr="00355CC5" w:rsidRDefault="007D1C13" w:rsidP="00943518">
            <w:pPr>
              <w:spacing w:after="0"/>
              <w:rPr>
                <w:rFonts w:asciiTheme="minorHAnsi" w:hAnsiTheme="minorHAnsi" w:cstheme="minorHAnsi"/>
                <w:sz w:val="20"/>
                <w:szCs w:val="20"/>
              </w:rPr>
            </w:pPr>
            <w:r w:rsidRPr="00355CC5">
              <w:rPr>
                <w:rFonts w:asciiTheme="minorHAnsi" w:hAnsiTheme="minorHAnsi" w:cstheme="minorHAnsi"/>
                <w:sz w:val="20"/>
                <w:szCs w:val="20"/>
              </w:rPr>
              <w:t>Forsmarks kärnkraftverk, Södra Bottenhavet</w:t>
            </w:r>
          </w:p>
        </w:tc>
      </w:tr>
      <w:tr w:rsidR="007D1C13" w:rsidRPr="00355CC5" w14:paraId="0EE1AF2F" w14:textId="77777777" w:rsidTr="00EB0745">
        <w:trPr>
          <w:trHeight w:val="300"/>
          <w:jc w:val="center"/>
        </w:trPr>
        <w:tc>
          <w:tcPr>
            <w:tcW w:w="1546" w:type="dxa"/>
            <w:tcBorders>
              <w:top w:val="nil"/>
              <w:left w:val="single" w:sz="4" w:space="0" w:color="auto"/>
              <w:bottom w:val="single" w:sz="4" w:space="0" w:color="auto"/>
              <w:right w:val="single" w:sz="4" w:space="0" w:color="auto"/>
            </w:tcBorders>
            <w:shd w:val="clear" w:color="000000" w:fill="FFFFFF"/>
          </w:tcPr>
          <w:p w14:paraId="3316C725" w14:textId="1E1B5C03" w:rsidR="007D1C13" w:rsidRPr="00355CC5" w:rsidRDefault="004C3034" w:rsidP="009774B5">
            <w:pPr>
              <w:spacing w:after="0"/>
              <w:rPr>
                <w:rFonts w:asciiTheme="minorHAnsi" w:hAnsiTheme="minorHAnsi" w:cstheme="minorHAnsi"/>
                <w:i/>
                <w:sz w:val="20"/>
                <w:szCs w:val="20"/>
                <w:lang w:val="en-GB"/>
              </w:rPr>
            </w:pPr>
            <w:r>
              <w:rPr>
                <w:rFonts w:asciiTheme="minorHAnsi" w:hAnsiTheme="minorHAnsi" w:cstheme="majorHAnsi"/>
                <w:sz w:val="20"/>
                <w:szCs w:val="20"/>
              </w:rPr>
              <w:t>Mussla</w:t>
            </w:r>
            <w:r w:rsidR="00C74D17">
              <w:rPr>
                <w:rFonts w:asciiTheme="minorHAnsi" w:hAnsiTheme="minorHAnsi" w:cstheme="majorHAnsi"/>
                <w:sz w:val="20"/>
                <w:szCs w:val="20"/>
              </w:rPr>
              <w:t xml:space="preserve"> </w:t>
            </w:r>
          </w:p>
        </w:tc>
        <w:tc>
          <w:tcPr>
            <w:tcW w:w="1607" w:type="dxa"/>
            <w:tcBorders>
              <w:top w:val="nil"/>
              <w:left w:val="single" w:sz="4" w:space="0" w:color="auto"/>
              <w:bottom w:val="single" w:sz="4" w:space="0" w:color="auto"/>
              <w:right w:val="single" w:sz="4" w:space="0" w:color="auto"/>
            </w:tcBorders>
            <w:shd w:val="clear" w:color="000000" w:fill="FFFFFF"/>
            <w:hideMark/>
          </w:tcPr>
          <w:p w14:paraId="2AF71E7E" w14:textId="1682CD9D" w:rsidR="007D1C13" w:rsidRPr="00355CC5" w:rsidRDefault="007D1C13" w:rsidP="00943518">
            <w:pPr>
              <w:spacing w:after="0"/>
              <w:rPr>
                <w:rFonts w:asciiTheme="minorHAnsi" w:hAnsiTheme="minorHAnsi" w:cstheme="minorHAnsi"/>
                <w:i/>
                <w:sz w:val="20"/>
                <w:szCs w:val="20"/>
                <w:lang w:val="en-GB"/>
              </w:rPr>
            </w:pPr>
            <w:r w:rsidRPr="00355CC5">
              <w:rPr>
                <w:rFonts w:asciiTheme="minorHAnsi" w:hAnsiTheme="minorHAnsi" w:cstheme="minorHAnsi"/>
                <w:i/>
                <w:sz w:val="20"/>
                <w:szCs w:val="20"/>
                <w:lang w:val="en-GB"/>
              </w:rPr>
              <w:t>Mytilopsis leucophaeata</w:t>
            </w:r>
          </w:p>
        </w:tc>
        <w:tc>
          <w:tcPr>
            <w:tcW w:w="1783" w:type="dxa"/>
            <w:tcBorders>
              <w:top w:val="nil"/>
              <w:left w:val="nil"/>
              <w:bottom w:val="single" w:sz="4" w:space="0" w:color="auto"/>
              <w:right w:val="single" w:sz="4" w:space="0" w:color="auto"/>
            </w:tcBorders>
            <w:shd w:val="clear" w:color="000000" w:fill="FFFFFF"/>
            <w:hideMark/>
          </w:tcPr>
          <w:p w14:paraId="655992DA" w14:textId="169258C8" w:rsidR="007D1C13" w:rsidRPr="00355CC5" w:rsidRDefault="007D1C13" w:rsidP="00943518">
            <w:pPr>
              <w:spacing w:after="0"/>
              <w:rPr>
                <w:rFonts w:asciiTheme="minorHAnsi" w:hAnsiTheme="minorHAnsi" w:cstheme="minorHAnsi"/>
                <w:sz w:val="20"/>
                <w:szCs w:val="20"/>
                <w:lang w:val="en-GB"/>
              </w:rPr>
            </w:pPr>
            <w:r w:rsidRPr="00355CC5">
              <w:rPr>
                <w:rFonts w:asciiTheme="minorHAnsi" w:hAnsiTheme="minorHAnsi" w:cstheme="minorHAnsi"/>
                <w:sz w:val="20"/>
                <w:szCs w:val="20"/>
              </w:rPr>
              <w:t>Sverige/Östersjön</w:t>
            </w:r>
          </w:p>
        </w:tc>
        <w:tc>
          <w:tcPr>
            <w:tcW w:w="1034" w:type="dxa"/>
            <w:tcBorders>
              <w:top w:val="nil"/>
              <w:left w:val="nil"/>
              <w:bottom w:val="single" w:sz="4" w:space="0" w:color="auto"/>
              <w:right w:val="single" w:sz="4" w:space="0" w:color="auto"/>
            </w:tcBorders>
            <w:shd w:val="clear" w:color="000000" w:fill="FFFFFF"/>
            <w:hideMark/>
          </w:tcPr>
          <w:p w14:paraId="38638F2F" w14:textId="77777777" w:rsidR="007D1C13" w:rsidRPr="00355CC5" w:rsidRDefault="007D1C13" w:rsidP="00943518">
            <w:pPr>
              <w:spacing w:after="0"/>
              <w:jc w:val="right"/>
              <w:rPr>
                <w:rFonts w:asciiTheme="minorHAnsi" w:hAnsiTheme="minorHAnsi" w:cstheme="minorHAnsi"/>
                <w:sz w:val="20"/>
                <w:szCs w:val="20"/>
                <w:lang w:val="en-GB"/>
              </w:rPr>
            </w:pPr>
            <w:r w:rsidRPr="00355CC5">
              <w:rPr>
                <w:rFonts w:asciiTheme="minorHAnsi" w:hAnsiTheme="minorHAnsi" w:cstheme="minorHAnsi"/>
                <w:sz w:val="20"/>
                <w:szCs w:val="20"/>
                <w:lang w:val="en-GB"/>
              </w:rPr>
              <w:t>2011</w:t>
            </w:r>
          </w:p>
        </w:tc>
        <w:tc>
          <w:tcPr>
            <w:tcW w:w="1538" w:type="dxa"/>
            <w:tcBorders>
              <w:top w:val="nil"/>
              <w:left w:val="nil"/>
              <w:bottom w:val="single" w:sz="4" w:space="0" w:color="auto"/>
              <w:right w:val="single" w:sz="4" w:space="0" w:color="auto"/>
            </w:tcBorders>
            <w:shd w:val="clear" w:color="000000" w:fill="FFFFFF"/>
          </w:tcPr>
          <w:p w14:paraId="6A2127BD" w14:textId="60D26F20" w:rsidR="007D1C13" w:rsidRPr="00355CC5" w:rsidRDefault="007D1C13" w:rsidP="00926DC7">
            <w:pPr>
              <w:spacing w:after="0"/>
              <w:rPr>
                <w:rFonts w:asciiTheme="minorHAnsi" w:hAnsiTheme="minorHAnsi" w:cstheme="minorHAnsi"/>
                <w:sz w:val="20"/>
                <w:szCs w:val="20"/>
              </w:rPr>
            </w:pPr>
            <w:r w:rsidRPr="00355CC5">
              <w:rPr>
                <w:rFonts w:asciiTheme="minorHAnsi" w:hAnsiTheme="minorHAnsi" w:cstheme="minorHAnsi"/>
                <w:sz w:val="20"/>
                <w:szCs w:val="20"/>
              </w:rPr>
              <w:t>P: Fartyg</w:t>
            </w:r>
          </w:p>
          <w:p w14:paraId="5E78DDAE" w14:textId="783E386E" w:rsidR="007D1C13" w:rsidRPr="00355CC5" w:rsidRDefault="007D1C13" w:rsidP="00F93930">
            <w:pPr>
              <w:spacing w:after="0"/>
              <w:rPr>
                <w:rFonts w:asciiTheme="minorHAnsi" w:hAnsiTheme="minorHAnsi" w:cstheme="minorHAnsi"/>
                <w:sz w:val="20"/>
                <w:szCs w:val="20"/>
              </w:rPr>
            </w:pPr>
            <w:r w:rsidRPr="00355CC5">
              <w:rPr>
                <w:rFonts w:asciiTheme="minorHAnsi" w:hAnsiTheme="minorHAnsi" w:cstheme="minorHAnsi"/>
                <w:sz w:val="20"/>
                <w:szCs w:val="20"/>
              </w:rPr>
              <w:t>V: Ej känt</w:t>
            </w:r>
          </w:p>
        </w:tc>
        <w:tc>
          <w:tcPr>
            <w:tcW w:w="1714" w:type="dxa"/>
            <w:tcBorders>
              <w:top w:val="nil"/>
              <w:left w:val="nil"/>
              <w:bottom w:val="single" w:sz="4" w:space="0" w:color="auto"/>
              <w:right w:val="single" w:sz="4" w:space="0" w:color="auto"/>
            </w:tcBorders>
            <w:shd w:val="clear" w:color="000000" w:fill="FFFFFF"/>
          </w:tcPr>
          <w:p w14:paraId="5DDD53B8" w14:textId="1B696C98" w:rsidR="007D1C13" w:rsidRPr="00355CC5" w:rsidRDefault="007D1C13" w:rsidP="00437FD2">
            <w:pPr>
              <w:spacing w:after="0"/>
              <w:rPr>
                <w:rFonts w:asciiTheme="minorHAnsi" w:hAnsiTheme="minorHAnsi" w:cstheme="minorHAnsi"/>
                <w:sz w:val="20"/>
                <w:szCs w:val="20"/>
              </w:rPr>
            </w:pPr>
            <w:r w:rsidRPr="00355CC5">
              <w:rPr>
                <w:rFonts w:asciiTheme="minorHAnsi" w:hAnsiTheme="minorHAnsi" w:cstheme="minorHAnsi"/>
                <w:sz w:val="20"/>
                <w:szCs w:val="20"/>
              </w:rPr>
              <w:t>Forsmarks kärnkraftverk, södra Bottenhavet</w:t>
            </w:r>
          </w:p>
        </w:tc>
      </w:tr>
      <w:tr w:rsidR="007D1C13" w:rsidRPr="00355CC5" w14:paraId="1D8160CB" w14:textId="77777777" w:rsidTr="00EB0745">
        <w:trPr>
          <w:trHeight w:val="300"/>
          <w:jc w:val="center"/>
        </w:trPr>
        <w:tc>
          <w:tcPr>
            <w:tcW w:w="1546" w:type="dxa"/>
            <w:tcBorders>
              <w:top w:val="nil"/>
              <w:left w:val="single" w:sz="4" w:space="0" w:color="auto"/>
              <w:bottom w:val="single" w:sz="4" w:space="0" w:color="auto"/>
              <w:right w:val="single" w:sz="4" w:space="0" w:color="auto"/>
            </w:tcBorders>
            <w:shd w:val="clear" w:color="000000" w:fill="FFFFFF"/>
          </w:tcPr>
          <w:p w14:paraId="0EFC9516" w14:textId="3FBB752A" w:rsidR="007D1C13" w:rsidRPr="00355CC5" w:rsidRDefault="007D1C13" w:rsidP="00943518">
            <w:pPr>
              <w:spacing w:after="0"/>
              <w:rPr>
                <w:rFonts w:asciiTheme="minorHAnsi" w:hAnsiTheme="minorHAnsi" w:cstheme="minorHAnsi"/>
                <w:i/>
                <w:sz w:val="20"/>
                <w:szCs w:val="20"/>
              </w:rPr>
            </w:pPr>
            <w:r w:rsidRPr="00355CC5">
              <w:rPr>
                <w:rFonts w:asciiTheme="minorHAnsi" w:hAnsiTheme="minorHAnsi" w:cstheme="majorHAnsi"/>
                <w:sz w:val="20"/>
                <w:szCs w:val="20"/>
              </w:rPr>
              <w:t>Amerikansk trågmussla</w:t>
            </w:r>
          </w:p>
        </w:tc>
        <w:tc>
          <w:tcPr>
            <w:tcW w:w="1607" w:type="dxa"/>
            <w:tcBorders>
              <w:top w:val="nil"/>
              <w:left w:val="single" w:sz="4" w:space="0" w:color="auto"/>
              <w:bottom w:val="single" w:sz="4" w:space="0" w:color="auto"/>
              <w:right w:val="single" w:sz="4" w:space="0" w:color="auto"/>
            </w:tcBorders>
            <w:shd w:val="clear" w:color="000000" w:fill="FFFFFF"/>
            <w:hideMark/>
          </w:tcPr>
          <w:p w14:paraId="030A62CA" w14:textId="0BE29862" w:rsidR="007D1C13" w:rsidRPr="00355CC5" w:rsidRDefault="007D1C13" w:rsidP="00943518">
            <w:pPr>
              <w:spacing w:after="0"/>
              <w:rPr>
                <w:rFonts w:asciiTheme="minorHAnsi" w:hAnsiTheme="minorHAnsi" w:cstheme="minorHAnsi"/>
                <w:i/>
                <w:sz w:val="20"/>
                <w:szCs w:val="20"/>
              </w:rPr>
            </w:pPr>
            <w:r w:rsidRPr="00355CC5">
              <w:rPr>
                <w:rFonts w:asciiTheme="minorHAnsi" w:hAnsiTheme="minorHAnsi" w:cstheme="minorHAnsi"/>
                <w:i/>
                <w:sz w:val="20"/>
                <w:szCs w:val="20"/>
              </w:rPr>
              <w:t>Rangia cuneata</w:t>
            </w:r>
          </w:p>
        </w:tc>
        <w:tc>
          <w:tcPr>
            <w:tcW w:w="1783" w:type="dxa"/>
            <w:tcBorders>
              <w:top w:val="nil"/>
              <w:left w:val="nil"/>
              <w:bottom w:val="single" w:sz="4" w:space="0" w:color="auto"/>
              <w:right w:val="single" w:sz="4" w:space="0" w:color="auto"/>
            </w:tcBorders>
            <w:shd w:val="clear" w:color="000000" w:fill="FFFFFF"/>
            <w:hideMark/>
          </w:tcPr>
          <w:p w14:paraId="407C8226" w14:textId="3C2D2730" w:rsidR="007D1C13" w:rsidRPr="00355CC5" w:rsidRDefault="007D1C13" w:rsidP="00943518">
            <w:pPr>
              <w:spacing w:after="0"/>
              <w:rPr>
                <w:rFonts w:asciiTheme="minorHAnsi" w:hAnsiTheme="minorHAnsi" w:cstheme="minorHAnsi"/>
                <w:sz w:val="20"/>
                <w:szCs w:val="20"/>
              </w:rPr>
            </w:pPr>
            <w:r w:rsidRPr="00355CC5">
              <w:rPr>
                <w:rFonts w:asciiTheme="minorHAnsi" w:hAnsiTheme="minorHAnsi" w:cstheme="minorHAnsi"/>
                <w:sz w:val="20"/>
                <w:szCs w:val="20"/>
              </w:rPr>
              <w:t>Sverige/Östersjön</w:t>
            </w:r>
          </w:p>
        </w:tc>
        <w:tc>
          <w:tcPr>
            <w:tcW w:w="1034" w:type="dxa"/>
            <w:tcBorders>
              <w:top w:val="nil"/>
              <w:left w:val="nil"/>
              <w:bottom w:val="single" w:sz="4" w:space="0" w:color="auto"/>
              <w:right w:val="single" w:sz="4" w:space="0" w:color="auto"/>
            </w:tcBorders>
            <w:shd w:val="clear" w:color="000000" w:fill="FFFFFF"/>
            <w:hideMark/>
          </w:tcPr>
          <w:p w14:paraId="0399D071" w14:textId="77777777" w:rsidR="007D1C13" w:rsidRPr="00355CC5" w:rsidRDefault="007D1C13" w:rsidP="00943518">
            <w:pPr>
              <w:spacing w:after="0"/>
              <w:jc w:val="right"/>
              <w:rPr>
                <w:rFonts w:asciiTheme="minorHAnsi" w:hAnsiTheme="minorHAnsi" w:cstheme="minorHAnsi"/>
                <w:sz w:val="20"/>
                <w:szCs w:val="20"/>
              </w:rPr>
            </w:pPr>
            <w:r w:rsidRPr="00355CC5">
              <w:rPr>
                <w:rFonts w:asciiTheme="minorHAnsi" w:hAnsiTheme="minorHAnsi" w:cstheme="minorHAnsi"/>
                <w:sz w:val="20"/>
                <w:szCs w:val="20"/>
              </w:rPr>
              <w:t>2016</w:t>
            </w:r>
          </w:p>
        </w:tc>
        <w:tc>
          <w:tcPr>
            <w:tcW w:w="1538" w:type="dxa"/>
            <w:tcBorders>
              <w:top w:val="nil"/>
              <w:left w:val="nil"/>
              <w:bottom w:val="single" w:sz="4" w:space="0" w:color="auto"/>
              <w:right w:val="single" w:sz="4" w:space="0" w:color="auto"/>
            </w:tcBorders>
            <w:shd w:val="clear" w:color="000000" w:fill="FFFFFF"/>
          </w:tcPr>
          <w:p w14:paraId="5D94BB5E" w14:textId="0A6EFB4F" w:rsidR="007D1C13" w:rsidRPr="00355CC5" w:rsidRDefault="007D1C13" w:rsidP="00926DC7">
            <w:pPr>
              <w:spacing w:after="0"/>
              <w:rPr>
                <w:rFonts w:asciiTheme="minorHAnsi" w:hAnsiTheme="minorHAnsi" w:cstheme="minorHAnsi"/>
                <w:sz w:val="20"/>
                <w:szCs w:val="20"/>
              </w:rPr>
            </w:pPr>
            <w:r w:rsidRPr="00355CC5">
              <w:rPr>
                <w:rFonts w:asciiTheme="minorHAnsi" w:hAnsiTheme="minorHAnsi" w:cstheme="minorHAnsi"/>
                <w:sz w:val="20"/>
                <w:szCs w:val="20"/>
              </w:rPr>
              <w:t>P: Fartyg</w:t>
            </w:r>
          </w:p>
          <w:p w14:paraId="3EDE20FE" w14:textId="18EDE4D1" w:rsidR="007D1C13" w:rsidRPr="00355CC5" w:rsidRDefault="007D1C13" w:rsidP="00F93930">
            <w:pPr>
              <w:spacing w:after="0"/>
              <w:rPr>
                <w:rFonts w:asciiTheme="minorHAnsi" w:hAnsiTheme="minorHAnsi" w:cstheme="minorHAnsi"/>
                <w:sz w:val="20"/>
                <w:szCs w:val="20"/>
              </w:rPr>
            </w:pPr>
            <w:r w:rsidRPr="00355CC5">
              <w:rPr>
                <w:rFonts w:asciiTheme="minorHAnsi" w:hAnsiTheme="minorHAnsi" w:cstheme="minorHAnsi"/>
                <w:sz w:val="20"/>
                <w:szCs w:val="20"/>
              </w:rPr>
              <w:t>V: Ballastvatten, skeppsskrov</w:t>
            </w:r>
          </w:p>
        </w:tc>
        <w:tc>
          <w:tcPr>
            <w:tcW w:w="1714" w:type="dxa"/>
            <w:tcBorders>
              <w:top w:val="nil"/>
              <w:left w:val="nil"/>
              <w:bottom w:val="single" w:sz="4" w:space="0" w:color="auto"/>
              <w:right w:val="single" w:sz="4" w:space="0" w:color="auto"/>
            </w:tcBorders>
            <w:shd w:val="clear" w:color="000000" w:fill="FFFFFF"/>
          </w:tcPr>
          <w:p w14:paraId="6AA494FA" w14:textId="796DA1C8" w:rsidR="007D1C13" w:rsidRPr="00355CC5" w:rsidRDefault="007D1C13" w:rsidP="00943518">
            <w:pPr>
              <w:spacing w:after="0"/>
              <w:rPr>
                <w:rFonts w:asciiTheme="minorHAnsi" w:hAnsiTheme="minorHAnsi"/>
                <w:sz w:val="20"/>
                <w:szCs w:val="20"/>
              </w:rPr>
            </w:pPr>
            <w:r w:rsidRPr="00355CC5">
              <w:rPr>
                <w:rFonts w:asciiTheme="minorHAnsi" w:hAnsiTheme="minorHAnsi"/>
                <w:sz w:val="20"/>
                <w:szCs w:val="20"/>
              </w:rPr>
              <w:t>Svensksundsviken, ett marint reservat i Bråviken</w:t>
            </w:r>
          </w:p>
          <w:p w14:paraId="46F41974" w14:textId="3FC9B342" w:rsidR="007D1C13" w:rsidRPr="00355CC5" w:rsidRDefault="007D1C13" w:rsidP="00943518">
            <w:pPr>
              <w:spacing w:after="0"/>
              <w:rPr>
                <w:rFonts w:asciiTheme="minorHAnsi" w:hAnsiTheme="minorHAnsi" w:cstheme="minorHAnsi"/>
                <w:sz w:val="20"/>
                <w:szCs w:val="20"/>
                <w:lang w:val="en-GB"/>
              </w:rPr>
            </w:pPr>
            <w:r w:rsidRPr="00355CC5">
              <w:rPr>
                <w:rFonts w:asciiTheme="minorHAnsi" w:hAnsiTheme="minorHAnsi"/>
                <w:sz w:val="20"/>
                <w:szCs w:val="20"/>
              </w:rPr>
              <w:t xml:space="preserve"> </w:t>
            </w:r>
            <w:r w:rsidRPr="00355CC5">
              <w:rPr>
                <w:rFonts w:asciiTheme="minorHAnsi" w:hAnsiTheme="minorHAnsi"/>
                <w:sz w:val="20"/>
                <w:szCs w:val="20"/>
                <w:lang w:val="en-GB"/>
              </w:rPr>
              <w:t>(N 58.591692 – 58.616689, E 16.391848 – 16.428803)</w:t>
            </w:r>
          </w:p>
        </w:tc>
      </w:tr>
      <w:tr w:rsidR="007D1C13" w:rsidRPr="00355CC5" w14:paraId="27C14159" w14:textId="77777777" w:rsidTr="00EB0745">
        <w:trPr>
          <w:trHeight w:val="300"/>
          <w:jc w:val="center"/>
        </w:trPr>
        <w:tc>
          <w:tcPr>
            <w:tcW w:w="1546" w:type="dxa"/>
            <w:tcBorders>
              <w:top w:val="nil"/>
              <w:left w:val="single" w:sz="4" w:space="0" w:color="auto"/>
              <w:bottom w:val="single" w:sz="4" w:space="0" w:color="auto"/>
              <w:right w:val="single" w:sz="4" w:space="0" w:color="auto"/>
            </w:tcBorders>
            <w:shd w:val="clear" w:color="000000" w:fill="FFFFFF"/>
          </w:tcPr>
          <w:p w14:paraId="3A92FC53" w14:textId="045D6FE3" w:rsidR="007D1C13" w:rsidRPr="00355CC5" w:rsidRDefault="00352AAE" w:rsidP="00943518">
            <w:pPr>
              <w:spacing w:after="0"/>
              <w:rPr>
                <w:rFonts w:asciiTheme="minorHAnsi" w:hAnsiTheme="minorHAnsi" w:cstheme="minorHAnsi"/>
                <w:i/>
                <w:sz w:val="20"/>
                <w:szCs w:val="20"/>
                <w:lang w:val="en-GB"/>
              </w:rPr>
            </w:pPr>
            <w:r w:rsidRPr="00355CC5">
              <w:rPr>
                <w:rFonts w:asciiTheme="minorHAnsi" w:hAnsiTheme="minorHAnsi" w:cstheme="majorHAnsi"/>
                <w:sz w:val="20"/>
                <w:szCs w:val="20"/>
              </w:rPr>
              <w:t>Vitfingrad brackvattenskrabba</w:t>
            </w:r>
          </w:p>
        </w:tc>
        <w:tc>
          <w:tcPr>
            <w:tcW w:w="1607" w:type="dxa"/>
            <w:tcBorders>
              <w:top w:val="nil"/>
              <w:left w:val="single" w:sz="4" w:space="0" w:color="auto"/>
              <w:bottom w:val="single" w:sz="4" w:space="0" w:color="auto"/>
              <w:right w:val="single" w:sz="4" w:space="0" w:color="auto"/>
            </w:tcBorders>
            <w:shd w:val="clear" w:color="000000" w:fill="FFFFFF"/>
            <w:hideMark/>
          </w:tcPr>
          <w:p w14:paraId="076B0392" w14:textId="0AF02A49" w:rsidR="007D1C13" w:rsidRPr="00355CC5" w:rsidRDefault="007D1C13" w:rsidP="00943518">
            <w:pPr>
              <w:spacing w:after="0"/>
              <w:rPr>
                <w:rFonts w:asciiTheme="minorHAnsi" w:hAnsiTheme="minorHAnsi" w:cstheme="minorHAnsi"/>
                <w:i/>
                <w:sz w:val="20"/>
                <w:szCs w:val="20"/>
              </w:rPr>
            </w:pPr>
            <w:r w:rsidRPr="00355CC5">
              <w:rPr>
                <w:rFonts w:asciiTheme="minorHAnsi" w:hAnsiTheme="minorHAnsi" w:cstheme="minorHAnsi"/>
                <w:i/>
                <w:sz w:val="20"/>
                <w:szCs w:val="20"/>
                <w:lang w:val="en-GB"/>
              </w:rPr>
              <w:t>Rhithr</w:t>
            </w:r>
            <w:r w:rsidRPr="00355CC5">
              <w:rPr>
                <w:rFonts w:asciiTheme="minorHAnsi" w:hAnsiTheme="minorHAnsi" w:cstheme="minorHAnsi"/>
                <w:i/>
                <w:sz w:val="20"/>
                <w:szCs w:val="20"/>
              </w:rPr>
              <w:t>opanopeus harrisii</w:t>
            </w:r>
          </w:p>
        </w:tc>
        <w:tc>
          <w:tcPr>
            <w:tcW w:w="1783" w:type="dxa"/>
            <w:tcBorders>
              <w:top w:val="nil"/>
              <w:left w:val="nil"/>
              <w:bottom w:val="single" w:sz="4" w:space="0" w:color="auto"/>
              <w:right w:val="single" w:sz="4" w:space="0" w:color="auto"/>
            </w:tcBorders>
            <w:shd w:val="clear" w:color="000000" w:fill="FFFFFF"/>
            <w:hideMark/>
          </w:tcPr>
          <w:p w14:paraId="2F74B7E1" w14:textId="1ABB8265" w:rsidR="007D1C13" w:rsidRPr="00355CC5" w:rsidRDefault="007D1C13" w:rsidP="00943518">
            <w:pPr>
              <w:spacing w:after="0"/>
              <w:rPr>
                <w:rFonts w:asciiTheme="minorHAnsi" w:hAnsiTheme="minorHAnsi" w:cstheme="minorHAnsi"/>
                <w:sz w:val="20"/>
                <w:szCs w:val="20"/>
              </w:rPr>
            </w:pPr>
            <w:r w:rsidRPr="00355CC5">
              <w:rPr>
                <w:rFonts w:asciiTheme="minorHAnsi" w:hAnsiTheme="minorHAnsi" w:cstheme="minorHAnsi"/>
                <w:sz w:val="20"/>
                <w:szCs w:val="20"/>
              </w:rPr>
              <w:t>Sverige/Östersjön</w:t>
            </w:r>
          </w:p>
        </w:tc>
        <w:tc>
          <w:tcPr>
            <w:tcW w:w="1034" w:type="dxa"/>
            <w:tcBorders>
              <w:top w:val="nil"/>
              <w:left w:val="nil"/>
              <w:bottom w:val="single" w:sz="4" w:space="0" w:color="auto"/>
              <w:right w:val="single" w:sz="4" w:space="0" w:color="auto"/>
            </w:tcBorders>
            <w:shd w:val="clear" w:color="000000" w:fill="FFFFFF"/>
            <w:hideMark/>
          </w:tcPr>
          <w:p w14:paraId="2BBF034A" w14:textId="77777777" w:rsidR="007D1C13" w:rsidRPr="00355CC5" w:rsidRDefault="007D1C13" w:rsidP="00943518">
            <w:pPr>
              <w:spacing w:after="0"/>
              <w:jc w:val="right"/>
              <w:rPr>
                <w:rFonts w:asciiTheme="minorHAnsi" w:hAnsiTheme="minorHAnsi" w:cstheme="minorHAnsi"/>
                <w:sz w:val="20"/>
                <w:szCs w:val="20"/>
              </w:rPr>
            </w:pPr>
            <w:r w:rsidRPr="00355CC5">
              <w:rPr>
                <w:rFonts w:asciiTheme="minorHAnsi" w:hAnsiTheme="minorHAnsi" w:cstheme="minorHAnsi"/>
                <w:sz w:val="20"/>
                <w:szCs w:val="20"/>
              </w:rPr>
              <w:t>2014</w:t>
            </w:r>
          </w:p>
        </w:tc>
        <w:tc>
          <w:tcPr>
            <w:tcW w:w="1538" w:type="dxa"/>
            <w:tcBorders>
              <w:top w:val="nil"/>
              <w:left w:val="nil"/>
              <w:bottom w:val="single" w:sz="4" w:space="0" w:color="auto"/>
              <w:right w:val="single" w:sz="4" w:space="0" w:color="auto"/>
            </w:tcBorders>
            <w:shd w:val="clear" w:color="000000" w:fill="FFFFFF"/>
          </w:tcPr>
          <w:p w14:paraId="552FC648" w14:textId="77777777" w:rsidR="007D1C13" w:rsidRPr="00355CC5" w:rsidRDefault="007D1C13" w:rsidP="00F93930">
            <w:pPr>
              <w:spacing w:after="0"/>
              <w:rPr>
                <w:rFonts w:asciiTheme="minorHAnsi" w:hAnsiTheme="minorHAnsi" w:cstheme="minorHAnsi"/>
                <w:sz w:val="20"/>
                <w:szCs w:val="20"/>
              </w:rPr>
            </w:pPr>
            <w:r w:rsidRPr="00355CC5">
              <w:rPr>
                <w:rFonts w:asciiTheme="minorHAnsi" w:hAnsiTheme="minorHAnsi" w:cstheme="minorHAnsi"/>
                <w:sz w:val="20"/>
                <w:szCs w:val="20"/>
              </w:rPr>
              <w:t xml:space="preserve">P: Naturlig spridning från närliggande länder, fartyg </w:t>
            </w:r>
          </w:p>
          <w:p w14:paraId="59EDEB79" w14:textId="78105A2B" w:rsidR="007D1C13" w:rsidRPr="00355CC5" w:rsidRDefault="007D1C13" w:rsidP="00F93930">
            <w:pPr>
              <w:spacing w:after="0"/>
              <w:rPr>
                <w:rFonts w:asciiTheme="minorHAnsi" w:hAnsiTheme="minorHAnsi" w:cstheme="minorHAnsi"/>
                <w:sz w:val="20"/>
                <w:szCs w:val="20"/>
              </w:rPr>
            </w:pPr>
            <w:r w:rsidRPr="00355CC5">
              <w:rPr>
                <w:rFonts w:asciiTheme="minorHAnsi" w:hAnsiTheme="minorHAnsi" w:cstheme="minorHAnsi"/>
                <w:sz w:val="20"/>
                <w:szCs w:val="20"/>
              </w:rPr>
              <w:t>V: Ballastvatten, vattenströmmar, andra naturliga vektorer</w:t>
            </w:r>
          </w:p>
        </w:tc>
        <w:tc>
          <w:tcPr>
            <w:tcW w:w="1714" w:type="dxa"/>
            <w:tcBorders>
              <w:top w:val="nil"/>
              <w:left w:val="nil"/>
              <w:bottom w:val="single" w:sz="4" w:space="0" w:color="auto"/>
              <w:right w:val="single" w:sz="4" w:space="0" w:color="auto"/>
            </w:tcBorders>
            <w:shd w:val="clear" w:color="000000" w:fill="FFFFFF"/>
          </w:tcPr>
          <w:p w14:paraId="176F66A3" w14:textId="151C2A0B" w:rsidR="007D1C13" w:rsidRPr="00355CC5" w:rsidRDefault="007D1C13" w:rsidP="00437FD2">
            <w:pPr>
              <w:spacing w:after="0"/>
              <w:rPr>
                <w:rFonts w:asciiTheme="minorHAnsi" w:hAnsiTheme="minorHAnsi" w:cstheme="minorHAnsi"/>
                <w:sz w:val="20"/>
                <w:szCs w:val="20"/>
              </w:rPr>
            </w:pPr>
            <w:r w:rsidRPr="00355CC5">
              <w:rPr>
                <w:rFonts w:asciiTheme="minorHAnsi" w:hAnsiTheme="minorHAnsi" w:cstheme="minorHAnsi"/>
                <w:sz w:val="20"/>
                <w:szCs w:val="20"/>
              </w:rPr>
              <w:t>I Oxelösund i centrala Östersjön (58.6 N 17.1E WGS84DD)</w:t>
            </w:r>
          </w:p>
        </w:tc>
      </w:tr>
      <w:tr w:rsidR="007D1C13" w:rsidRPr="00355CC5" w14:paraId="65D0B091" w14:textId="77777777" w:rsidTr="00EB0745">
        <w:trPr>
          <w:trHeight w:val="300"/>
          <w:jc w:val="center"/>
        </w:trPr>
        <w:tc>
          <w:tcPr>
            <w:tcW w:w="1546" w:type="dxa"/>
            <w:tcBorders>
              <w:top w:val="nil"/>
              <w:left w:val="single" w:sz="4" w:space="0" w:color="auto"/>
              <w:bottom w:val="single" w:sz="4" w:space="0" w:color="auto"/>
              <w:right w:val="single" w:sz="4" w:space="0" w:color="auto"/>
            </w:tcBorders>
            <w:shd w:val="clear" w:color="000000" w:fill="FFFFFF"/>
          </w:tcPr>
          <w:p w14:paraId="3930A882" w14:textId="1AA5A108" w:rsidR="007D1C13" w:rsidRPr="00355CC5" w:rsidRDefault="00CB49BA" w:rsidP="00CB49BA">
            <w:pPr>
              <w:spacing w:after="0"/>
              <w:rPr>
                <w:rFonts w:asciiTheme="minorHAnsi" w:hAnsiTheme="minorHAnsi" w:cstheme="minorHAnsi"/>
                <w:i/>
                <w:sz w:val="20"/>
                <w:szCs w:val="20"/>
              </w:rPr>
            </w:pPr>
            <w:r>
              <w:rPr>
                <w:rFonts w:asciiTheme="minorHAnsi" w:hAnsiTheme="minorHAnsi" w:cstheme="minorHAnsi"/>
                <w:sz w:val="20"/>
                <w:szCs w:val="20"/>
              </w:rPr>
              <w:t>H</w:t>
            </w:r>
            <w:r w:rsidR="00352AAE" w:rsidRPr="00355CC5">
              <w:rPr>
                <w:rFonts w:asciiTheme="minorHAnsi" w:hAnsiTheme="minorHAnsi" w:cstheme="minorHAnsi"/>
                <w:sz w:val="20"/>
                <w:szCs w:val="20"/>
              </w:rPr>
              <w:t>avsborstmask</w:t>
            </w:r>
          </w:p>
        </w:tc>
        <w:tc>
          <w:tcPr>
            <w:tcW w:w="1607" w:type="dxa"/>
            <w:tcBorders>
              <w:top w:val="nil"/>
              <w:left w:val="single" w:sz="4" w:space="0" w:color="auto"/>
              <w:bottom w:val="single" w:sz="4" w:space="0" w:color="auto"/>
              <w:right w:val="single" w:sz="4" w:space="0" w:color="auto"/>
            </w:tcBorders>
            <w:shd w:val="clear" w:color="000000" w:fill="FFFFFF"/>
          </w:tcPr>
          <w:p w14:paraId="5CEAE968" w14:textId="33E6D2C5" w:rsidR="007D1C13" w:rsidRPr="00355CC5" w:rsidRDefault="007D1C13" w:rsidP="000D544B">
            <w:pPr>
              <w:spacing w:after="0"/>
              <w:rPr>
                <w:rFonts w:asciiTheme="minorHAnsi" w:hAnsiTheme="minorHAnsi" w:cstheme="minorHAnsi"/>
                <w:i/>
                <w:sz w:val="20"/>
                <w:szCs w:val="20"/>
                <w:lang w:val="en-GB"/>
              </w:rPr>
            </w:pPr>
            <w:r w:rsidRPr="00355CC5">
              <w:rPr>
                <w:rFonts w:asciiTheme="minorHAnsi" w:hAnsiTheme="minorHAnsi" w:cstheme="minorHAnsi"/>
                <w:i/>
                <w:sz w:val="20"/>
                <w:szCs w:val="20"/>
              </w:rPr>
              <w:t>Laonome sp.</w:t>
            </w:r>
          </w:p>
        </w:tc>
        <w:tc>
          <w:tcPr>
            <w:tcW w:w="1783" w:type="dxa"/>
            <w:tcBorders>
              <w:top w:val="nil"/>
              <w:left w:val="nil"/>
              <w:bottom w:val="single" w:sz="4" w:space="0" w:color="auto"/>
              <w:right w:val="single" w:sz="4" w:space="0" w:color="auto"/>
            </w:tcBorders>
            <w:shd w:val="clear" w:color="000000" w:fill="FFFFFF"/>
          </w:tcPr>
          <w:p w14:paraId="3B092375" w14:textId="04CD1DC2" w:rsidR="007D1C13" w:rsidRPr="00355CC5" w:rsidRDefault="007D1C13" w:rsidP="000D544B">
            <w:pPr>
              <w:spacing w:after="0"/>
              <w:rPr>
                <w:rFonts w:asciiTheme="minorHAnsi" w:hAnsiTheme="minorHAnsi" w:cstheme="minorHAnsi"/>
                <w:sz w:val="20"/>
                <w:szCs w:val="20"/>
              </w:rPr>
            </w:pPr>
            <w:r w:rsidRPr="00355CC5">
              <w:rPr>
                <w:rFonts w:asciiTheme="minorHAnsi" w:hAnsiTheme="minorHAnsi" w:cstheme="minorHAnsi"/>
                <w:sz w:val="20"/>
                <w:szCs w:val="20"/>
              </w:rPr>
              <w:t>Sverige/Östersjön</w:t>
            </w:r>
          </w:p>
        </w:tc>
        <w:tc>
          <w:tcPr>
            <w:tcW w:w="1034" w:type="dxa"/>
            <w:tcBorders>
              <w:top w:val="nil"/>
              <w:left w:val="nil"/>
              <w:bottom w:val="single" w:sz="4" w:space="0" w:color="auto"/>
              <w:right w:val="single" w:sz="4" w:space="0" w:color="auto"/>
            </w:tcBorders>
            <w:shd w:val="clear" w:color="000000" w:fill="FFFFFF"/>
          </w:tcPr>
          <w:p w14:paraId="68A20FD3" w14:textId="5BD36969" w:rsidR="007D1C13" w:rsidRPr="00355CC5" w:rsidRDefault="007D1C13" w:rsidP="000D544B">
            <w:pPr>
              <w:spacing w:after="0"/>
              <w:jc w:val="right"/>
              <w:rPr>
                <w:rFonts w:asciiTheme="minorHAnsi" w:hAnsiTheme="minorHAnsi" w:cstheme="minorHAnsi"/>
                <w:sz w:val="20"/>
                <w:szCs w:val="20"/>
              </w:rPr>
            </w:pPr>
            <w:r w:rsidRPr="00355CC5">
              <w:rPr>
                <w:rFonts w:asciiTheme="minorHAnsi" w:hAnsiTheme="minorHAnsi" w:cstheme="minorHAnsi"/>
                <w:sz w:val="20"/>
                <w:szCs w:val="20"/>
              </w:rPr>
              <w:t>2014</w:t>
            </w:r>
          </w:p>
        </w:tc>
        <w:tc>
          <w:tcPr>
            <w:tcW w:w="1538" w:type="dxa"/>
            <w:tcBorders>
              <w:top w:val="nil"/>
              <w:left w:val="nil"/>
              <w:bottom w:val="single" w:sz="4" w:space="0" w:color="auto"/>
              <w:right w:val="single" w:sz="4" w:space="0" w:color="auto"/>
            </w:tcBorders>
            <w:shd w:val="clear" w:color="000000" w:fill="FFFFFF"/>
          </w:tcPr>
          <w:p w14:paraId="2C460711" w14:textId="739A157D" w:rsidR="007D1C13" w:rsidRPr="00355CC5" w:rsidRDefault="007D1C13" w:rsidP="00437FD2">
            <w:pPr>
              <w:spacing w:after="0"/>
              <w:rPr>
                <w:rFonts w:asciiTheme="minorHAnsi" w:hAnsiTheme="minorHAnsi" w:cstheme="minorHAnsi"/>
                <w:sz w:val="20"/>
                <w:szCs w:val="20"/>
                <w:lang w:val="en-GB"/>
              </w:rPr>
            </w:pPr>
            <w:r w:rsidRPr="00355CC5">
              <w:rPr>
                <w:rFonts w:asciiTheme="minorHAnsi" w:hAnsiTheme="minorHAnsi" w:cstheme="minorHAnsi"/>
                <w:sz w:val="20"/>
                <w:szCs w:val="20"/>
                <w:lang w:val="en-GB"/>
              </w:rPr>
              <w:t>P &amp; N: Ej känt</w:t>
            </w:r>
          </w:p>
        </w:tc>
        <w:tc>
          <w:tcPr>
            <w:tcW w:w="1714" w:type="dxa"/>
            <w:tcBorders>
              <w:top w:val="nil"/>
              <w:left w:val="nil"/>
              <w:bottom w:val="single" w:sz="4" w:space="0" w:color="auto"/>
              <w:right w:val="single" w:sz="4" w:space="0" w:color="auto"/>
            </w:tcBorders>
            <w:shd w:val="clear" w:color="000000" w:fill="FFFFFF"/>
          </w:tcPr>
          <w:p w14:paraId="1589E2DB" w14:textId="69DED1E7" w:rsidR="007D1C13" w:rsidRPr="00355CC5" w:rsidRDefault="007D1C13" w:rsidP="00437FD2">
            <w:pPr>
              <w:spacing w:after="0"/>
              <w:rPr>
                <w:rFonts w:asciiTheme="minorHAnsi" w:hAnsiTheme="minorHAnsi" w:cstheme="minorHAnsi"/>
                <w:sz w:val="20"/>
                <w:szCs w:val="20"/>
              </w:rPr>
            </w:pPr>
            <w:r w:rsidRPr="00355CC5">
              <w:rPr>
                <w:rFonts w:asciiTheme="minorHAnsi" w:hAnsiTheme="minorHAnsi"/>
                <w:sz w:val="20"/>
                <w:szCs w:val="20"/>
              </w:rPr>
              <w:t>Hallsfjärden söder om Södertälje (59,15 N; 17,67 E)</w:t>
            </w:r>
          </w:p>
        </w:tc>
      </w:tr>
      <w:tr w:rsidR="007D1C13" w:rsidRPr="00355CC5" w14:paraId="335820F5" w14:textId="77777777" w:rsidTr="00EB0745">
        <w:trPr>
          <w:trHeight w:val="300"/>
          <w:jc w:val="center"/>
        </w:trPr>
        <w:tc>
          <w:tcPr>
            <w:tcW w:w="1546" w:type="dxa"/>
            <w:tcBorders>
              <w:top w:val="nil"/>
              <w:left w:val="single" w:sz="4" w:space="0" w:color="auto"/>
              <w:bottom w:val="single" w:sz="4" w:space="0" w:color="auto"/>
              <w:right w:val="single" w:sz="4" w:space="0" w:color="auto"/>
            </w:tcBorders>
            <w:shd w:val="clear" w:color="000000" w:fill="FFFFFF"/>
          </w:tcPr>
          <w:p w14:paraId="6B6660D7" w14:textId="5F1F5D63" w:rsidR="007D1C13" w:rsidRPr="00355CC5" w:rsidRDefault="004C3034" w:rsidP="000C06CE">
            <w:pPr>
              <w:spacing w:after="0"/>
              <w:rPr>
                <w:rFonts w:asciiTheme="minorHAnsi" w:hAnsiTheme="minorHAnsi" w:cstheme="minorHAnsi"/>
                <w:i/>
                <w:sz w:val="20"/>
                <w:szCs w:val="20"/>
              </w:rPr>
            </w:pPr>
            <w:r>
              <w:rPr>
                <w:rFonts w:asciiTheme="minorHAnsi" w:hAnsiTheme="minorHAnsi" w:cstheme="minorHAnsi"/>
                <w:sz w:val="20"/>
                <w:szCs w:val="20"/>
              </w:rPr>
              <w:t>Australisk kalkrörsmask</w:t>
            </w:r>
          </w:p>
        </w:tc>
        <w:tc>
          <w:tcPr>
            <w:tcW w:w="1607" w:type="dxa"/>
            <w:tcBorders>
              <w:top w:val="nil"/>
              <w:left w:val="single" w:sz="4" w:space="0" w:color="auto"/>
              <w:bottom w:val="single" w:sz="4" w:space="0" w:color="auto"/>
              <w:right w:val="single" w:sz="4" w:space="0" w:color="auto"/>
            </w:tcBorders>
            <w:shd w:val="clear" w:color="000000" w:fill="FFFFFF"/>
          </w:tcPr>
          <w:p w14:paraId="40F00B1B" w14:textId="1ABD4E02" w:rsidR="007D1C13" w:rsidRPr="00355CC5" w:rsidRDefault="007D1C13" w:rsidP="000C06CE">
            <w:pPr>
              <w:spacing w:after="0"/>
              <w:rPr>
                <w:rFonts w:asciiTheme="minorHAnsi" w:hAnsiTheme="minorHAnsi" w:cstheme="minorHAnsi"/>
                <w:i/>
                <w:sz w:val="20"/>
                <w:szCs w:val="20"/>
              </w:rPr>
            </w:pPr>
            <w:r w:rsidRPr="00355CC5">
              <w:rPr>
                <w:rFonts w:asciiTheme="minorHAnsi" w:hAnsiTheme="minorHAnsi" w:cstheme="minorHAnsi"/>
                <w:i/>
                <w:sz w:val="20"/>
                <w:szCs w:val="20"/>
              </w:rPr>
              <w:t>Ficopomatus enigmaticus</w:t>
            </w:r>
          </w:p>
        </w:tc>
        <w:tc>
          <w:tcPr>
            <w:tcW w:w="1783" w:type="dxa"/>
            <w:tcBorders>
              <w:top w:val="nil"/>
              <w:left w:val="nil"/>
              <w:bottom w:val="single" w:sz="4" w:space="0" w:color="auto"/>
              <w:right w:val="single" w:sz="4" w:space="0" w:color="auto"/>
            </w:tcBorders>
            <w:shd w:val="clear" w:color="000000" w:fill="FFFFFF"/>
          </w:tcPr>
          <w:p w14:paraId="53E6D6C9" w14:textId="11F35AC8" w:rsidR="007D1C13" w:rsidRPr="00355CC5" w:rsidRDefault="007D1C13" w:rsidP="006A7B4D">
            <w:pPr>
              <w:spacing w:after="0"/>
              <w:rPr>
                <w:rFonts w:asciiTheme="minorHAnsi" w:hAnsiTheme="minorHAnsi" w:cstheme="minorHAnsi"/>
                <w:sz w:val="20"/>
                <w:szCs w:val="20"/>
              </w:rPr>
            </w:pPr>
            <w:r w:rsidRPr="00355CC5">
              <w:rPr>
                <w:rFonts w:asciiTheme="minorHAnsi" w:hAnsiTheme="minorHAnsi" w:cstheme="minorHAnsi"/>
                <w:sz w:val="20"/>
                <w:szCs w:val="20"/>
              </w:rPr>
              <w:t>Sverige/Nordsjön</w:t>
            </w:r>
          </w:p>
        </w:tc>
        <w:tc>
          <w:tcPr>
            <w:tcW w:w="1034" w:type="dxa"/>
            <w:tcBorders>
              <w:top w:val="nil"/>
              <w:left w:val="nil"/>
              <w:bottom w:val="single" w:sz="4" w:space="0" w:color="auto"/>
              <w:right w:val="single" w:sz="4" w:space="0" w:color="auto"/>
            </w:tcBorders>
            <w:shd w:val="clear" w:color="000000" w:fill="FFFFFF"/>
          </w:tcPr>
          <w:p w14:paraId="59CABDE7" w14:textId="57D8AD85" w:rsidR="007D1C13" w:rsidRPr="00355CC5" w:rsidRDefault="007D1C13" w:rsidP="000C06CE">
            <w:pPr>
              <w:spacing w:after="0"/>
              <w:jc w:val="right"/>
              <w:rPr>
                <w:rFonts w:asciiTheme="minorHAnsi" w:hAnsiTheme="minorHAnsi" w:cstheme="minorHAnsi"/>
                <w:sz w:val="20"/>
                <w:szCs w:val="20"/>
              </w:rPr>
            </w:pPr>
            <w:r w:rsidRPr="00355CC5">
              <w:rPr>
                <w:rFonts w:asciiTheme="minorHAnsi" w:hAnsiTheme="minorHAnsi" w:cstheme="minorHAnsi"/>
                <w:sz w:val="20"/>
                <w:szCs w:val="20"/>
              </w:rPr>
              <w:t>2013</w:t>
            </w:r>
          </w:p>
        </w:tc>
        <w:tc>
          <w:tcPr>
            <w:tcW w:w="1538" w:type="dxa"/>
            <w:tcBorders>
              <w:top w:val="nil"/>
              <w:left w:val="nil"/>
              <w:bottom w:val="single" w:sz="4" w:space="0" w:color="auto"/>
              <w:right w:val="single" w:sz="4" w:space="0" w:color="auto"/>
            </w:tcBorders>
            <w:shd w:val="clear" w:color="000000" w:fill="FFFFFF"/>
          </w:tcPr>
          <w:p w14:paraId="51E41B70" w14:textId="5C4D6054" w:rsidR="007D1C13" w:rsidRPr="00355CC5" w:rsidRDefault="007D1C13" w:rsidP="00437FD2">
            <w:pPr>
              <w:spacing w:after="0"/>
              <w:rPr>
                <w:rFonts w:asciiTheme="minorHAnsi" w:hAnsiTheme="minorHAnsi" w:cstheme="minorHAnsi"/>
                <w:sz w:val="20"/>
                <w:szCs w:val="20"/>
                <w:lang w:val="en-GB"/>
              </w:rPr>
            </w:pPr>
            <w:r w:rsidRPr="00355CC5">
              <w:rPr>
                <w:rFonts w:asciiTheme="minorHAnsi" w:hAnsiTheme="minorHAnsi" w:cstheme="minorHAnsi"/>
                <w:sz w:val="20"/>
                <w:szCs w:val="20"/>
                <w:lang w:val="en-GB"/>
              </w:rPr>
              <w:t>P &amp; N: Ej känt</w:t>
            </w:r>
          </w:p>
        </w:tc>
        <w:tc>
          <w:tcPr>
            <w:tcW w:w="1714" w:type="dxa"/>
            <w:tcBorders>
              <w:top w:val="nil"/>
              <w:left w:val="nil"/>
              <w:bottom w:val="single" w:sz="4" w:space="0" w:color="auto"/>
              <w:right w:val="single" w:sz="4" w:space="0" w:color="auto"/>
            </w:tcBorders>
            <w:shd w:val="clear" w:color="000000" w:fill="FFFFFF"/>
          </w:tcPr>
          <w:p w14:paraId="36FD6D55" w14:textId="1BF55BE6" w:rsidR="007D1C13" w:rsidRPr="00355CC5" w:rsidRDefault="007D1C13" w:rsidP="005451CC">
            <w:pPr>
              <w:spacing w:after="0"/>
              <w:rPr>
                <w:rFonts w:asciiTheme="minorHAnsi" w:hAnsiTheme="minorHAnsi"/>
                <w:sz w:val="20"/>
                <w:szCs w:val="20"/>
              </w:rPr>
            </w:pPr>
            <w:r w:rsidRPr="00355CC5">
              <w:rPr>
                <w:rFonts w:asciiTheme="minorHAnsi" w:hAnsiTheme="minorHAnsi"/>
                <w:sz w:val="20"/>
                <w:szCs w:val="20"/>
              </w:rPr>
              <w:t>Limhamn–Malmö i Öresund.</w:t>
            </w:r>
          </w:p>
        </w:tc>
      </w:tr>
      <w:tr w:rsidR="007D1C13" w:rsidRPr="00355CC5" w14:paraId="1FC88953" w14:textId="77777777" w:rsidTr="00EB0745">
        <w:trPr>
          <w:trHeight w:val="300"/>
          <w:jc w:val="center"/>
        </w:trPr>
        <w:tc>
          <w:tcPr>
            <w:tcW w:w="1546" w:type="dxa"/>
            <w:tcBorders>
              <w:top w:val="nil"/>
              <w:left w:val="single" w:sz="4" w:space="0" w:color="auto"/>
              <w:bottom w:val="single" w:sz="4" w:space="0" w:color="auto"/>
              <w:right w:val="single" w:sz="4" w:space="0" w:color="auto"/>
            </w:tcBorders>
            <w:shd w:val="clear" w:color="000000" w:fill="FFFFFF"/>
          </w:tcPr>
          <w:p w14:paraId="36AD5C2D" w14:textId="3EBA470F" w:rsidR="007D1C13" w:rsidRPr="00355CC5" w:rsidRDefault="00352AAE" w:rsidP="00943518">
            <w:pPr>
              <w:spacing w:after="0"/>
              <w:rPr>
                <w:rFonts w:asciiTheme="minorHAnsi" w:hAnsiTheme="minorHAnsi" w:cstheme="minorHAnsi"/>
                <w:sz w:val="20"/>
                <w:szCs w:val="20"/>
              </w:rPr>
            </w:pPr>
            <w:r w:rsidRPr="00355CC5">
              <w:rPr>
                <w:rFonts w:asciiTheme="minorHAnsi" w:hAnsiTheme="minorHAnsi" w:cstheme="minorHAnsi"/>
                <w:sz w:val="20"/>
                <w:szCs w:val="20"/>
              </w:rPr>
              <w:t>Märlkräfta</w:t>
            </w:r>
          </w:p>
        </w:tc>
        <w:tc>
          <w:tcPr>
            <w:tcW w:w="1607" w:type="dxa"/>
            <w:tcBorders>
              <w:top w:val="nil"/>
              <w:left w:val="single" w:sz="4" w:space="0" w:color="auto"/>
              <w:bottom w:val="single" w:sz="4" w:space="0" w:color="auto"/>
              <w:right w:val="single" w:sz="4" w:space="0" w:color="auto"/>
            </w:tcBorders>
            <w:shd w:val="clear" w:color="000000" w:fill="FFFFFF"/>
            <w:hideMark/>
          </w:tcPr>
          <w:p w14:paraId="6DF0D2C7" w14:textId="519E0833" w:rsidR="007D1C13" w:rsidRPr="00355CC5" w:rsidRDefault="007D1C13" w:rsidP="00943518">
            <w:pPr>
              <w:spacing w:after="0"/>
              <w:rPr>
                <w:rFonts w:asciiTheme="minorHAnsi" w:hAnsiTheme="minorHAnsi" w:cstheme="minorHAnsi"/>
                <w:i/>
                <w:sz w:val="20"/>
                <w:szCs w:val="20"/>
              </w:rPr>
            </w:pPr>
            <w:r w:rsidRPr="00355CC5">
              <w:rPr>
                <w:rFonts w:asciiTheme="minorHAnsi" w:hAnsiTheme="minorHAnsi" w:cstheme="minorHAnsi"/>
                <w:i/>
                <w:sz w:val="20"/>
                <w:szCs w:val="20"/>
              </w:rPr>
              <w:t>Caprella mutica</w:t>
            </w:r>
          </w:p>
        </w:tc>
        <w:tc>
          <w:tcPr>
            <w:tcW w:w="1783" w:type="dxa"/>
            <w:tcBorders>
              <w:top w:val="nil"/>
              <w:left w:val="nil"/>
              <w:bottom w:val="single" w:sz="4" w:space="0" w:color="auto"/>
              <w:right w:val="single" w:sz="4" w:space="0" w:color="auto"/>
            </w:tcBorders>
            <w:shd w:val="clear" w:color="000000" w:fill="FFFFFF"/>
            <w:hideMark/>
          </w:tcPr>
          <w:p w14:paraId="4AD2FD66" w14:textId="22788511" w:rsidR="007D1C13" w:rsidRPr="00355CC5" w:rsidRDefault="007D1C13" w:rsidP="00943518">
            <w:pPr>
              <w:spacing w:after="0"/>
              <w:rPr>
                <w:rFonts w:asciiTheme="minorHAnsi" w:hAnsiTheme="minorHAnsi" w:cstheme="minorHAnsi"/>
                <w:sz w:val="20"/>
                <w:szCs w:val="20"/>
              </w:rPr>
            </w:pPr>
            <w:r w:rsidRPr="00355CC5">
              <w:rPr>
                <w:rFonts w:asciiTheme="minorHAnsi" w:hAnsiTheme="minorHAnsi" w:cstheme="minorHAnsi"/>
                <w:sz w:val="20"/>
                <w:szCs w:val="20"/>
              </w:rPr>
              <w:t>Sverige/Nordsjön</w:t>
            </w:r>
          </w:p>
        </w:tc>
        <w:tc>
          <w:tcPr>
            <w:tcW w:w="1034" w:type="dxa"/>
            <w:tcBorders>
              <w:top w:val="nil"/>
              <w:left w:val="nil"/>
              <w:bottom w:val="single" w:sz="4" w:space="0" w:color="auto"/>
              <w:right w:val="single" w:sz="4" w:space="0" w:color="auto"/>
            </w:tcBorders>
            <w:shd w:val="clear" w:color="000000" w:fill="FFFFFF"/>
            <w:hideMark/>
          </w:tcPr>
          <w:p w14:paraId="1B501B7B" w14:textId="77777777" w:rsidR="007D1C13" w:rsidRPr="00355CC5" w:rsidRDefault="007D1C13" w:rsidP="00943518">
            <w:pPr>
              <w:spacing w:after="0"/>
              <w:jc w:val="right"/>
              <w:rPr>
                <w:rFonts w:asciiTheme="minorHAnsi" w:hAnsiTheme="minorHAnsi" w:cstheme="minorHAnsi"/>
                <w:sz w:val="20"/>
                <w:szCs w:val="20"/>
              </w:rPr>
            </w:pPr>
            <w:r w:rsidRPr="00355CC5">
              <w:rPr>
                <w:rFonts w:asciiTheme="minorHAnsi" w:hAnsiTheme="minorHAnsi" w:cstheme="minorHAnsi"/>
                <w:sz w:val="20"/>
                <w:szCs w:val="20"/>
              </w:rPr>
              <w:t>2011</w:t>
            </w:r>
          </w:p>
        </w:tc>
        <w:tc>
          <w:tcPr>
            <w:tcW w:w="1538" w:type="dxa"/>
            <w:tcBorders>
              <w:top w:val="nil"/>
              <w:left w:val="nil"/>
              <w:bottom w:val="single" w:sz="4" w:space="0" w:color="auto"/>
              <w:right w:val="single" w:sz="4" w:space="0" w:color="auto"/>
            </w:tcBorders>
            <w:shd w:val="clear" w:color="000000" w:fill="FFFFFF"/>
          </w:tcPr>
          <w:p w14:paraId="4F62528B" w14:textId="77777777" w:rsidR="007D1C13" w:rsidRPr="00355CC5" w:rsidRDefault="007D1C13" w:rsidP="00926DC7">
            <w:pPr>
              <w:spacing w:after="0"/>
              <w:rPr>
                <w:rFonts w:asciiTheme="minorHAnsi" w:hAnsiTheme="minorHAnsi" w:cstheme="minorHAnsi"/>
                <w:sz w:val="20"/>
                <w:szCs w:val="20"/>
              </w:rPr>
            </w:pPr>
            <w:r w:rsidRPr="00355CC5">
              <w:rPr>
                <w:rFonts w:asciiTheme="minorHAnsi" w:hAnsiTheme="minorHAnsi" w:cstheme="minorHAnsi"/>
                <w:sz w:val="20"/>
                <w:szCs w:val="20"/>
              </w:rPr>
              <w:t xml:space="preserve">P: Naturlig spridning från närliggande länder, fartyg </w:t>
            </w:r>
          </w:p>
          <w:p w14:paraId="0C19AC8E" w14:textId="0A057DF5" w:rsidR="007D1C13" w:rsidRPr="00355CC5" w:rsidRDefault="007D1C13" w:rsidP="00926DC7">
            <w:pPr>
              <w:spacing w:after="0"/>
              <w:rPr>
                <w:rFonts w:asciiTheme="minorHAnsi" w:hAnsiTheme="minorHAnsi" w:cstheme="minorHAnsi"/>
                <w:sz w:val="20"/>
                <w:szCs w:val="20"/>
              </w:rPr>
            </w:pPr>
            <w:r w:rsidRPr="00355CC5">
              <w:rPr>
                <w:rFonts w:asciiTheme="minorHAnsi" w:hAnsiTheme="minorHAnsi" w:cstheme="minorHAnsi"/>
                <w:sz w:val="20"/>
                <w:szCs w:val="20"/>
              </w:rPr>
              <w:t>V: Ankare och ankarkedjor, ballastvatten, skeppsskrov, naturliga vektorer</w:t>
            </w:r>
          </w:p>
          <w:p w14:paraId="6B3B06F6" w14:textId="2700CE6B" w:rsidR="007D1C13" w:rsidRPr="00355CC5" w:rsidRDefault="007D1C13" w:rsidP="00926DC7">
            <w:pPr>
              <w:spacing w:after="0"/>
              <w:rPr>
                <w:rFonts w:asciiTheme="minorHAnsi" w:hAnsiTheme="minorHAnsi" w:cstheme="minorHAnsi"/>
                <w:sz w:val="20"/>
                <w:szCs w:val="20"/>
              </w:rPr>
            </w:pPr>
          </w:p>
        </w:tc>
        <w:tc>
          <w:tcPr>
            <w:tcW w:w="1714" w:type="dxa"/>
            <w:tcBorders>
              <w:top w:val="nil"/>
              <w:left w:val="nil"/>
              <w:bottom w:val="single" w:sz="4" w:space="0" w:color="auto"/>
              <w:right w:val="single" w:sz="4" w:space="0" w:color="auto"/>
            </w:tcBorders>
            <w:shd w:val="clear" w:color="000000" w:fill="FFFFFF"/>
          </w:tcPr>
          <w:p w14:paraId="5286FDEF" w14:textId="332DF97D" w:rsidR="007D1C13" w:rsidRPr="00355CC5" w:rsidRDefault="007D1C13" w:rsidP="00437FD2">
            <w:pPr>
              <w:spacing w:after="0"/>
              <w:rPr>
                <w:rFonts w:asciiTheme="minorHAnsi" w:hAnsiTheme="minorHAnsi" w:cstheme="minorHAnsi"/>
                <w:sz w:val="20"/>
                <w:szCs w:val="20"/>
              </w:rPr>
            </w:pPr>
            <w:r w:rsidRPr="00355CC5">
              <w:rPr>
                <w:rFonts w:asciiTheme="minorHAnsi" w:hAnsiTheme="minorHAnsi" w:cstheme="minorHAnsi"/>
                <w:sz w:val="20"/>
                <w:szCs w:val="20"/>
              </w:rPr>
              <w:t>Lysekil och Koster i Skagerrak</w:t>
            </w:r>
          </w:p>
        </w:tc>
      </w:tr>
      <w:tr w:rsidR="007D1C13" w:rsidRPr="00355CC5" w14:paraId="0618B8C7" w14:textId="77777777" w:rsidTr="00EB0745">
        <w:trPr>
          <w:trHeight w:val="300"/>
          <w:jc w:val="center"/>
        </w:trPr>
        <w:tc>
          <w:tcPr>
            <w:tcW w:w="1546" w:type="dxa"/>
            <w:tcBorders>
              <w:top w:val="nil"/>
              <w:left w:val="single" w:sz="4" w:space="0" w:color="auto"/>
              <w:bottom w:val="single" w:sz="4" w:space="0" w:color="auto"/>
              <w:right w:val="single" w:sz="4" w:space="0" w:color="auto"/>
            </w:tcBorders>
            <w:shd w:val="clear" w:color="000000" w:fill="FFFFFF"/>
          </w:tcPr>
          <w:p w14:paraId="6947118C" w14:textId="21890969" w:rsidR="007D1C13" w:rsidRPr="00355CC5" w:rsidRDefault="00B41A14" w:rsidP="00943518">
            <w:pPr>
              <w:spacing w:after="0"/>
              <w:rPr>
                <w:rFonts w:asciiTheme="minorHAnsi" w:hAnsiTheme="minorHAnsi" w:cstheme="minorHAnsi"/>
                <w:sz w:val="20"/>
                <w:szCs w:val="20"/>
              </w:rPr>
            </w:pPr>
            <w:r w:rsidRPr="00355CC5">
              <w:rPr>
                <w:rFonts w:asciiTheme="minorHAnsi" w:hAnsiTheme="minorHAnsi" w:cstheme="minorHAnsi"/>
                <w:sz w:val="20"/>
                <w:szCs w:val="20"/>
              </w:rPr>
              <w:t>Kammanet</w:t>
            </w:r>
          </w:p>
        </w:tc>
        <w:tc>
          <w:tcPr>
            <w:tcW w:w="1607" w:type="dxa"/>
            <w:tcBorders>
              <w:top w:val="nil"/>
              <w:left w:val="single" w:sz="4" w:space="0" w:color="auto"/>
              <w:bottom w:val="single" w:sz="4" w:space="0" w:color="auto"/>
              <w:right w:val="single" w:sz="4" w:space="0" w:color="auto"/>
            </w:tcBorders>
            <w:shd w:val="clear" w:color="000000" w:fill="FFFFFF"/>
            <w:hideMark/>
          </w:tcPr>
          <w:p w14:paraId="6B490446" w14:textId="33B60769" w:rsidR="007D1C13" w:rsidRPr="00355CC5" w:rsidRDefault="007D1C13" w:rsidP="00943518">
            <w:pPr>
              <w:spacing w:after="0"/>
              <w:rPr>
                <w:rFonts w:asciiTheme="minorHAnsi" w:hAnsiTheme="minorHAnsi" w:cstheme="minorHAnsi"/>
                <w:i/>
                <w:sz w:val="20"/>
                <w:szCs w:val="20"/>
              </w:rPr>
            </w:pPr>
            <w:r w:rsidRPr="00355CC5">
              <w:rPr>
                <w:rFonts w:asciiTheme="minorHAnsi" w:hAnsiTheme="minorHAnsi" w:cstheme="minorHAnsi"/>
                <w:i/>
                <w:sz w:val="20"/>
                <w:szCs w:val="20"/>
              </w:rPr>
              <w:t>Euplokamis dunlapae</w:t>
            </w:r>
          </w:p>
        </w:tc>
        <w:tc>
          <w:tcPr>
            <w:tcW w:w="1783" w:type="dxa"/>
            <w:tcBorders>
              <w:top w:val="nil"/>
              <w:left w:val="nil"/>
              <w:bottom w:val="single" w:sz="4" w:space="0" w:color="auto"/>
              <w:right w:val="single" w:sz="4" w:space="0" w:color="auto"/>
            </w:tcBorders>
            <w:shd w:val="clear" w:color="000000" w:fill="FFFFFF"/>
            <w:hideMark/>
          </w:tcPr>
          <w:p w14:paraId="6B35EA70" w14:textId="7DC06FF3" w:rsidR="007D1C13" w:rsidRPr="00355CC5" w:rsidRDefault="007D1C13" w:rsidP="00943518">
            <w:pPr>
              <w:spacing w:after="0"/>
              <w:rPr>
                <w:rFonts w:asciiTheme="minorHAnsi" w:hAnsiTheme="minorHAnsi" w:cstheme="minorHAnsi"/>
                <w:sz w:val="20"/>
                <w:szCs w:val="20"/>
              </w:rPr>
            </w:pPr>
            <w:r w:rsidRPr="00355CC5">
              <w:rPr>
                <w:rFonts w:asciiTheme="minorHAnsi" w:hAnsiTheme="minorHAnsi" w:cstheme="minorHAnsi"/>
                <w:sz w:val="20"/>
                <w:szCs w:val="20"/>
              </w:rPr>
              <w:t>Sverige/Nordsjön</w:t>
            </w:r>
          </w:p>
        </w:tc>
        <w:tc>
          <w:tcPr>
            <w:tcW w:w="1034" w:type="dxa"/>
            <w:tcBorders>
              <w:top w:val="nil"/>
              <w:left w:val="nil"/>
              <w:bottom w:val="single" w:sz="4" w:space="0" w:color="auto"/>
              <w:right w:val="single" w:sz="4" w:space="0" w:color="auto"/>
            </w:tcBorders>
            <w:shd w:val="clear" w:color="000000" w:fill="FFFFFF"/>
            <w:hideMark/>
          </w:tcPr>
          <w:p w14:paraId="0E6FB204" w14:textId="77777777" w:rsidR="007D1C13" w:rsidRPr="00355CC5" w:rsidRDefault="007D1C13" w:rsidP="00943518">
            <w:pPr>
              <w:spacing w:after="0"/>
              <w:jc w:val="right"/>
              <w:rPr>
                <w:rFonts w:asciiTheme="minorHAnsi" w:hAnsiTheme="minorHAnsi" w:cstheme="minorHAnsi"/>
                <w:sz w:val="20"/>
                <w:szCs w:val="20"/>
              </w:rPr>
            </w:pPr>
            <w:r w:rsidRPr="00355CC5">
              <w:rPr>
                <w:rFonts w:asciiTheme="minorHAnsi" w:hAnsiTheme="minorHAnsi" w:cstheme="minorHAnsi"/>
                <w:sz w:val="20"/>
                <w:szCs w:val="20"/>
              </w:rPr>
              <w:t>2011</w:t>
            </w:r>
          </w:p>
        </w:tc>
        <w:tc>
          <w:tcPr>
            <w:tcW w:w="1538" w:type="dxa"/>
            <w:tcBorders>
              <w:top w:val="nil"/>
              <w:left w:val="nil"/>
              <w:bottom w:val="single" w:sz="4" w:space="0" w:color="auto"/>
              <w:right w:val="single" w:sz="4" w:space="0" w:color="auto"/>
            </w:tcBorders>
            <w:shd w:val="clear" w:color="000000" w:fill="FFFFFF"/>
          </w:tcPr>
          <w:p w14:paraId="5B1EF242" w14:textId="3A2384A5" w:rsidR="007D1C13" w:rsidRPr="00355CC5" w:rsidRDefault="007D1C13" w:rsidP="00926DC7">
            <w:pPr>
              <w:spacing w:after="0"/>
              <w:rPr>
                <w:rFonts w:asciiTheme="minorHAnsi" w:hAnsiTheme="minorHAnsi" w:cstheme="minorHAnsi"/>
                <w:sz w:val="20"/>
                <w:szCs w:val="20"/>
              </w:rPr>
            </w:pPr>
            <w:r w:rsidRPr="00355CC5">
              <w:rPr>
                <w:rFonts w:asciiTheme="minorHAnsi" w:hAnsiTheme="minorHAnsi" w:cstheme="minorHAnsi"/>
                <w:sz w:val="20"/>
                <w:szCs w:val="20"/>
              </w:rPr>
              <w:t>P: Fartyg</w:t>
            </w:r>
          </w:p>
          <w:p w14:paraId="6E0D0982" w14:textId="333D4680" w:rsidR="007D1C13" w:rsidRPr="00355CC5" w:rsidRDefault="007D1C13" w:rsidP="006A7B4D">
            <w:pPr>
              <w:spacing w:after="0"/>
              <w:rPr>
                <w:rFonts w:asciiTheme="minorHAnsi" w:hAnsiTheme="minorHAnsi" w:cstheme="minorHAnsi"/>
                <w:sz w:val="20"/>
                <w:szCs w:val="20"/>
              </w:rPr>
            </w:pPr>
            <w:r w:rsidRPr="00355CC5">
              <w:rPr>
                <w:rFonts w:asciiTheme="minorHAnsi" w:hAnsiTheme="minorHAnsi" w:cstheme="minorHAnsi"/>
                <w:sz w:val="20"/>
                <w:szCs w:val="20"/>
              </w:rPr>
              <w:t>V: Sedimnent från ballasttank, ballastvatten</w:t>
            </w:r>
          </w:p>
        </w:tc>
        <w:tc>
          <w:tcPr>
            <w:tcW w:w="1714" w:type="dxa"/>
            <w:tcBorders>
              <w:top w:val="nil"/>
              <w:left w:val="nil"/>
              <w:bottom w:val="single" w:sz="4" w:space="0" w:color="auto"/>
              <w:right w:val="single" w:sz="4" w:space="0" w:color="auto"/>
            </w:tcBorders>
            <w:shd w:val="clear" w:color="000000" w:fill="FFFFFF"/>
          </w:tcPr>
          <w:p w14:paraId="0532BA10" w14:textId="094F11C5" w:rsidR="007D1C13" w:rsidRPr="00355CC5" w:rsidRDefault="007D1C13" w:rsidP="00943518">
            <w:pPr>
              <w:spacing w:after="0"/>
              <w:rPr>
                <w:rFonts w:asciiTheme="minorHAnsi" w:hAnsiTheme="minorHAnsi" w:cstheme="minorHAnsi"/>
                <w:sz w:val="20"/>
                <w:szCs w:val="20"/>
              </w:rPr>
            </w:pPr>
            <w:r w:rsidRPr="00355CC5">
              <w:rPr>
                <w:rFonts w:asciiTheme="minorHAnsi" w:hAnsiTheme="minorHAnsi" w:cstheme="minorHAnsi"/>
                <w:sz w:val="20"/>
                <w:szCs w:val="20"/>
              </w:rPr>
              <w:t>Gullmarsfjorden</w:t>
            </w:r>
          </w:p>
        </w:tc>
      </w:tr>
      <w:tr w:rsidR="007D1C13" w:rsidRPr="00355CC5" w14:paraId="52BD4E7A" w14:textId="77777777" w:rsidTr="00EB0745">
        <w:trPr>
          <w:trHeight w:val="300"/>
          <w:jc w:val="center"/>
        </w:trPr>
        <w:tc>
          <w:tcPr>
            <w:tcW w:w="1546" w:type="dxa"/>
            <w:tcBorders>
              <w:top w:val="nil"/>
              <w:left w:val="single" w:sz="4" w:space="0" w:color="auto"/>
              <w:bottom w:val="single" w:sz="4" w:space="0" w:color="auto"/>
              <w:right w:val="single" w:sz="4" w:space="0" w:color="auto"/>
            </w:tcBorders>
            <w:shd w:val="clear" w:color="000000" w:fill="FFFFFF"/>
          </w:tcPr>
          <w:p w14:paraId="4D624942" w14:textId="213AB78B" w:rsidR="007D1C13" w:rsidRPr="00355CC5" w:rsidRDefault="00B41A14" w:rsidP="00943518">
            <w:pPr>
              <w:spacing w:after="0"/>
              <w:rPr>
                <w:rFonts w:asciiTheme="minorHAnsi" w:hAnsiTheme="minorHAnsi" w:cstheme="minorHAnsi"/>
                <w:sz w:val="20"/>
                <w:szCs w:val="20"/>
              </w:rPr>
            </w:pPr>
            <w:r w:rsidRPr="00355CC5">
              <w:rPr>
                <w:rFonts w:asciiTheme="minorHAnsi" w:hAnsiTheme="minorHAnsi" w:cstheme="minorHAnsi"/>
                <w:sz w:val="20"/>
                <w:szCs w:val="20"/>
              </w:rPr>
              <w:t>Blåskrabba</w:t>
            </w:r>
          </w:p>
        </w:tc>
        <w:tc>
          <w:tcPr>
            <w:tcW w:w="1607" w:type="dxa"/>
            <w:tcBorders>
              <w:top w:val="nil"/>
              <w:left w:val="single" w:sz="4" w:space="0" w:color="auto"/>
              <w:bottom w:val="single" w:sz="4" w:space="0" w:color="auto"/>
              <w:right w:val="single" w:sz="4" w:space="0" w:color="auto"/>
            </w:tcBorders>
            <w:shd w:val="clear" w:color="000000" w:fill="FFFFFF"/>
            <w:hideMark/>
          </w:tcPr>
          <w:p w14:paraId="7D757046" w14:textId="66790FDC" w:rsidR="007D1C13" w:rsidRPr="00355CC5" w:rsidRDefault="007D1C13" w:rsidP="00943518">
            <w:pPr>
              <w:spacing w:after="0"/>
              <w:rPr>
                <w:rFonts w:asciiTheme="minorHAnsi" w:hAnsiTheme="minorHAnsi" w:cstheme="minorHAnsi"/>
                <w:i/>
                <w:sz w:val="20"/>
                <w:szCs w:val="20"/>
              </w:rPr>
            </w:pPr>
            <w:r w:rsidRPr="00355CC5">
              <w:rPr>
                <w:rFonts w:asciiTheme="minorHAnsi" w:hAnsiTheme="minorHAnsi" w:cstheme="minorHAnsi"/>
                <w:i/>
                <w:sz w:val="20"/>
                <w:szCs w:val="20"/>
              </w:rPr>
              <w:t>Hemigrapsus sanguineus</w:t>
            </w:r>
          </w:p>
        </w:tc>
        <w:tc>
          <w:tcPr>
            <w:tcW w:w="1783" w:type="dxa"/>
            <w:tcBorders>
              <w:top w:val="nil"/>
              <w:left w:val="nil"/>
              <w:bottom w:val="single" w:sz="4" w:space="0" w:color="auto"/>
              <w:right w:val="single" w:sz="4" w:space="0" w:color="auto"/>
            </w:tcBorders>
            <w:shd w:val="clear" w:color="000000" w:fill="FFFFFF"/>
            <w:hideMark/>
          </w:tcPr>
          <w:p w14:paraId="1D61204C" w14:textId="71B91F57" w:rsidR="007D1C13" w:rsidRPr="00355CC5" w:rsidRDefault="007D1C13" w:rsidP="00943518">
            <w:pPr>
              <w:spacing w:after="0"/>
              <w:rPr>
                <w:rFonts w:asciiTheme="minorHAnsi" w:hAnsiTheme="minorHAnsi" w:cstheme="minorHAnsi"/>
                <w:sz w:val="20"/>
                <w:szCs w:val="20"/>
              </w:rPr>
            </w:pPr>
            <w:r w:rsidRPr="00355CC5">
              <w:rPr>
                <w:rFonts w:asciiTheme="minorHAnsi" w:hAnsiTheme="minorHAnsi" w:cstheme="minorHAnsi"/>
                <w:sz w:val="20"/>
                <w:szCs w:val="20"/>
              </w:rPr>
              <w:t>Sverige/Nordsjön</w:t>
            </w:r>
          </w:p>
        </w:tc>
        <w:tc>
          <w:tcPr>
            <w:tcW w:w="1034" w:type="dxa"/>
            <w:tcBorders>
              <w:top w:val="nil"/>
              <w:left w:val="nil"/>
              <w:bottom w:val="single" w:sz="4" w:space="0" w:color="auto"/>
              <w:right w:val="single" w:sz="4" w:space="0" w:color="auto"/>
            </w:tcBorders>
            <w:shd w:val="clear" w:color="000000" w:fill="FFFFFF"/>
            <w:hideMark/>
          </w:tcPr>
          <w:p w14:paraId="3220C89F" w14:textId="77777777" w:rsidR="007D1C13" w:rsidRPr="00355CC5" w:rsidRDefault="007D1C13" w:rsidP="00943518">
            <w:pPr>
              <w:spacing w:after="0"/>
              <w:jc w:val="right"/>
              <w:rPr>
                <w:rFonts w:asciiTheme="minorHAnsi" w:hAnsiTheme="minorHAnsi" w:cstheme="minorHAnsi"/>
                <w:sz w:val="20"/>
                <w:szCs w:val="20"/>
              </w:rPr>
            </w:pPr>
            <w:r w:rsidRPr="00355CC5">
              <w:rPr>
                <w:rFonts w:asciiTheme="minorHAnsi" w:hAnsiTheme="minorHAnsi" w:cstheme="minorHAnsi"/>
                <w:sz w:val="20"/>
                <w:szCs w:val="20"/>
              </w:rPr>
              <w:t>2012</w:t>
            </w:r>
          </w:p>
        </w:tc>
        <w:tc>
          <w:tcPr>
            <w:tcW w:w="1538" w:type="dxa"/>
            <w:tcBorders>
              <w:top w:val="nil"/>
              <w:left w:val="nil"/>
              <w:bottom w:val="single" w:sz="4" w:space="0" w:color="auto"/>
              <w:right w:val="single" w:sz="4" w:space="0" w:color="auto"/>
            </w:tcBorders>
            <w:shd w:val="clear" w:color="000000" w:fill="FFFFFF"/>
          </w:tcPr>
          <w:p w14:paraId="147CA79C" w14:textId="1E0B1529" w:rsidR="007D1C13" w:rsidRPr="00355CC5" w:rsidRDefault="007D1C13" w:rsidP="00926DC7">
            <w:pPr>
              <w:spacing w:after="0"/>
              <w:rPr>
                <w:rFonts w:asciiTheme="minorHAnsi" w:hAnsiTheme="minorHAnsi" w:cstheme="minorHAnsi"/>
                <w:sz w:val="20"/>
                <w:szCs w:val="20"/>
                <w:lang w:val="en-GB"/>
              </w:rPr>
            </w:pPr>
            <w:r w:rsidRPr="00355CC5">
              <w:rPr>
                <w:rFonts w:asciiTheme="minorHAnsi" w:hAnsiTheme="minorHAnsi" w:cstheme="minorHAnsi"/>
                <w:sz w:val="20"/>
                <w:szCs w:val="20"/>
                <w:lang w:val="en-GB"/>
              </w:rPr>
              <w:t>P: Fartyg</w:t>
            </w:r>
          </w:p>
          <w:p w14:paraId="2EBD3A67" w14:textId="2DD8FBF1" w:rsidR="007D1C13" w:rsidRPr="00355CC5" w:rsidRDefault="007D1C13" w:rsidP="00301FCA">
            <w:pPr>
              <w:spacing w:after="0"/>
              <w:rPr>
                <w:rFonts w:asciiTheme="minorHAnsi" w:hAnsiTheme="minorHAnsi" w:cstheme="minorHAnsi"/>
                <w:sz w:val="20"/>
                <w:szCs w:val="20"/>
                <w:lang w:val="en-GB"/>
              </w:rPr>
            </w:pPr>
            <w:r w:rsidRPr="00355CC5">
              <w:rPr>
                <w:rFonts w:asciiTheme="minorHAnsi" w:hAnsiTheme="minorHAnsi" w:cstheme="minorHAnsi"/>
                <w:sz w:val="20"/>
                <w:szCs w:val="20"/>
                <w:lang w:val="en-GB"/>
              </w:rPr>
              <w:t>V: Ballastvatten</w:t>
            </w:r>
          </w:p>
        </w:tc>
        <w:tc>
          <w:tcPr>
            <w:tcW w:w="1714" w:type="dxa"/>
            <w:tcBorders>
              <w:top w:val="nil"/>
              <w:left w:val="nil"/>
              <w:bottom w:val="single" w:sz="4" w:space="0" w:color="auto"/>
              <w:right w:val="single" w:sz="4" w:space="0" w:color="auto"/>
            </w:tcBorders>
            <w:shd w:val="clear" w:color="000000" w:fill="FFFFFF"/>
          </w:tcPr>
          <w:p w14:paraId="2C765590" w14:textId="5E954EC8" w:rsidR="007D1C13" w:rsidRPr="00355CC5" w:rsidRDefault="007D1C13" w:rsidP="00044650">
            <w:pPr>
              <w:spacing w:after="0"/>
              <w:rPr>
                <w:rFonts w:asciiTheme="minorHAnsi" w:hAnsiTheme="minorHAnsi" w:cstheme="minorHAnsi"/>
                <w:sz w:val="20"/>
                <w:szCs w:val="20"/>
                <w:lang w:val="en-GB"/>
              </w:rPr>
            </w:pPr>
            <w:r w:rsidRPr="00355CC5">
              <w:rPr>
                <w:rFonts w:asciiTheme="minorHAnsi" w:hAnsiTheme="minorHAnsi" w:cstheme="minorHAnsi"/>
                <w:sz w:val="20"/>
                <w:szCs w:val="20"/>
                <w:lang w:val="en-GB"/>
              </w:rPr>
              <w:t>Lapposand, Hönö, nära Göteborg</w:t>
            </w:r>
          </w:p>
        </w:tc>
      </w:tr>
      <w:tr w:rsidR="007D1C13" w:rsidRPr="00355CC5" w14:paraId="71DF7DE0" w14:textId="77777777" w:rsidTr="00EB0745">
        <w:trPr>
          <w:trHeight w:val="300"/>
          <w:jc w:val="center"/>
        </w:trPr>
        <w:tc>
          <w:tcPr>
            <w:tcW w:w="1546" w:type="dxa"/>
            <w:tcBorders>
              <w:top w:val="nil"/>
              <w:left w:val="single" w:sz="4" w:space="0" w:color="auto"/>
              <w:bottom w:val="single" w:sz="4" w:space="0" w:color="auto"/>
              <w:right w:val="single" w:sz="4" w:space="0" w:color="auto"/>
            </w:tcBorders>
            <w:shd w:val="clear" w:color="000000" w:fill="FFFFFF"/>
          </w:tcPr>
          <w:p w14:paraId="19BE526C" w14:textId="64A02463" w:rsidR="007D1C13" w:rsidRPr="00355CC5" w:rsidRDefault="00B41A14" w:rsidP="00943518">
            <w:pPr>
              <w:spacing w:after="0"/>
              <w:rPr>
                <w:rFonts w:asciiTheme="minorHAnsi" w:hAnsiTheme="minorHAnsi" w:cstheme="minorHAnsi"/>
                <w:sz w:val="20"/>
                <w:szCs w:val="20"/>
              </w:rPr>
            </w:pPr>
            <w:r w:rsidRPr="00355CC5">
              <w:rPr>
                <w:rFonts w:asciiTheme="minorHAnsi" w:hAnsiTheme="minorHAnsi" w:cstheme="minorHAnsi"/>
                <w:sz w:val="20"/>
                <w:szCs w:val="20"/>
              </w:rPr>
              <w:t>Penselhårskrabba</w:t>
            </w:r>
          </w:p>
        </w:tc>
        <w:tc>
          <w:tcPr>
            <w:tcW w:w="1607" w:type="dxa"/>
            <w:tcBorders>
              <w:top w:val="nil"/>
              <w:left w:val="single" w:sz="4" w:space="0" w:color="auto"/>
              <w:bottom w:val="single" w:sz="4" w:space="0" w:color="auto"/>
              <w:right w:val="single" w:sz="4" w:space="0" w:color="auto"/>
            </w:tcBorders>
            <w:shd w:val="clear" w:color="000000" w:fill="FFFFFF"/>
            <w:hideMark/>
          </w:tcPr>
          <w:p w14:paraId="43787E01" w14:textId="4EA136C0" w:rsidR="007D1C13" w:rsidRPr="00355CC5" w:rsidRDefault="007D1C13" w:rsidP="00943518">
            <w:pPr>
              <w:spacing w:after="0"/>
              <w:rPr>
                <w:rFonts w:asciiTheme="minorHAnsi" w:hAnsiTheme="minorHAnsi" w:cstheme="minorHAnsi"/>
                <w:i/>
                <w:sz w:val="20"/>
                <w:szCs w:val="20"/>
              </w:rPr>
            </w:pPr>
            <w:r w:rsidRPr="00355CC5">
              <w:rPr>
                <w:rFonts w:asciiTheme="minorHAnsi" w:hAnsiTheme="minorHAnsi" w:cstheme="minorHAnsi"/>
                <w:i/>
                <w:sz w:val="20"/>
                <w:szCs w:val="20"/>
              </w:rPr>
              <w:t>Hemigrapsus takanoi</w:t>
            </w:r>
          </w:p>
        </w:tc>
        <w:tc>
          <w:tcPr>
            <w:tcW w:w="1783" w:type="dxa"/>
            <w:tcBorders>
              <w:top w:val="nil"/>
              <w:left w:val="nil"/>
              <w:bottom w:val="single" w:sz="4" w:space="0" w:color="auto"/>
              <w:right w:val="single" w:sz="4" w:space="0" w:color="auto"/>
            </w:tcBorders>
            <w:shd w:val="clear" w:color="000000" w:fill="FFFFFF"/>
            <w:hideMark/>
          </w:tcPr>
          <w:p w14:paraId="0086C47C" w14:textId="66FFE0B5" w:rsidR="007D1C13" w:rsidRPr="00355CC5" w:rsidRDefault="007D1C13" w:rsidP="00943518">
            <w:pPr>
              <w:spacing w:after="0"/>
              <w:rPr>
                <w:rFonts w:asciiTheme="minorHAnsi" w:hAnsiTheme="minorHAnsi" w:cstheme="minorHAnsi"/>
                <w:sz w:val="20"/>
                <w:szCs w:val="20"/>
              </w:rPr>
            </w:pPr>
            <w:r w:rsidRPr="00355CC5">
              <w:rPr>
                <w:rFonts w:asciiTheme="minorHAnsi" w:hAnsiTheme="minorHAnsi" w:cstheme="minorHAnsi"/>
                <w:sz w:val="20"/>
                <w:szCs w:val="20"/>
              </w:rPr>
              <w:t>Sverige/Nordsjön</w:t>
            </w:r>
          </w:p>
        </w:tc>
        <w:tc>
          <w:tcPr>
            <w:tcW w:w="1034" w:type="dxa"/>
            <w:tcBorders>
              <w:top w:val="nil"/>
              <w:left w:val="nil"/>
              <w:bottom w:val="single" w:sz="4" w:space="0" w:color="auto"/>
              <w:right w:val="single" w:sz="4" w:space="0" w:color="auto"/>
            </w:tcBorders>
            <w:shd w:val="clear" w:color="000000" w:fill="FFFFFF"/>
            <w:hideMark/>
          </w:tcPr>
          <w:p w14:paraId="4D2C6D89" w14:textId="77777777" w:rsidR="007D1C13" w:rsidRPr="00355CC5" w:rsidRDefault="007D1C13" w:rsidP="00943518">
            <w:pPr>
              <w:spacing w:after="0"/>
              <w:jc w:val="right"/>
              <w:rPr>
                <w:rFonts w:asciiTheme="minorHAnsi" w:hAnsiTheme="minorHAnsi" w:cstheme="minorHAnsi"/>
                <w:sz w:val="20"/>
                <w:szCs w:val="20"/>
              </w:rPr>
            </w:pPr>
            <w:r w:rsidRPr="00355CC5">
              <w:rPr>
                <w:rFonts w:asciiTheme="minorHAnsi" w:hAnsiTheme="minorHAnsi" w:cstheme="minorHAnsi"/>
                <w:sz w:val="20"/>
                <w:szCs w:val="20"/>
              </w:rPr>
              <w:t>2016</w:t>
            </w:r>
          </w:p>
        </w:tc>
        <w:tc>
          <w:tcPr>
            <w:tcW w:w="1538" w:type="dxa"/>
            <w:tcBorders>
              <w:top w:val="nil"/>
              <w:left w:val="nil"/>
              <w:bottom w:val="single" w:sz="4" w:space="0" w:color="auto"/>
              <w:right w:val="single" w:sz="4" w:space="0" w:color="auto"/>
            </w:tcBorders>
            <w:shd w:val="clear" w:color="000000" w:fill="FFFFFF"/>
          </w:tcPr>
          <w:p w14:paraId="3C730C38" w14:textId="76025D6A" w:rsidR="007D1C13" w:rsidRPr="00355CC5" w:rsidRDefault="007D1C13" w:rsidP="006A7B4D">
            <w:pPr>
              <w:spacing w:after="0"/>
              <w:rPr>
                <w:rFonts w:asciiTheme="minorHAnsi" w:hAnsiTheme="minorHAnsi" w:cstheme="minorHAnsi"/>
                <w:sz w:val="20"/>
                <w:szCs w:val="20"/>
              </w:rPr>
            </w:pPr>
            <w:r w:rsidRPr="00355CC5">
              <w:rPr>
                <w:rFonts w:asciiTheme="minorHAnsi" w:hAnsiTheme="minorHAnsi" w:cstheme="minorHAnsi"/>
                <w:sz w:val="20"/>
                <w:szCs w:val="20"/>
              </w:rPr>
              <w:t>P &amp; V: Ej känt</w:t>
            </w:r>
          </w:p>
        </w:tc>
        <w:tc>
          <w:tcPr>
            <w:tcW w:w="1714" w:type="dxa"/>
            <w:tcBorders>
              <w:top w:val="nil"/>
              <w:left w:val="nil"/>
              <w:bottom w:val="single" w:sz="4" w:space="0" w:color="auto"/>
              <w:right w:val="single" w:sz="4" w:space="0" w:color="auto"/>
            </w:tcBorders>
            <w:shd w:val="clear" w:color="000000" w:fill="FFFFFF"/>
          </w:tcPr>
          <w:p w14:paraId="24A8916B" w14:textId="0AAD3426" w:rsidR="007D1C13" w:rsidRPr="00355CC5" w:rsidRDefault="007D1C13" w:rsidP="00943518">
            <w:pPr>
              <w:spacing w:after="0"/>
              <w:rPr>
                <w:rFonts w:asciiTheme="minorHAnsi" w:hAnsiTheme="minorHAnsi" w:cstheme="minorHAnsi"/>
                <w:sz w:val="20"/>
                <w:szCs w:val="20"/>
              </w:rPr>
            </w:pPr>
            <w:r w:rsidRPr="00355CC5">
              <w:rPr>
                <w:rFonts w:asciiTheme="minorHAnsi" w:hAnsiTheme="minorHAnsi"/>
                <w:sz w:val="20"/>
                <w:szCs w:val="20"/>
              </w:rPr>
              <w:t>Fiskebäckskil i Skagerrak (N 58.248352, E 11.439560)</w:t>
            </w:r>
          </w:p>
        </w:tc>
      </w:tr>
    </w:tbl>
    <w:p w14:paraId="29F9BF45" w14:textId="77777777" w:rsidR="003D3833" w:rsidRPr="000F5049" w:rsidRDefault="003D3833" w:rsidP="00F87DD4">
      <w:pPr>
        <w:pStyle w:val="Brdtext"/>
        <w:rPr>
          <w:b/>
        </w:rPr>
      </w:pPr>
    </w:p>
    <w:p w14:paraId="3D7CB33D" w14:textId="77777777" w:rsidR="00FA5D1B" w:rsidRDefault="00FA5D1B" w:rsidP="00FA5D1B">
      <w:pPr>
        <w:pStyle w:val="Brdtext"/>
        <w:jc w:val="center"/>
        <w:rPr>
          <w:rFonts w:cstheme="majorHAnsi"/>
          <w:lang w:val="en-GB"/>
        </w:rPr>
      </w:pPr>
      <w:r>
        <w:rPr>
          <w:rFonts w:cstheme="majorHAnsi"/>
          <w:noProof/>
          <w:lang w:eastAsia="sv-SE"/>
        </w:rPr>
        <w:lastRenderedPageBreak/>
        <w:drawing>
          <wp:inline distT="0" distB="0" distL="0" distR="0" wp14:anchorId="1BBC0C6E" wp14:editId="18359F38">
            <wp:extent cx="5684400" cy="80316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mmande arterInzoom_170519.jpg"/>
                    <pic:cNvPicPr/>
                  </pic:nvPicPr>
                  <pic:blipFill>
                    <a:blip r:embed="rId13">
                      <a:extLst>
                        <a:ext uri="{28A0092B-C50C-407E-A947-70E740481C1C}">
                          <a14:useLocalDpi xmlns:a14="http://schemas.microsoft.com/office/drawing/2010/main" val="0"/>
                        </a:ext>
                      </a:extLst>
                    </a:blip>
                    <a:stretch>
                      <a:fillRect/>
                    </a:stretch>
                  </pic:blipFill>
                  <pic:spPr>
                    <a:xfrm>
                      <a:off x="0" y="0"/>
                      <a:ext cx="5684400" cy="8031600"/>
                    </a:xfrm>
                    <a:prstGeom prst="rect">
                      <a:avLst/>
                    </a:prstGeom>
                  </pic:spPr>
                </pic:pic>
              </a:graphicData>
            </a:graphic>
          </wp:inline>
        </w:drawing>
      </w:r>
    </w:p>
    <w:p w14:paraId="73F511E2" w14:textId="48579309" w:rsidR="00FA5D1B" w:rsidRPr="004B438D" w:rsidRDefault="00FA5D1B" w:rsidP="00FA5D1B">
      <w:pPr>
        <w:pStyle w:val="Brdtext"/>
        <w:rPr>
          <w:rFonts w:cstheme="majorHAnsi"/>
        </w:rPr>
      </w:pPr>
      <w:r w:rsidRPr="001654EC">
        <w:rPr>
          <w:rFonts w:cstheme="majorHAnsi"/>
        </w:rPr>
        <w:t xml:space="preserve">Figur 2. </w:t>
      </w:r>
      <w:r w:rsidRPr="00CB01AD">
        <w:rPr>
          <w:rFonts w:cstheme="majorHAnsi"/>
        </w:rPr>
        <w:t xml:space="preserve">Plats och år för första upptäckt av främmande arter </w:t>
      </w:r>
      <w:r>
        <w:rPr>
          <w:rFonts w:cstheme="majorHAnsi"/>
        </w:rPr>
        <w:t>i</w:t>
      </w:r>
      <w:r w:rsidRPr="00CB01AD">
        <w:rPr>
          <w:rFonts w:cstheme="majorHAnsi"/>
        </w:rPr>
        <w:t xml:space="preserve"> </w:t>
      </w:r>
      <w:r>
        <w:rPr>
          <w:rFonts w:cstheme="majorHAnsi"/>
        </w:rPr>
        <w:t>Östersjön under bedömningsperioden 2011</w:t>
      </w:r>
      <w:r w:rsidR="00C52101">
        <w:rPr>
          <w:rFonts w:cstheme="majorHAnsi"/>
        </w:rPr>
        <w:t>–</w:t>
      </w:r>
      <w:r>
        <w:rPr>
          <w:rFonts w:cstheme="majorHAnsi"/>
        </w:rPr>
        <w:t xml:space="preserve">2016. </w:t>
      </w:r>
      <w:r w:rsidRPr="004B438D">
        <w:rPr>
          <w:rFonts w:asciiTheme="minorHAnsi" w:hAnsiTheme="minorHAnsi" w:cstheme="minorHAnsi"/>
        </w:rPr>
        <w:t>Öresundsbron är gränsen mellan de två stora förvaltningsområdena Nordsjön och Östersjön</w:t>
      </w:r>
      <w:r>
        <w:rPr>
          <w:rFonts w:asciiTheme="minorHAnsi" w:hAnsiTheme="minorHAnsi" w:cstheme="minorHAnsi"/>
        </w:rPr>
        <w:t>.</w:t>
      </w:r>
      <w:r w:rsidRPr="004B438D">
        <w:rPr>
          <w:rFonts w:asciiTheme="minorHAnsi" w:hAnsiTheme="minorHAnsi" w:cstheme="minorHAnsi"/>
        </w:rPr>
        <w:t xml:space="preserve"> </w:t>
      </w:r>
    </w:p>
    <w:p w14:paraId="23104DC4" w14:textId="52C87F92" w:rsidR="009E23BB" w:rsidRPr="00C011ED" w:rsidRDefault="00F87DD4" w:rsidP="007C6A94">
      <w:pPr>
        <w:pStyle w:val="Brdtext"/>
        <w:rPr>
          <w:b/>
        </w:rPr>
      </w:pPr>
      <w:r w:rsidRPr="00C011ED">
        <w:rPr>
          <w:b/>
        </w:rPr>
        <w:lastRenderedPageBreak/>
        <w:t>2.4. Dis</w:t>
      </w:r>
      <w:r w:rsidR="008A0505" w:rsidRPr="00C011ED">
        <w:rPr>
          <w:b/>
        </w:rPr>
        <w:t>k</w:t>
      </w:r>
      <w:r w:rsidR="009A3680" w:rsidRPr="00C011ED">
        <w:rPr>
          <w:b/>
        </w:rPr>
        <w:t>ussion</w:t>
      </w:r>
      <w:r w:rsidRPr="00C011ED">
        <w:rPr>
          <w:b/>
        </w:rPr>
        <w:t xml:space="preserve"> </w:t>
      </w:r>
    </w:p>
    <w:p w14:paraId="319B3BA7" w14:textId="77777777" w:rsidR="001C7054" w:rsidRPr="0069428A" w:rsidRDefault="001C7054" w:rsidP="001C7054">
      <w:pPr>
        <w:pStyle w:val="Brdtext"/>
        <w:rPr>
          <w:rFonts w:asciiTheme="minorHAnsi" w:hAnsiTheme="minorHAnsi"/>
        </w:rPr>
      </w:pPr>
      <w:r w:rsidRPr="0069428A">
        <w:rPr>
          <w:rFonts w:asciiTheme="minorHAnsi" w:hAnsiTheme="minorHAnsi"/>
        </w:rPr>
        <w:t>En arts invasion i ett nytt område kan beskrivas genom ett antal obligatoriska, på varandra följande, steg som inkluderar transport, frisläppande och introduktion samt etablering av arten (Colautti 2004). I processen finns ett antal filter som kan förhindra möjliga invasiva arter från att bli etablerade i en ny miljö. Ännu ej etablerade arter kan falla ur systemet om de har problem med fortplantningen på grund av miljöförhållandena i det nya området. I Östersjön kan spridningen och etableringen av främmande arter försvåras av de rådande salthalterna och temperaturen (Holopainen et al. 2016). Konventionen för biologisk mångfald förespråkar en trestegsmodell för att förmildra effekterna av invasiva arter: 1) åtgärder för att förhindra introduktion, 2) om förhindrandet misslyckas är det nödvändigt med tidig upptäckt och utrotning, och 3) om utrotning inte är möjlig ska de negativa effekterna minimeras ochytterligare spridning förhindras. Generellt är det svårt att utrota främmande arter efter introduktionen, därför är den mest kostnadseffektiva förvaltningen att förhindra deras introduktion.</w:t>
      </w:r>
    </w:p>
    <w:p w14:paraId="7CAF5A32" w14:textId="77777777" w:rsidR="001C7054" w:rsidRPr="0069428A" w:rsidRDefault="001C7054" w:rsidP="00FA5D1B">
      <w:pPr>
        <w:pStyle w:val="Brdtext"/>
        <w:rPr>
          <w:rFonts w:asciiTheme="minorHAnsi" w:hAnsiTheme="minorHAnsi" w:cstheme="majorHAnsi"/>
        </w:rPr>
      </w:pPr>
      <w:r w:rsidRPr="0069428A">
        <w:rPr>
          <w:rFonts w:asciiTheme="minorHAnsi" w:hAnsiTheme="minorHAnsi"/>
        </w:rPr>
        <w:t>Data på införsel av nya främmande arter under bedömningsperioden 2011-2016 visade att varken Östersjön och Nordsjön når upp till god miljöstatus för indikatorn främmande arter. De introducerade arterna har sina ursprung i olika världshav och brackvattenområden och de har spridits till Östersjön och Nordsjön främst</w:t>
      </w:r>
      <w:r w:rsidRPr="0069428A">
        <w:rPr>
          <w:rFonts w:asciiTheme="minorHAnsi" w:hAnsiTheme="minorHAnsi" w:cstheme="majorHAnsi"/>
        </w:rPr>
        <w:t xml:space="preserve"> med ballastvatten och fartyg (tabell 1). </w:t>
      </w:r>
      <w:r w:rsidRPr="0069428A">
        <w:rPr>
          <w:rFonts w:asciiTheme="minorHAnsi" w:hAnsiTheme="minorHAnsi"/>
        </w:rPr>
        <w:t xml:space="preserve">Ringmasken </w:t>
      </w:r>
      <w:r w:rsidRPr="0069428A">
        <w:rPr>
          <w:rFonts w:asciiTheme="minorHAnsi" w:hAnsiTheme="minorHAnsi" w:cstheme="majorHAnsi"/>
          <w:i/>
        </w:rPr>
        <w:t>Boccardiella ligerica</w:t>
      </w:r>
      <w:r w:rsidRPr="0069428A">
        <w:rPr>
          <w:rFonts w:asciiTheme="minorHAnsi" w:hAnsiTheme="minorHAnsi" w:cstheme="majorHAnsi"/>
        </w:rPr>
        <w:t xml:space="preserve"> (Ferronniere, 1898) dokumenterades första gången i Mexikanska golfen</w:t>
      </w:r>
      <w:r w:rsidRPr="0069428A" w:rsidDel="006B6E33">
        <w:rPr>
          <w:rFonts w:asciiTheme="minorHAnsi" w:hAnsiTheme="minorHAnsi" w:cstheme="majorHAnsi"/>
        </w:rPr>
        <w:t xml:space="preserve"> </w:t>
      </w:r>
      <w:r w:rsidRPr="0069428A">
        <w:rPr>
          <w:rFonts w:asciiTheme="minorHAnsi" w:hAnsiTheme="minorHAnsi" w:cstheme="majorHAnsi"/>
        </w:rPr>
        <w:t xml:space="preserve">och förekommer numera i brackvatten över hela världen och. Arten verkar dock inte ha någon ekologisk effekt i nya. Den falska vandrarmusslan eller Conrads mussla </w:t>
      </w:r>
      <w:r w:rsidRPr="0069428A">
        <w:rPr>
          <w:rFonts w:asciiTheme="minorHAnsi" w:hAnsiTheme="minorHAnsi" w:cstheme="majorHAnsi"/>
          <w:i/>
        </w:rPr>
        <w:t>Mytilopsis leucophaeata</w:t>
      </w:r>
      <w:r w:rsidRPr="0069428A">
        <w:rPr>
          <w:rFonts w:asciiTheme="minorHAnsi" w:hAnsiTheme="minorHAnsi" w:cstheme="majorHAnsi"/>
        </w:rPr>
        <w:t xml:space="preserve"> (Conrad, 1831) är en typisk brackvattensart, som också har sitt ursprung i Mexikanska golfen. Den klarar av ett brett habitat- och miljöspektrum (Verween &amp; Degraer 2007). Den invasiva amerikanska trågmusslan </w:t>
      </w:r>
      <w:r w:rsidRPr="0069428A">
        <w:rPr>
          <w:rFonts w:asciiTheme="minorHAnsi" w:hAnsiTheme="minorHAnsi" w:cstheme="majorHAnsi"/>
          <w:i/>
        </w:rPr>
        <w:t xml:space="preserve">Rangia cuneate </w:t>
      </w:r>
      <w:r w:rsidRPr="0069428A">
        <w:rPr>
          <w:rFonts w:asciiTheme="minorHAnsi" w:hAnsiTheme="minorHAnsi" w:cstheme="majorHAnsi"/>
        </w:rPr>
        <w:t xml:space="preserve">anses härstamma från nordvästra Atlanten, där den framför allt lever i flodmynningar (Verween et al. 2006). Den vitfingrade brackvattenskrabban </w:t>
      </w:r>
      <w:r w:rsidRPr="0069428A">
        <w:rPr>
          <w:rFonts w:asciiTheme="minorHAnsi" w:hAnsiTheme="minorHAnsi" w:cstheme="majorHAnsi"/>
          <w:i/>
        </w:rPr>
        <w:t>Rhithropanopeus harrisii</w:t>
      </w:r>
      <w:r w:rsidRPr="0069428A">
        <w:rPr>
          <w:rFonts w:asciiTheme="minorHAnsi" w:hAnsiTheme="minorHAnsi" w:cstheme="majorHAnsi"/>
        </w:rPr>
        <w:t xml:space="preserve"> (Gould, 1841) härstammar från flodmynningar på Nordamerikas östkust (Roche &amp; Torchin (2007). I sina ursprungsmiljöer lever denna art i sött till bräckt vatten längs amerikanska östkusten, från New Brunswick i Canada till Veracruz i Mexikanska golfen (Roche &amp; Torchin (2007).  </w:t>
      </w:r>
      <w:r w:rsidRPr="0069428A">
        <w:rPr>
          <w:rFonts w:asciiTheme="minorHAnsi" w:hAnsiTheme="minorHAnsi" w:cstheme="majorHAnsi"/>
          <w:i/>
        </w:rPr>
        <w:t>Laonoa</w:t>
      </w:r>
      <w:r w:rsidRPr="0069428A">
        <w:rPr>
          <w:rFonts w:asciiTheme="minorHAnsi" w:hAnsiTheme="minorHAnsi" w:cstheme="majorHAnsi"/>
        </w:rPr>
        <w:t xml:space="preserve"> sp. är en rörlevande havsborstmask som ursprungligen finns i flodmynningar vid Australiens kust (Kotta et al. 2015).</w:t>
      </w:r>
    </w:p>
    <w:p w14:paraId="50D74958" w14:textId="77777777" w:rsidR="007A296D" w:rsidRPr="007A296D" w:rsidRDefault="007A296D" w:rsidP="007A296D">
      <w:pPr>
        <w:tabs>
          <w:tab w:val="clear" w:pos="5041"/>
        </w:tabs>
        <w:spacing w:line="280" w:lineRule="atLeast"/>
        <w:rPr>
          <w:rFonts w:asciiTheme="minorHAnsi" w:eastAsiaTheme="minorHAnsi" w:hAnsiTheme="minorHAnsi" w:cs="TimesNewRomanPSMT"/>
          <w:sz w:val="22"/>
          <w:szCs w:val="22"/>
          <w:lang w:eastAsia="en-US"/>
        </w:rPr>
      </w:pPr>
      <w:r w:rsidRPr="007A296D">
        <w:rPr>
          <w:rFonts w:asciiTheme="minorHAnsi" w:eastAsiaTheme="minorHAnsi" w:hAnsiTheme="minorHAnsi" w:cstheme="majorHAnsi"/>
          <w:i/>
          <w:sz w:val="22"/>
          <w:szCs w:val="22"/>
          <w:lang w:eastAsia="en-US"/>
        </w:rPr>
        <w:t>Ficopomatus enigmaticus</w:t>
      </w:r>
      <w:r w:rsidRPr="007A296D">
        <w:rPr>
          <w:rFonts w:asciiTheme="minorHAnsi" w:eastAsiaTheme="minorHAnsi" w:hAnsiTheme="minorHAnsi" w:cstheme="majorHAnsi"/>
          <w:sz w:val="22"/>
          <w:szCs w:val="22"/>
          <w:lang w:eastAsia="en-US"/>
        </w:rPr>
        <w:t xml:space="preserve"> (Fauvel) är en havsborstmask som lever i flodmynningar och brackvatten. Den finns på flera subtropiska och tempererade platser över hela världen (Hove &amp; Weerdenburg 1978). </w:t>
      </w:r>
      <w:r w:rsidRPr="007A296D">
        <w:rPr>
          <w:rFonts w:asciiTheme="minorHAnsi" w:eastAsiaTheme="minorHAnsi" w:hAnsiTheme="minorHAnsi" w:cstheme="majorHAnsi"/>
          <w:i/>
          <w:sz w:val="22"/>
          <w:szCs w:val="22"/>
          <w:lang w:eastAsia="en-US"/>
        </w:rPr>
        <w:t>Caprella mutica</w:t>
      </w:r>
      <w:r w:rsidRPr="007A296D">
        <w:rPr>
          <w:rFonts w:asciiTheme="minorHAnsi" w:eastAsiaTheme="minorHAnsi" w:hAnsiTheme="minorHAnsi" w:cstheme="majorHAnsi"/>
          <w:sz w:val="22"/>
          <w:szCs w:val="22"/>
          <w:lang w:eastAsia="en-US"/>
        </w:rPr>
        <w:t xml:space="preserve"> är en stor märlkräfta som beskrevs först av Schurin (1935) i Peter den stores bukt på den sibiriska kusten av Japanska havet (Willis et al. 2004). Artens naturliga utbredning är i kustvatten i subboreala områden i nordöstra Asien (Arimoto, 1976). </w:t>
      </w:r>
      <w:r w:rsidRPr="007A296D">
        <w:rPr>
          <w:rFonts w:asciiTheme="minorHAnsi" w:eastAsiaTheme="minorHAnsi" w:hAnsiTheme="minorHAnsi" w:cstheme="majorHAnsi"/>
          <w:i/>
          <w:sz w:val="22"/>
          <w:szCs w:val="22"/>
          <w:lang w:eastAsia="en-US"/>
        </w:rPr>
        <w:t>Euplokamis dunlapae</w:t>
      </w:r>
      <w:r w:rsidRPr="007A296D">
        <w:rPr>
          <w:rFonts w:asciiTheme="minorHAnsi" w:eastAsiaTheme="minorHAnsi" w:hAnsiTheme="minorHAnsi" w:cstheme="majorHAnsi"/>
          <w:sz w:val="22"/>
          <w:szCs w:val="22"/>
          <w:lang w:eastAsia="en-US"/>
        </w:rPr>
        <w:t xml:space="preserve"> (Mills 1987) är en liten kammanet som tidigare påträffas tillfälligt i ytvatten i fjordar och vikar längs USA:s och Kanadas västkust (Mackie et al. 1988; Mills 1987). Blåskrabban </w:t>
      </w:r>
      <w:r w:rsidRPr="007A296D">
        <w:rPr>
          <w:rFonts w:asciiTheme="minorHAnsi" w:eastAsiaTheme="minorHAnsi" w:hAnsiTheme="minorHAnsi" w:cstheme="majorHAnsi"/>
          <w:i/>
          <w:sz w:val="22"/>
          <w:szCs w:val="22"/>
          <w:lang w:eastAsia="en-US"/>
        </w:rPr>
        <w:t>Hemigrapsus sanguineus</w:t>
      </w:r>
      <w:r w:rsidRPr="007A296D">
        <w:rPr>
          <w:rFonts w:asciiTheme="minorHAnsi" w:eastAsiaTheme="minorHAnsi" w:hAnsiTheme="minorHAnsi" w:cstheme="majorHAnsi"/>
          <w:sz w:val="22"/>
          <w:szCs w:val="22"/>
          <w:lang w:eastAsia="en-US"/>
        </w:rPr>
        <w:t xml:space="preserve"> (de Haan) (familj </w:t>
      </w:r>
      <w:r w:rsidRPr="007A296D">
        <w:rPr>
          <w:rFonts w:asciiTheme="minorHAnsi" w:eastAsiaTheme="minorHAnsi" w:hAnsiTheme="minorHAnsi" w:cstheme="majorHAnsi"/>
          <w:i/>
          <w:sz w:val="22"/>
          <w:szCs w:val="22"/>
          <w:lang w:eastAsia="en-US"/>
        </w:rPr>
        <w:t>Grapsidae</w:t>
      </w:r>
      <w:r w:rsidRPr="007A296D">
        <w:rPr>
          <w:rFonts w:asciiTheme="minorHAnsi" w:eastAsiaTheme="minorHAnsi" w:hAnsiTheme="minorHAnsi" w:cstheme="majorHAnsi"/>
          <w:sz w:val="22"/>
          <w:szCs w:val="22"/>
          <w:lang w:eastAsia="en-US"/>
        </w:rPr>
        <w:t xml:space="preserve">) har sitt ursprung i västra Stilla havet och är vanlig i klippiga tidvattensområden längs kusterna i Japan, Korea och tempererade delar av Kina (Ai-yun &amp; Yang 1991). </w:t>
      </w:r>
      <w:r w:rsidRPr="007A296D">
        <w:rPr>
          <w:rFonts w:asciiTheme="minorHAnsi" w:eastAsiaTheme="minorHAnsi" w:hAnsiTheme="minorHAnsi" w:cstheme="majorHAnsi"/>
          <w:i/>
          <w:sz w:val="22"/>
          <w:szCs w:val="22"/>
          <w:lang w:eastAsia="en-US"/>
        </w:rPr>
        <w:t>Hemigrapsus takanoi</w:t>
      </w:r>
      <w:r w:rsidRPr="007A296D">
        <w:rPr>
          <w:rFonts w:asciiTheme="minorHAnsi" w:eastAsiaTheme="minorHAnsi" w:hAnsiTheme="minorHAnsi" w:cstheme="majorHAnsi"/>
          <w:sz w:val="22"/>
          <w:szCs w:val="22"/>
          <w:lang w:eastAsia="en-US"/>
        </w:rPr>
        <w:t xml:space="preserve">, penselhårskrabban, kommer ursprungligen från Japan och Kina, även om gränserna för dess utbredning fortfarande är oklar (Asakura &amp; Watanabe 2005). Alla dessa nyintroducerade arter kan komma att bli invasiva i framtiden. </w:t>
      </w:r>
      <w:r w:rsidRPr="007A296D">
        <w:rPr>
          <w:rFonts w:asciiTheme="minorHAnsi" w:eastAsiaTheme="minorHAnsi" w:hAnsiTheme="minorHAnsi" w:cstheme="majorHAnsi"/>
          <w:i/>
          <w:sz w:val="22"/>
          <w:szCs w:val="22"/>
          <w:lang w:eastAsia="en-US"/>
        </w:rPr>
        <w:t>Mytilopsis leucophaeta</w:t>
      </w:r>
      <w:r w:rsidRPr="007A296D">
        <w:rPr>
          <w:rFonts w:asciiTheme="minorHAnsi" w:eastAsiaTheme="minorHAnsi" w:hAnsiTheme="minorHAnsi" w:cstheme="majorHAnsi"/>
          <w:sz w:val="22"/>
          <w:szCs w:val="22"/>
          <w:lang w:eastAsia="en-US"/>
        </w:rPr>
        <w:t xml:space="preserve"> och </w:t>
      </w:r>
      <w:r w:rsidRPr="007A296D">
        <w:rPr>
          <w:rFonts w:asciiTheme="minorHAnsi" w:eastAsiaTheme="minorHAnsi" w:hAnsiTheme="minorHAnsi" w:cstheme="majorHAnsi"/>
          <w:i/>
          <w:sz w:val="22"/>
          <w:szCs w:val="22"/>
          <w:lang w:eastAsia="en-US"/>
        </w:rPr>
        <w:t>Rangia cuneata</w:t>
      </w:r>
      <w:r w:rsidRPr="007A296D">
        <w:rPr>
          <w:rFonts w:asciiTheme="minorHAnsi" w:eastAsiaTheme="minorHAnsi" w:hAnsiTheme="minorHAnsi" w:cstheme="majorHAnsi"/>
          <w:sz w:val="22"/>
          <w:szCs w:val="22"/>
          <w:lang w:eastAsia="en-US"/>
        </w:rPr>
        <w:t xml:space="preserve"> är till exempel kända för att orsaka ekonomiska problem i kylvattenintag i Nordsjön och flera av krabborna är mer aggressiva än de inhemska arterna och kan komma att konkurrera ut andra arter. Dock är det ont om dokumentation om effekterna av främmande arter i marina </w:t>
      </w:r>
      <w:r w:rsidRPr="007A296D">
        <w:rPr>
          <w:rFonts w:asciiTheme="minorHAnsi" w:eastAsiaTheme="minorHAnsi" w:hAnsiTheme="minorHAnsi" w:cstheme="majorHAnsi"/>
          <w:sz w:val="22"/>
          <w:szCs w:val="22"/>
          <w:lang w:eastAsia="en-US"/>
        </w:rPr>
        <w:lastRenderedPageBreak/>
        <w:t>ekosystem</w:t>
      </w:r>
      <w:r w:rsidRPr="007A296D">
        <w:rPr>
          <w:rFonts w:asciiTheme="minorHAnsi" w:eastAsiaTheme="minorHAnsi" w:hAnsiTheme="minorHAnsi" w:cstheme="minorBidi"/>
          <w:sz w:val="22"/>
          <w:szCs w:val="22"/>
          <w:lang w:eastAsia="en-US"/>
        </w:rPr>
        <w:t xml:space="preserve"> (Ojaveer et al. 2016), och därför är det svårt att göra tillförlitliga prognoser på kommande effekter av invasiva arter. Bara vetskap om närvaron av främmande arter räcker inte för att bedöma de lokala effekterna av dem, eftersom effekterna kan variera inom deras utbredningsområde </w:t>
      </w:r>
      <w:r w:rsidRPr="007A296D">
        <w:rPr>
          <w:rFonts w:asciiTheme="minorHAnsi" w:eastAsiaTheme="minorHAnsi" w:hAnsiTheme="minorHAnsi" w:cs="TimesNewRomanPSMT"/>
          <w:sz w:val="22"/>
          <w:szCs w:val="22"/>
          <w:lang w:eastAsia="en-US"/>
        </w:rPr>
        <w:t>(Katsanevakis et al. 2014). Dessutom kan det ta lång tid från det att en art introducerats i ett område till dess att den börjar ha påverkan på området. Storleken på påverkan kan även minska över tid (Katsanevakis et al. 2014). Att kvantifiera och kartlägga påverkan samt att få större förståelse för hur människan underlättar spridningen av främmande arter skulle underlätta mycket för förvaltare och beslutsfattare i deras beslut om vilka förebyggande och förmildrande åtgärder som bör övervägas (Katsanevakis et al. 2014). Utrotning av redan introducerade, etablerade och spridda främmande arter är inte ett hållbart alternativ för förvaltningen. Förvaltningen bör därför framför allt inrikta sig på att förhindra fler introduktioner av främmande arter, men även på att minimera de negativa effekterna av redan introducerade arter.</w:t>
      </w:r>
    </w:p>
    <w:p w14:paraId="0D8E1EA8" w14:textId="63897B17" w:rsidR="00FA5D1B" w:rsidRPr="0069428A" w:rsidRDefault="007A296D" w:rsidP="00FA5D1B">
      <w:pPr>
        <w:pStyle w:val="Brdtext"/>
        <w:rPr>
          <w:rFonts w:asciiTheme="minorHAnsi" w:hAnsiTheme="minorHAnsi"/>
        </w:rPr>
      </w:pPr>
      <w:r w:rsidRPr="0069428A">
        <w:rPr>
          <w:rFonts w:asciiTheme="minorHAnsi" w:eastAsia="Times New Roman" w:hAnsiTheme="minorHAnsi" w:cs="Times New Roman"/>
          <w:lang w:eastAsia="sv-SE"/>
        </w:rPr>
        <w:t>AquaNIS samlar och sprider information om arters biologiska egenskaper, gränser för tolerans av olika miljöer, tillgänglighet av molekylära data för identifiering, habitat med mera (Olenin et al. 2016).</w:t>
      </w:r>
      <w:r w:rsidRPr="0069428A" w:rsidDel="002B62AC">
        <w:rPr>
          <w:rFonts w:asciiTheme="minorHAnsi" w:eastAsia="Times New Roman" w:hAnsiTheme="minorHAnsi" w:cs="Times New Roman"/>
          <w:lang w:eastAsia="sv-SE"/>
        </w:rPr>
        <w:t xml:space="preserve"> </w:t>
      </w:r>
      <w:r w:rsidRPr="0069428A">
        <w:rPr>
          <w:rFonts w:asciiTheme="minorHAnsi" w:eastAsia="Times New Roman" w:hAnsiTheme="minorHAnsi" w:cs="Times New Roman"/>
          <w:lang w:eastAsia="sv-SE"/>
        </w:rPr>
        <w:t>Flera risker med att använda data från AquaNIS till denna bedömning har identifierats; 1) Brist på information om detektionsmetoderna och deras känslighet och lämplighet för att upptäcka främmande arter. Utan en förståelse för metoderna som använts är det svårt att avgöra deras effektivitet. 2) Begränsad övervakning vid platser där det är högst risk för introduktion av främmande arter, som hamnar och marinor, gör att arter kan missas vid introduktionstillfället. 3) Det finns en möjlig diskrepans mellan när en främmande art först upptäcks och när den faktiska introduktionen skedde. 4) Det finns en möjlig diskrepans mellan var en främmande art upptäcks och var den först introducerades. Det här kan bero på att introduktionen skett flera gånger. En senare introduktion kan påträffas före observation av den första introduktionen, eller så observeras en population som tillkommit efter spridning före den första introduktionen. 5) Tillgängligheten på data varierar mellan länder eftersom processerna för insamling och lagring skiljer sig åt.</w:t>
      </w:r>
      <w:r w:rsidR="00F95601">
        <w:rPr>
          <w:rFonts w:asciiTheme="minorHAnsi" w:eastAsia="Times New Roman" w:hAnsiTheme="minorHAnsi" w:cs="Times New Roman"/>
          <w:lang w:eastAsia="sv-SE"/>
        </w:rPr>
        <w:t xml:space="preserve"> Citizen science är till exempel olika utbyggt inom EU och nationella rapporteringssystem är olika hårt knutna till AquaNiS. </w:t>
      </w:r>
      <w:r w:rsidRPr="0069428A">
        <w:rPr>
          <w:rFonts w:asciiTheme="minorHAnsi" w:eastAsia="Times New Roman" w:hAnsiTheme="minorHAnsi" w:cs="Times New Roman"/>
          <w:lang w:eastAsia="sv-SE"/>
        </w:rPr>
        <w:t xml:space="preserve"> Det här kan resultera i att vissa data saknas och att bilden av antalet nya främmande arter därmed inte blir komplett. 6) Det finns inte tillgång till tillförlitliga data under en tillräckligt lång tidsperiod för att kunna bedöma trender av nya introduktioner över tid.</w:t>
      </w:r>
      <w:r w:rsidR="0039098E" w:rsidRPr="0069428A">
        <w:rPr>
          <w:rFonts w:asciiTheme="minorHAnsi" w:eastAsia="Times New Roman" w:hAnsiTheme="minorHAnsi" w:cs="Times New Roman"/>
          <w:lang w:eastAsia="sv-SE"/>
        </w:rPr>
        <w:t xml:space="preserve"> </w:t>
      </w:r>
      <w:r w:rsidR="00FA5D1B" w:rsidRPr="0069428A">
        <w:rPr>
          <w:rFonts w:asciiTheme="minorHAnsi" w:hAnsiTheme="minorHAnsi"/>
        </w:rPr>
        <w:t>7) Enbart det första introduktionstillfället per land och vattenområde (Östersjön/Nordsjön) registreras vilket förhindrar analys på mindre geografisk skala</w:t>
      </w:r>
      <w:r w:rsidR="006514E3" w:rsidRPr="0069428A">
        <w:rPr>
          <w:rFonts w:asciiTheme="minorHAnsi" w:hAnsiTheme="minorHAnsi"/>
        </w:rPr>
        <w:t xml:space="preserve">. </w:t>
      </w:r>
    </w:p>
    <w:p w14:paraId="203AC9CE" w14:textId="77777777" w:rsidR="00FA5D1B" w:rsidRPr="00E61261" w:rsidRDefault="00FA5D1B" w:rsidP="00FA5D1B">
      <w:pPr>
        <w:pStyle w:val="Brdtext"/>
      </w:pPr>
      <w:r>
        <w:t xml:space="preserve">Det bör tas i beaktande att det i många fall på grund av multipla introduktioner kan vara svårt att avgöra skillnaden mellan en primär introduktion och en sekundär spridning. Det beror på att multipla introduktioner av främmande arter även är möjliga. Dessutom är det ofta svårt att säkerställa om en sekundär spridning beror på mänskliga aktiviteter eller inte. Till exempel observerades krabban </w:t>
      </w:r>
      <w:r w:rsidRPr="00725D49">
        <w:rPr>
          <w:i/>
        </w:rPr>
        <w:t xml:space="preserve">Rhithropanopeus harrisii </w:t>
      </w:r>
      <w:r>
        <w:t>som</w:t>
      </w:r>
      <w:r w:rsidRPr="00725D49">
        <w:t xml:space="preserve"> en ny art i</w:t>
      </w:r>
      <w:r>
        <w:t xml:space="preserve"> Västra Gotlandshavet år 2014, men eftersom den observerades redan på 1940-talet i Polen, Danmark, Tyskland och Kaliningrad räknas den inte med som en ny introduktion i Helcoms bedömningar. </w:t>
      </w:r>
    </w:p>
    <w:p w14:paraId="79D578F4" w14:textId="77777777" w:rsidR="00FA5D1B" w:rsidRDefault="00FA5D1B" w:rsidP="00FA5D1B">
      <w:pPr>
        <w:pStyle w:val="Brdtext"/>
        <w:rPr>
          <w:rFonts w:cs="TimesNewRomanPSMT"/>
        </w:rPr>
      </w:pPr>
    </w:p>
    <w:p w14:paraId="2C75C696" w14:textId="77777777" w:rsidR="00FA5D1B" w:rsidRPr="006C708F" w:rsidRDefault="00FA5D1B" w:rsidP="009B44A4">
      <w:pPr>
        <w:pStyle w:val="Brdtext"/>
        <w:rPr>
          <w:rFonts w:cstheme="majorHAnsi"/>
        </w:rPr>
      </w:pPr>
    </w:p>
    <w:p w14:paraId="5017DA74" w14:textId="77777777" w:rsidR="00EC744E" w:rsidRPr="004B438D" w:rsidRDefault="00EC744E" w:rsidP="009B44A4">
      <w:pPr>
        <w:pStyle w:val="Brdtext"/>
        <w:rPr>
          <w:rFonts w:cstheme="majorHAnsi"/>
        </w:rPr>
      </w:pPr>
    </w:p>
    <w:p w14:paraId="0115D119" w14:textId="77777777" w:rsidR="00CE55E3" w:rsidRPr="00813212" w:rsidRDefault="00CE55E3" w:rsidP="007C6A94">
      <w:pPr>
        <w:pStyle w:val="Brdtext"/>
      </w:pPr>
    </w:p>
    <w:p w14:paraId="5A676177" w14:textId="5FAE0AF8" w:rsidR="00534249" w:rsidRDefault="00744D37" w:rsidP="00731D77">
      <w:pPr>
        <w:pStyle w:val="Brdtext"/>
        <w:rPr>
          <w:b/>
          <w:lang w:val="en-US"/>
        </w:rPr>
      </w:pPr>
      <w:r w:rsidRPr="00062281">
        <w:rPr>
          <w:b/>
          <w:lang w:val="en-US"/>
        </w:rPr>
        <w:lastRenderedPageBreak/>
        <w:t>2.5. Referenser</w:t>
      </w:r>
    </w:p>
    <w:p w14:paraId="45E67C16" w14:textId="77777777" w:rsidR="0044743E" w:rsidRPr="009926F6" w:rsidRDefault="0044743E" w:rsidP="0044743E">
      <w:pPr>
        <w:pStyle w:val="Ingetavstnd"/>
        <w:rPr>
          <w:rFonts w:ascii="Georgia" w:hAnsi="Georgia" w:cstheme="minorHAnsi"/>
          <w:color w:val="000000" w:themeColor="text1"/>
          <w:lang w:val="en-US"/>
        </w:rPr>
      </w:pPr>
      <w:r w:rsidRPr="009926F6">
        <w:rPr>
          <w:rFonts w:ascii="Georgia" w:hAnsi="Georgia" w:cstheme="minorHAnsi"/>
          <w:color w:val="000000" w:themeColor="text1"/>
          <w:lang w:val="en-US"/>
        </w:rPr>
        <w:t>Ai-Yun, D., Yang, S., (1991) Crabs of the China Seas. China Ocean Press, Bejing.</w:t>
      </w:r>
    </w:p>
    <w:p w14:paraId="36333F52" w14:textId="77777777" w:rsidR="0044743E" w:rsidRPr="009926F6" w:rsidRDefault="0044743E" w:rsidP="0044743E">
      <w:pPr>
        <w:pStyle w:val="Ingetavstnd"/>
        <w:rPr>
          <w:rFonts w:ascii="Georgia" w:hAnsi="Georgia" w:cstheme="minorHAnsi"/>
          <w:color w:val="000000" w:themeColor="text1"/>
          <w:lang w:val="en-US"/>
        </w:rPr>
      </w:pPr>
    </w:p>
    <w:p w14:paraId="6710F2C5" w14:textId="77777777" w:rsidR="0044743E" w:rsidRPr="009926F6" w:rsidRDefault="0044743E" w:rsidP="0044743E">
      <w:pPr>
        <w:pStyle w:val="Ingetavstnd"/>
        <w:rPr>
          <w:rFonts w:ascii="Georgia" w:hAnsi="Georgia" w:cstheme="minorHAnsi"/>
          <w:color w:val="000000" w:themeColor="text1"/>
          <w:lang w:val="en-US"/>
        </w:rPr>
      </w:pPr>
      <w:r w:rsidRPr="009926F6">
        <w:rPr>
          <w:rFonts w:ascii="Georgia" w:hAnsi="Georgia" w:cstheme="minorHAnsi"/>
          <w:color w:val="000000" w:themeColor="text1"/>
          <w:lang w:val="en-US"/>
        </w:rPr>
        <w:t xml:space="preserve">Arimoto, I., (1976) Taxonomic studies of caprellids (Crustacea, Amphipoda, Caprellidae) found in the Japanese and adjacent waters. Special Publications from the Seto Marine Biological Laboratory, Series III, December 1976, 229 pp. </w:t>
      </w:r>
    </w:p>
    <w:p w14:paraId="103E626F" w14:textId="77777777" w:rsidR="0044743E" w:rsidRPr="009926F6" w:rsidRDefault="0044743E" w:rsidP="0044743E">
      <w:pPr>
        <w:pStyle w:val="Ingetavstnd"/>
        <w:rPr>
          <w:rFonts w:ascii="Georgia" w:hAnsi="Georgia" w:cstheme="minorHAnsi"/>
          <w:color w:val="000000" w:themeColor="text1"/>
          <w:lang w:val="en-US"/>
        </w:rPr>
      </w:pPr>
    </w:p>
    <w:p w14:paraId="44530142" w14:textId="77777777" w:rsidR="0044743E" w:rsidRPr="009926F6" w:rsidRDefault="0044743E" w:rsidP="0044743E">
      <w:pPr>
        <w:pStyle w:val="Ingetavstnd"/>
        <w:rPr>
          <w:rFonts w:ascii="Georgia" w:hAnsi="Georgia" w:cstheme="minorHAnsi"/>
          <w:color w:val="000000" w:themeColor="text1"/>
          <w:lang w:val="en-US"/>
        </w:rPr>
      </w:pPr>
      <w:r w:rsidRPr="009926F6">
        <w:rPr>
          <w:rFonts w:ascii="Georgia" w:hAnsi="Georgia" w:cstheme="minorHAnsi"/>
          <w:color w:val="000000" w:themeColor="text1"/>
          <w:lang w:val="en-US"/>
        </w:rPr>
        <w:t xml:space="preserve">Asakura, A., Watanabe, S. (2005) </w:t>
      </w:r>
      <w:r w:rsidRPr="009926F6">
        <w:rPr>
          <w:rFonts w:ascii="Georgia" w:hAnsi="Georgia" w:cstheme="minorHAnsi"/>
          <w:i/>
          <w:color w:val="000000" w:themeColor="text1"/>
          <w:lang w:val="en-US"/>
        </w:rPr>
        <w:t>Hemigrapsus takanoi</w:t>
      </w:r>
      <w:r w:rsidRPr="009926F6">
        <w:rPr>
          <w:rFonts w:ascii="Georgia" w:hAnsi="Georgia" w:cstheme="minorHAnsi"/>
          <w:color w:val="000000" w:themeColor="text1"/>
          <w:lang w:val="en-US"/>
        </w:rPr>
        <w:t>, new species, a sibling species of the common Japanese intertidal crab H. penicillatus (Decapoda: Brachyura: Grapsoidea). Journal of Crustacean Biology 25, 279–292.</w:t>
      </w:r>
    </w:p>
    <w:p w14:paraId="3F641F03" w14:textId="77777777" w:rsidR="0044743E" w:rsidRPr="009926F6" w:rsidRDefault="0044743E" w:rsidP="0044743E">
      <w:pPr>
        <w:pStyle w:val="Ingetavstnd"/>
        <w:rPr>
          <w:rFonts w:ascii="Georgia" w:hAnsi="Georgia" w:cstheme="minorHAnsi"/>
          <w:color w:val="000000" w:themeColor="text1"/>
          <w:lang w:val="en-US"/>
        </w:rPr>
      </w:pPr>
    </w:p>
    <w:p w14:paraId="7F068E5A" w14:textId="77777777" w:rsidR="0044743E" w:rsidRPr="009926F6" w:rsidRDefault="0044743E" w:rsidP="0044743E">
      <w:pPr>
        <w:pStyle w:val="Ingetavstnd"/>
        <w:rPr>
          <w:rFonts w:ascii="Georgia" w:hAnsi="Georgia" w:cstheme="minorHAnsi"/>
          <w:color w:val="000000" w:themeColor="text1"/>
          <w:lang w:val="en-US"/>
        </w:rPr>
      </w:pPr>
      <w:r w:rsidRPr="009926F6">
        <w:rPr>
          <w:rFonts w:ascii="Georgia" w:hAnsi="Georgia" w:cstheme="minorHAnsi"/>
          <w:color w:val="000000" w:themeColor="text1"/>
          <w:lang w:val="en-US"/>
        </w:rPr>
        <w:t xml:space="preserve">AquaNIS (2016)“Editorial board,”in </w:t>
      </w:r>
      <w:r w:rsidRPr="009926F6">
        <w:rPr>
          <w:rFonts w:ascii="Georgia" w:hAnsi="Georgia" w:cstheme="minorHAnsi"/>
          <w:i/>
          <w:iCs/>
          <w:color w:val="000000" w:themeColor="text1"/>
          <w:lang w:val="en-US"/>
        </w:rPr>
        <w:t xml:space="preserve">Information System on Aquatic Non- Indigenous and Cryptogenic Species </w:t>
      </w:r>
      <w:r w:rsidRPr="009926F6">
        <w:rPr>
          <w:rFonts w:ascii="Georgia" w:hAnsi="Georgia" w:cstheme="minorHAnsi"/>
          <w:color w:val="000000" w:themeColor="text1"/>
          <w:lang w:val="en-US"/>
        </w:rPr>
        <w:t xml:space="preserve">(World Wide Web electronic publication). </w:t>
      </w:r>
      <w:hyperlink r:id="rId14" w:history="1">
        <w:r w:rsidRPr="009926F6">
          <w:rPr>
            <w:rStyle w:val="Hyperlnk"/>
            <w:rFonts w:ascii="Georgia" w:hAnsi="Georgia" w:cstheme="minorHAnsi"/>
            <w:lang w:val="en-US"/>
          </w:rPr>
          <w:t>http://www.corpi.ku.lt/databases/aquanis</w:t>
        </w:r>
      </w:hyperlink>
    </w:p>
    <w:p w14:paraId="399011D9" w14:textId="77777777" w:rsidR="0044743E" w:rsidRPr="009926F6" w:rsidRDefault="0044743E" w:rsidP="0044743E">
      <w:pPr>
        <w:pStyle w:val="Ingetavstnd"/>
        <w:rPr>
          <w:rFonts w:ascii="Georgia" w:hAnsi="Georgia" w:cstheme="minorHAnsi"/>
          <w:color w:val="000000" w:themeColor="text1"/>
          <w:lang w:val="en-US"/>
        </w:rPr>
      </w:pPr>
    </w:p>
    <w:p w14:paraId="6709951C" w14:textId="77777777" w:rsidR="0044743E" w:rsidRPr="009926F6" w:rsidRDefault="0044743E" w:rsidP="0044743E">
      <w:pPr>
        <w:pStyle w:val="Ingetavstnd"/>
        <w:rPr>
          <w:rFonts w:ascii="Georgia" w:hAnsi="Georgia" w:cstheme="minorHAnsi"/>
          <w:color w:val="000000" w:themeColor="text1"/>
          <w:lang w:val="en-US"/>
        </w:rPr>
      </w:pPr>
      <w:r w:rsidRPr="009926F6">
        <w:rPr>
          <w:rFonts w:ascii="Georgia" w:hAnsi="Georgia" w:cstheme="minorHAnsi"/>
          <w:color w:val="000000" w:themeColor="text1"/>
          <w:lang w:val="en-US"/>
        </w:rPr>
        <w:t>Black, K.D. (ed.), 2001: Environmental impacts of aquaculture. Sheffield Academic Press, Sheffield.</w:t>
      </w:r>
    </w:p>
    <w:p w14:paraId="75AA46DC" w14:textId="77777777" w:rsidR="0044743E" w:rsidRPr="009926F6" w:rsidRDefault="0044743E" w:rsidP="0044743E">
      <w:pPr>
        <w:pStyle w:val="Ingetavstnd"/>
        <w:rPr>
          <w:rFonts w:ascii="Georgia" w:hAnsi="Georgia" w:cstheme="minorHAnsi"/>
          <w:color w:val="000000" w:themeColor="text1"/>
          <w:lang w:val="en-US"/>
        </w:rPr>
      </w:pPr>
    </w:p>
    <w:p w14:paraId="206D5126" w14:textId="77777777" w:rsidR="0044743E" w:rsidRDefault="0044743E" w:rsidP="0044743E">
      <w:pPr>
        <w:spacing w:after="0"/>
        <w:rPr>
          <w:rFonts w:ascii="Georgia" w:hAnsi="Georgia" w:cstheme="minorHAnsi"/>
          <w:color w:val="000000" w:themeColor="text1"/>
          <w:lang w:val="en-US"/>
        </w:rPr>
      </w:pPr>
      <w:r w:rsidRPr="0006547A">
        <w:rPr>
          <w:rFonts w:ascii="Georgia" w:hAnsi="Georgia" w:cstheme="minorHAnsi"/>
          <w:color w:val="000000" w:themeColor="text1"/>
          <w:sz w:val="22"/>
          <w:szCs w:val="22"/>
          <w:lang w:val="fi-FI"/>
        </w:rPr>
        <w:t xml:space="preserve">Borja, Á., Galparsoro, I., Irigoien, X., Iriondo, A., Menchaca, I., Muxika, I., Pascual, M., Quincoces, I., Revilla, M., Germán Rodríguez, J., Santurtún, M., Solaun, O., Uriarte, A., Valencia, V., Zorita, I. (2011) </w:t>
      </w:r>
      <w:r w:rsidRPr="0006547A">
        <w:rPr>
          <w:rFonts w:ascii="Georgia" w:hAnsi="Georgia" w:cstheme="minorHAnsi"/>
          <w:color w:val="000000" w:themeColor="text1"/>
          <w:sz w:val="22"/>
          <w:szCs w:val="22"/>
          <w:lang w:val="en-US"/>
        </w:rPr>
        <w:t>Implementation of the European Marine Strategy Framework Directive: a methodological approach for the assessment of environmental status, from the Basque Country (Bay of Biscay). Marine Pollution Bulletin 62, 889–904.</w:t>
      </w:r>
    </w:p>
    <w:p w14:paraId="1CCECF96" w14:textId="77777777" w:rsidR="0044743E" w:rsidRPr="0006547A" w:rsidRDefault="0044743E" w:rsidP="0044743E">
      <w:pPr>
        <w:spacing w:after="0"/>
        <w:rPr>
          <w:rFonts w:ascii="Georgia" w:hAnsi="Georgia" w:cstheme="minorHAnsi"/>
          <w:color w:val="000000" w:themeColor="text1"/>
          <w:sz w:val="22"/>
          <w:szCs w:val="22"/>
          <w:lang w:val="en-US"/>
        </w:rPr>
      </w:pPr>
    </w:p>
    <w:p w14:paraId="44FE6A7C" w14:textId="77777777" w:rsidR="0044743E" w:rsidRPr="0006547A" w:rsidRDefault="0044743E" w:rsidP="0044743E">
      <w:pPr>
        <w:autoSpaceDE w:val="0"/>
        <w:autoSpaceDN w:val="0"/>
        <w:adjustRightInd w:val="0"/>
        <w:spacing w:after="0"/>
        <w:rPr>
          <w:rFonts w:ascii="Georgia" w:hAnsi="Georgia" w:cstheme="minorHAnsi"/>
          <w:color w:val="000000" w:themeColor="text1"/>
          <w:sz w:val="22"/>
          <w:szCs w:val="22"/>
          <w:lang w:val="en-US"/>
        </w:rPr>
      </w:pPr>
      <w:r w:rsidRPr="0006547A">
        <w:rPr>
          <w:rFonts w:ascii="Georgia" w:hAnsi="Georgia" w:cstheme="minorHAnsi"/>
          <w:color w:val="000000" w:themeColor="text1"/>
          <w:sz w:val="22"/>
          <w:szCs w:val="22"/>
          <w:lang w:val="en-US"/>
        </w:rPr>
        <w:t>Colautti, R. I. &amp; MacIsaac, H. J.  (2004) A neutral terminology to define invasive species. Diversity and Distribution 10: 135–141.</w:t>
      </w:r>
    </w:p>
    <w:p w14:paraId="6F47EB57" w14:textId="77777777" w:rsidR="0044743E" w:rsidRDefault="0044743E" w:rsidP="0044743E">
      <w:pPr>
        <w:spacing w:after="0"/>
        <w:rPr>
          <w:rFonts w:ascii="Georgia" w:hAnsi="Georgia" w:cstheme="minorHAnsi"/>
          <w:color w:val="000000" w:themeColor="text1"/>
          <w:lang w:val="en-US"/>
        </w:rPr>
      </w:pPr>
    </w:p>
    <w:p w14:paraId="351C4FB5" w14:textId="76AB4102" w:rsidR="0044743E" w:rsidRDefault="0044743E" w:rsidP="00F95601">
      <w:pPr>
        <w:pStyle w:val="Default"/>
        <w:rPr>
          <w:rFonts w:ascii="Georgia" w:hAnsi="Georgia" w:cstheme="minorHAnsi"/>
          <w:color w:val="000000" w:themeColor="text1"/>
          <w:lang w:val="en-US"/>
        </w:rPr>
      </w:pPr>
      <w:r w:rsidRPr="0006547A">
        <w:rPr>
          <w:rFonts w:ascii="Georgia" w:hAnsi="Georgia" w:cstheme="minorHAnsi"/>
          <w:color w:val="000000" w:themeColor="text1"/>
          <w:sz w:val="22"/>
          <w:szCs w:val="22"/>
          <w:lang w:val="en-US"/>
        </w:rPr>
        <w:t>Helcom 2017. Trends in arrival of new non-indigenous species</w:t>
      </w:r>
      <w:r w:rsidR="00721426">
        <w:rPr>
          <w:rFonts w:ascii="Georgia" w:hAnsi="Georgia" w:cstheme="minorHAnsi"/>
          <w:color w:val="000000" w:themeColor="text1"/>
          <w:sz w:val="22"/>
          <w:szCs w:val="22"/>
          <w:lang w:val="en-US"/>
        </w:rPr>
        <w:t>.</w:t>
      </w:r>
      <w:r w:rsidR="00721426" w:rsidRPr="00F95601">
        <w:rPr>
          <w:rFonts w:ascii="Calibri" w:hAnsi="Calibri" w:cs="Calibri"/>
          <w:sz w:val="22"/>
          <w:szCs w:val="22"/>
          <w:lang w:val="en-US"/>
        </w:rPr>
        <w:t>HELCOM core indicator report. Online. [Date Viewed</w:t>
      </w:r>
      <w:r w:rsidR="00721426">
        <w:rPr>
          <w:rFonts w:ascii="Calibri" w:hAnsi="Calibri" w:cs="Calibri"/>
          <w:sz w:val="22"/>
          <w:szCs w:val="22"/>
          <w:lang w:val="en-US"/>
        </w:rPr>
        <w:t xml:space="preserve"> 2017-09-25/</w:t>
      </w:r>
      <w:r w:rsidR="00721426" w:rsidRPr="00F95601">
        <w:rPr>
          <w:rFonts w:ascii="Calibri" w:hAnsi="Calibri" w:cs="Calibri"/>
          <w:sz w:val="22"/>
          <w:szCs w:val="22"/>
          <w:lang w:val="en-US"/>
        </w:rPr>
        <w:t xml:space="preserve"> </w:t>
      </w:r>
      <w:r w:rsidR="00721426" w:rsidRPr="00721426">
        <w:rPr>
          <w:rFonts w:ascii="Calibri" w:hAnsi="Calibri" w:cs="Calibri"/>
          <w:sz w:val="22"/>
          <w:szCs w:val="22"/>
          <w:lang w:val="en-US"/>
        </w:rPr>
        <w:t>http://helcom.fi/baltic-sea-trends/indicators/trends-in-arrival-of-new-non-indigenous-species/</w:t>
      </w:r>
      <w:r w:rsidR="00721426" w:rsidRPr="00F95601">
        <w:rPr>
          <w:rFonts w:ascii="Calibri" w:hAnsi="Calibri" w:cs="Calibri"/>
          <w:sz w:val="22"/>
          <w:szCs w:val="22"/>
          <w:lang w:val="en-US"/>
        </w:rPr>
        <w:t>. ISSN 2343-2543</w:t>
      </w:r>
    </w:p>
    <w:p w14:paraId="1A2AAA33" w14:textId="77777777" w:rsidR="0044743E" w:rsidRPr="0006547A" w:rsidRDefault="0044743E" w:rsidP="0044743E">
      <w:pPr>
        <w:spacing w:after="0"/>
        <w:rPr>
          <w:rFonts w:ascii="Georgia" w:hAnsi="Georgia" w:cstheme="minorHAnsi"/>
          <w:color w:val="000000" w:themeColor="text1"/>
          <w:sz w:val="22"/>
          <w:szCs w:val="22"/>
          <w:lang w:val="en-US"/>
        </w:rPr>
      </w:pPr>
    </w:p>
    <w:p w14:paraId="71D01907" w14:textId="77777777" w:rsidR="0044743E" w:rsidRPr="0006547A" w:rsidRDefault="0044743E" w:rsidP="0044743E">
      <w:pPr>
        <w:pStyle w:val="Ingetavstnd"/>
        <w:rPr>
          <w:rFonts w:ascii="Georgia" w:eastAsia="Times New Roman" w:hAnsi="Georgia" w:cstheme="minorHAnsi"/>
          <w:lang w:val="en-GB" w:eastAsia="fi-FI"/>
        </w:rPr>
      </w:pPr>
      <w:r w:rsidRPr="0006547A">
        <w:rPr>
          <w:rFonts w:ascii="Georgia" w:eastAsia="Times New Roman" w:hAnsi="Georgia" w:cstheme="minorHAnsi"/>
          <w:lang w:val="en-GB" w:eastAsia="fi-FI"/>
        </w:rPr>
        <w:t xml:space="preserve">Holopainen, R., Lehtiniemi, M., Meier, H.E.M., Albertsson, J., Gorokhova, E., Kotta, J., Viitasalo, M. (2016) Impacts of changing climate on the non-indigenous invertebrates in the northern Baltic Sea by end of the twenty-first century. Biological Invasions 18, 3015-3032. </w:t>
      </w:r>
    </w:p>
    <w:p w14:paraId="575D0BB7" w14:textId="77777777" w:rsidR="0044743E" w:rsidRPr="0006547A" w:rsidRDefault="0044743E" w:rsidP="0044743E">
      <w:pPr>
        <w:pStyle w:val="Ingetavstnd"/>
        <w:rPr>
          <w:rFonts w:ascii="Georgia" w:hAnsi="Georgia" w:cstheme="minorHAnsi"/>
          <w:color w:val="000000" w:themeColor="text1"/>
          <w:lang w:val="en-US"/>
        </w:rPr>
      </w:pPr>
    </w:p>
    <w:p w14:paraId="27975428" w14:textId="77777777" w:rsidR="0044743E" w:rsidRDefault="0044743E" w:rsidP="0044743E">
      <w:pPr>
        <w:spacing w:after="0"/>
        <w:rPr>
          <w:rFonts w:ascii="Georgia" w:hAnsi="Georgia" w:cstheme="minorHAnsi"/>
          <w:color w:val="000000" w:themeColor="text1"/>
          <w:lang w:val="en-US"/>
        </w:rPr>
      </w:pPr>
      <w:r w:rsidRPr="0006547A">
        <w:rPr>
          <w:rFonts w:ascii="Georgia" w:hAnsi="Georgia" w:cstheme="minorHAnsi"/>
          <w:color w:val="000000" w:themeColor="text1"/>
          <w:sz w:val="22"/>
          <w:szCs w:val="22"/>
          <w:lang w:val="en-US"/>
        </w:rPr>
        <w:t xml:space="preserve">Hove, H.A. ten, Weerdenburg, J.C.A. (1978) A generic revision of the brackish-water serpulid </w:t>
      </w:r>
      <w:r w:rsidRPr="0006547A">
        <w:rPr>
          <w:rFonts w:ascii="Georgia" w:hAnsi="Georgia" w:cstheme="minorHAnsi"/>
          <w:i/>
          <w:color w:val="000000" w:themeColor="text1"/>
          <w:sz w:val="22"/>
          <w:szCs w:val="22"/>
          <w:lang w:val="en-US"/>
        </w:rPr>
        <w:t>Ficopomatus Southern</w:t>
      </w:r>
      <w:r w:rsidRPr="0006547A">
        <w:rPr>
          <w:rFonts w:ascii="Georgia" w:hAnsi="Georgia" w:cstheme="minorHAnsi"/>
          <w:color w:val="000000" w:themeColor="text1"/>
          <w:sz w:val="22"/>
          <w:szCs w:val="22"/>
          <w:lang w:val="en-US"/>
        </w:rPr>
        <w:t xml:space="preserve"> 1921 (Polychaeta: Serpulidae), including </w:t>
      </w:r>
      <w:r w:rsidRPr="0006547A">
        <w:rPr>
          <w:rFonts w:ascii="Georgia" w:hAnsi="Georgia" w:cstheme="minorHAnsi"/>
          <w:i/>
          <w:color w:val="000000" w:themeColor="text1"/>
          <w:sz w:val="22"/>
          <w:szCs w:val="22"/>
          <w:lang w:val="en-US"/>
        </w:rPr>
        <w:t>Mercierella Fauvel</w:t>
      </w:r>
      <w:r w:rsidRPr="0006547A">
        <w:rPr>
          <w:rFonts w:ascii="Georgia" w:hAnsi="Georgia" w:cstheme="minorHAnsi"/>
          <w:color w:val="000000" w:themeColor="text1"/>
          <w:sz w:val="22"/>
          <w:szCs w:val="22"/>
          <w:lang w:val="en-US"/>
        </w:rPr>
        <w:t xml:space="preserve"> 1923, </w:t>
      </w:r>
      <w:r w:rsidRPr="0006547A">
        <w:rPr>
          <w:rFonts w:ascii="Georgia" w:hAnsi="Georgia" w:cstheme="minorHAnsi"/>
          <w:i/>
          <w:color w:val="000000" w:themeColor="text1"/>
          <w:sz w:val="22"/>
          <w:szCs w:val="22"/>
          <w:lang w:val="en-US"/>
        </w:rPr>
        <w:t>Sphaeropomatus Treadwell</w:t>
      </w:r>
      <w:r w:rsidRPr="0006547A">
        <w:rPr>
          <w:rFonts w:ascii="Georgia" w:hAnsi="Georgia" w:cstheme="minorHAnsi"/>
          <w:color w:val="000000" w:themeColor="text1"/>
          <w:sz w:val="22"/>
          <w:szCs w:val="22"/>
          <w:lang w:val="en-US"/>
        </w:rPr>
        <w:t xml:space="preserve"> 1934, </w:t>
      </w:r>
      <w:r w:rsidRPr="0006547A">
        <w:rPr>
          <w:rFonts w:ascii="Georgia" w:hAnsi="Georgia" w:cstheme="minorHAnsi"/>
          <w:i/>
          <w:color w:val="000000" w:themeColor="text1"/>
          <w:sz w:val="22"/>
          <w:szCs w:val="22"/>
          <w:lang w:val="en-US"/>
        </w:rPr>
        <w:t>Mercierellopsis Rioja</w:t>
      </w:r>
      <w:r w:rsidRPr="0006547A">
        <w:rPr>
          <w:rFonts w:ascii="Georgia" w:hAnsi="Georgia" w:cstheme="minorHAnsi"/>
          <w:color w:val="000000" w:themeColor="text1"/>
          <w:sz w:val="22"/>
          <w:szCs w:val="22"/>
          <w:lang w:val="en-US"/>
        </w:rPr>
        <w:t xml:space="preserve"> 1954, and </w:t>
      </w:r>
      <w:r w:rsidRPr="0006547A">
        <w:rPr>
          <w:rFonts w:ascii="Georgia" w:hAnsi="Georgia" w:cstheme="minorHAnsi"/>
          <w:i/>
          <w:color w:val="000000" w:themeColor="text1"/>
          <w:sz w:val="22"/>
          <w:szCs w:val="22"/>
          <w:lang w:val="en-US"/>
        </w:rPr>
        <w:t>Neopomatus Pilla</w:t>
      </w:r>
      <w:r w:rsidRPr="0006547A">
        <w:rPr>
          <w:rFonts w:ascii="Georgia" w:hAnsi="Georgia" w:cstheme="minorHAnsi"/>
          <w:color w:val="000000" w:themeColor="text1"/>
          <w:sz w:val="22"/>
          <w:szCs w:val="22"/>
          <w:lang w:val="en-US"/>
        </w:rPr>
        <w:t>. 1960. Biological Bulletin 154: 96–120.</w:t>
      </w:r>
    </w:p>
    <w:p w14:paraId="738452DA" w14:textId="77777777" w:rsidR="0044743E" w:rsidRPr="0006547A" w:rsidRDefault="0044743E" w:rsidP="0044743E">
      <w:pPr>
        <w:spacing w:after="0"/>
        <w:rPr>
          <w:rFonts w:ascii="Georgia" w:hAnsi="Georgia" w:cstheme="minorHAnsi"/>
          <w:color w:val="000000" w:themeColor="text1"/>
          <w:sz w:val="22"/>
          <w:szCs w:val="22"/>
          <w:lang w:val="en-US"/>
        </w:rPr>
      </w:pPr>
    </w:p>
    <w:p w14:paraId="366B6A9C" w14:textId="77777777" w:rsidR="0044743E" w:rsidRDefault="0044743E" w:rsidP="0044743E">
      <w:pPr>
        <w:spacing w:after="0"/>
        <w:rPr>
          <w:rFonts w:ascii="Georgia" w:hAnsi="Georgia" w:cstheme="minorHAnsi"/>
          <w:lang w:val="en-GB" w:eastAsia="fi-FI"/>
        </w:rPr>
      </w:pPr>
      <w:r w:rsidRPr="0006547A">
        <w:rPr>
          <w:rFonts w:ascii="Georgia" w:hAnsi="Georgia" w:cstheme="minorHAnsi"/>
          <w:sz w:val="22"/>
          <w:szCs w:val="22"/>
          <w:lang w:val="en-GB" w:eastAsia="fi-FI"/>
        </w:rPr>
        <w:t>Katsanevakis, S., Wallentinus, I., Zenetos, A., Leppäkoski, E., Çinar, M.E., Oztürk, B., Grabowski, M., Golani, D., Cardoso, A.C. (2014) Impacts of invasive alien marine species on ecosystem services and biodiversity: a pan-European review. Aquatic Invasions, 9, 391–423.</w:t>
      </w:r>
    </w:p>
    <w:p w14:paraId="51E5AE6C" w14:textId="77777777" w:rsidR="0044743E" w:rsidRPr="0006547A" w:rsidRDefault="0044743E" w:rsidP="0044743E">
      <w:pPr>
        <w:spacing w:after="0"/>
        <w:rPr>
          <w:rFonts w:ascii="Georgia" w:hAnsi="Georgia" w:cstheme="minorHAnsi"/>
          <w:color w:val="000000" w:themeColor="text1"/>
          <w:sz w:val="22"/>
          <w:szCs w:val="22"/>
          <w:lang w:val="en-US"/>
        </w:rPr>
      </w:pPr>
    </w:p>
    <w:p w14:paraId="73615792" w14:textId="77777777" w:rsidR="0044743E" w:rsidRDefault="0044743E" w:rsidP="0044743E">
      <w:pPr>
        <w:spacing w:after="0"/>
        <w:rPr>
          <w:rFonts w:ascii="Georgia" w:hAnsi="Georgia" w:cstheme="minorHAnsi"/>
          <w:color w:val="000000" w:themeColor="text1"/>
          <w:lang w:val="en-US"/>
        </w:rPr>
      </w:pPr>
      <w:r w:rsidRPr="0006547A">
        <w:rPr>
          <w:rFonts w:ascii="Georgia" w:hAnsi="Georgia" w:cstheme="minorHAnsi"/>
          <w:color w:val="000000" w:themeColor="text1"/>
          <w:sz w:val="22"/>
          <w:szCs w:val="22"/>
          <w:lang w:val="en-US"/>
        </w:rPr>
        <w:t xml:space="preserve">Kotta J, Kotta I, Bick A et al (2015) Modelling habitat range and seasonality of a new, non-indigenous polychaete </w:t>
      </w:r>
      <w:r w:rsidRPr="0006547A">
        <w:rPr>
          <w:rFonts w:ascii="Georgia" w:hAnsi="Georgia" w:cstheme="minorHAnsi"/>
          <w:i/>
          <w:color w:val="000000" w:themeColor="text1"/>
          <w:sz w:val="22"/>
          <w:szCs w:val="22"/>
          <w:lang w:val="en-US"/>
        </w:rPr>
        <w:t>Laonome</w:t>
      </w:r>
      <w:r w:rsidRPr="0006547A">
        <w:rPr>
          <w:rFonts w:ascii="Georgia" w:hAnsi="Georgia" w:cstheme="minorHAnsi"/>
          <w:color w:val="000000" w:themeColor="text1"/>
          <w:sz w:val="22"/>
          <w:szCs w:val="22"/>
          <w:lang w:val="en-US"/>
        </w:rPr>
        <w:t xml:space="preserve"> sp. (Sabellida, Sabellidae) in Pärnu Bay, the north-eastern Baltic Sea. Aquatic Invasions 10, 275–285.</w:t>
      </w:r>
    </w:p>
    <w:p w14:paraId="78698348" w14:textId="77777777" w:rsidR="0044743E" w:rsidRPr="0006547A" w:rsidRDefault="0044743E" w:rsidP="0044743E">
      <w:pPr>
        <w:spacing w:after="0"/>
        <w:rPr>
          <w:rFonts w:ascii="Georgia" w:hAnsi="Georgia" w:cstheme="minorHAnsi"/>
          <w:color w:val="000000" w:themeColor="text1"/>
          <w:sz w:val="22"/>
          <w:szCs w:val="22"/>
          <w:lang w:val="en-US"/>
        </w:rPr>
      </w:pPr>
    </w:p>
    <w:p w14:paraId="02DE5C1E" w14:textId="77777777" w:rsidR="0044743E" w:rsidRPr="0006547A" w:rsidRDefault="0044743E" w:rsidP="0044743E">
      <w:pPr>
        <w:pStyle w:val="Ingetavstnd"/>
        <w:rPr>
          <w:rFonts w:ascii="Georgia" w:eastAsia="Times New Roman" w:hAnsi="Georgia" w:cstheme="minorHAnsi"/>
          <w:color w:val="000000" w:themeColor="text1"/>
          <w:lang w:val="en-GB" w:eastAsia="fi-FI"/>
        </w:rPr>
      </w:pPr>
      <w:r w:rsidRPr="009926F6">
        <w:rPr>
          <w:rFonts w:ascii="Georgia" w:eastAsia="Times New Roman" w:hAnsi="Georgia" w:cstheme="minorHAnsi"/>
          <w:color w:val="000000" w:themeColor="text1"/>
          <w:lang w:val="en-US" w:eastAsia="fi-FI"/>
        </w:rPr>
        <w:t xml:space="preserve">Lehtiniemi, M., Ojaveer, H., Galil, D.B., Gollasch, S., McKenzie,S., Minchin, D., Occhipinti-Ambrogi, A., Olenin, S,. </w:t>
      </w:r>
      <w:r w:rsidRPr="0006547A">
        <w:rPr>
          <w:rFonts w:ascii="Georgia" w:eastAsia="Times New Roman" w:hAnsi="Georgia" w:cstheme="minorHAnsi"/>
          <w:color w:val="000000" w:themeColor="text1"/>
          <w:lang w:val="en-GB" w:eastAsia="fi-FI"/>
        </w:rPr>
        <w:t>Pederson, J. (2015): Dose of truth - Monitoring marine non-indigenous species to serve legislative requirements. Marine Policy, 54, 26–35</w:t>
      </w:r>
    </w:p>
    <w:p w14:paraId="2780A139" w14:textId="77777777" w:rsidR="0044743E" w:rsidRPr="0006547A" w:rsidRDefault="0044743E" w:rsidP="0044743E">
      <w:pPr>
        <w:pStyle w:val="Ingetavstnd"/>
        <w:rPr>
          <w:rFonts w:ascii="Georgia" w:eastAsia="Times New Roman" w:hAnsi="Georgia" w:cstheme="minorHAnsi"/>
          <w:color w:val="000000" w:themeColor="text1"/>
          <w:lang w:val="en-GB" w:eastAsia="fi-FI"/>
        </w:rPr>
      </w:pPr>
    </w:p>
    <w:p w14:paraId="0CB5D5A3" w14:textId="77777777" w:rsidR="0044743E" w:rsidRPr="0006547A" w:rsidRDefault="0044743E" w:rsidP="0044743E">
      <w:pPr>
        <w:pStyle w:val="Ingetavstnd"/>
        <w:rPr>
          <w:rFonts w:ascii="Georgia" w:eastAsia="Times New Roman" w:hAnsi="Georgia" w:cstheme="minorHAnsi"/>
          <w:color w:val="000000" w:themeColor="text1"/>
          <w:lang w:val="en-GB" w:eastAsia="fi-FI"/>
        </w:rPr>
      </w:pPr>
      <w:r w:rsidRPr="0006547A">
        <w:rPr>
          <w:rFonts w:ascii="Georgia" w:eastAsia="Times New Roman" w:hAnsi="Georgia" w:cstheme="minorHAnsi"/>
          <w:color w:val="000000" w:themeColor="text1"/>
          <w:lang w:val="en-GB" w:eastAsia="fi-FI"/>
        </w:rPr>
        <w:lastRenderedPageBreak/>
        <w:t xml:space="preserve">Mackie, G.O., Mills, C.E., Singla, C.L. (1988) Structure and function of the prehensile tentilla of </w:t>
      </w:r>
      <w:r w:rsidRPr="0006547A">
        <w:rPr>
          <w:rFonts w:ascii="Georgia" w:eastAsia="Times New Roman" w:hAnsi="Georgia" w:cstheme="minorHAnsi"/>
          <w:i/>
          <w:color w:val="000000" w:themeColor="text1"/>
          <w:lang w:val="en-GB" w:eastAsia="fi-FI"/>
        </w:rPr>
        <w:t>Euplokamis</w:t>
      </w:r>
      <w:r w:rsidRPr="0006547A">
        <w:rPr>
          <w:rFonts w:ascii="Georgia" w:eastAsia="Times New Roman" w:hAnsi="Georgia" w:cstheme="minorHAnsi"/>
          <w:color w:val="000000" w:themeColor="text1"/>
          <w:lang w:val="en-GB" w:eastAsia="fi-FI"/>
        </w:rPr>
        <w:t xml:space="preserve"> (Ctenophora, Cydippida). Zoomorphology 107: 319–337.</w:t>
      </w:r>
    </w:p>
    <w:p w14:paraId="36D19519" w14:textId="77777777" w:rsidR="0044743E" w:rsidRPr="0006547A" w:rsidRDefault="0044743E" w:rsidP="0044743E">
      <w:pPr>
        <w:pStyle w:val="Ingetavstnd"/>
        <w:rPr>
          <w:rFonts w:ascii="Georgia" w:eastAsia="Times New Roman" w:hAnsi="Georgia" w:cstheme="minorHAnsi"/>
          <w:color w:val="000000" w:themeColor="text1"/>
          <w:lang w:val="en-GB" w:eastAsia="fi-FI"/>
        </w:rPr>
      </w:pPr>
    </w:p>
    <w:p w14:paraId="2151B37B" w14:textId="77777777" w:rsidR="0044743E" w:rsidRPr="0006547A" w:rsidRDefault="0044743E" w:rsidP="0044743E">
      <w:pPr>
        <w:pStyle w:val="Ingetavstnd"/>
        <w:rPr>
          <w:rFonts w:ascii="Georgia" w:eastAsia="Times New Roman" w:hAnsi="Georgia" w:cstheme="minorHAnsi"/>
          <w:color w:val="000000" w:themeColor="text1"/>
          <w:lang w:val="en-GB" w:eastAsia="fi-FI"/>
        </w:rPr>
      </w:pPr>
      <w:r w:rsidRPr="0006547A">
        <w:rPr>
          <w:rFonts w:ascii="Georgia" w:eastAsia="Times New Roman" w:hAnsi="Georgia" w:cstheme="minorHAnsi"/>
          <w:color w:val="000000" w:themeColor="text1"/>
          <w:lang w:val="en-GB" w:eastAsia="fi-FI"/>
        </w:rPr>
        <w:t xml:space="preserve">Mills, C.E. (1987) Revised classification of the genus </w:t>
      </w:r>
      <w:r w:rsidRPr="0006547A">
        <w:rPr>
          <w:rFonts w:ascii="Georgia" w:eastAsia="Times New Roman" w:hAnsi="Georgia" w:cstheme="minorHAnsi"/>
          <w:i/>
          <w:color w:val="000000" w:themeColor="text1"/>
          <w:lang w:val="en-GB" w:eastAsia="fi-FI"/>
        </w:rPr>
        <w:t>Euplokamis Chun</w:t>
      </w:r>
      <w:r w:rsidRPr="0006547A">
        <w:rPr>
          <w:rFonts w:ascii="Georgia" w:eastAsia="Times New Roman" w:hAnsi="Georgia" w:cstheme="minorHAnsi"/>
          <w:color w:val="000000" w:themeColor="text1"/>
          <w:lang w:val="en-GB" w:eastAsia="fi-FI"/>
        </w:rPr>
        <w:t xml:space="preserve"> 1880 (Ctenophora: Cydippida: Euplokamidae n. fam.) with a decription of the new species </w:t>
      </w:r>
      <w:r w:rsidRPr="0006547A">
        <w:rPr>
          <w:rFonts w:ascii="Georgia" w:eastAsia="Times New Roman" w:hAnsi="Georgia" w:cstheme="minorHAnsi"/>
          <w:i/>
          <w:color w:val="000000" w:themeColor="text1"/>
          <w:lang w:val="en-GB" w:eastAsia="fi-FI"/>
        </w:rPr>
        <w:t>Euplokamis dunlapae</w:t>
      </w:r>
      <w:r w:rsidRPr="0006547A">
        <w:rPr>
          <w:rFonts w:ascii="Georgia" w:eastAsia="Times New Roman" w:hAnsi="Georgia" w:cstheme="minorHAnsi"/>
          <w:color w:val="000000" w:themeColor="text1"/>
          <w:lang w:val="en-GB" w:eastAsia="fi-FI"/>
        </w:rPr>
        <w:t>. Canadian Journal of Zoology 65, 2661–2668.</w:t>
      </w:r>
    </w:p>
    <w:p w14:paraId="565F2F87" w14:textId="77777777" w:rsidR="0044743E" w:rsidRPr="0006547A" w:rsidRDefault="0044743E" w:rsidP="0044743E">
      <w:pPr>
        <w:pStyle w:val="Ingetavstnd"/>
        <w:rPr>
          <w:rFonts w:ascii="Georgia" w:eastAsia="Times New Roman" w:hAnsi="Georgia" w:cstheme="minorHAnsi"/>
          <w:color w:val="000000" w:themeColor="text1"/>
          <w:lang w:val="en-GB" w:eastAsia="fi-FI"/>
        </w:rPr>
      </w:pPr>
    </w:p>
    <w:p w14:paraId="1CAF3093" w14:textId="77777777" w:rsidR="0044743E" w:rsidRPr="003241C2" w:rsidRDefault="0044743E" w:rsidP="0044743E">
      <w:pPr>
        <w:pStyle w:val="Ingetavstnd"/>
        <w:rPr>
          <w:rFonts w:ascii="Georgia" w:eastAsia="Times New Roman" w:hAnsi="Georgia" w:cstheme="minorHAnsi"/>
          <w:color w:val="000000" w:themeColor="text1"/>
          <w:lang w:eastAsia="fi-FI"/>
        </w:rPr>
      </w:pPr>
      <w:r w:rsidRPr="0006547A">
        <w:rPr>
          <w:rFonts w:ascii="Georgia" w:eastAsia="Times New Roman" w:hAnsi="Georgia" w:cstheme="minorHAnsi"/>
          <w:color w:val="000000" w:themeColor="text1"/>
          <w:lang w:val="en-GB" w:eastAsia="fi-FI"/>
        </w:rPr>
        <w:t xml:space="preserve">Naddafi, R., Pettersson, K., Eklöv, P. (2008) Effects of the zebra mussel, an exotic freshwater species, on seston stoichiometry. </w:t>
      </w:r>
      <w:r w:rsidRPr="003241C2">
        <w:rPr>
          <w:rFonts w:ascii="Georgia" w:eastAsia="Times New Roman" w:hAnsi="Georgia" w:cstheme="minorHAnsi"/>
          <w:color w:val="000000" w:themeColor="text1"/>
          <w:lang w:eastAsia="fi-FI"/>
        </w:rPr>
        <w:t>Limnology and Oceanography 53, 1973–1987</w:t>
      </w:r>
    </w:p>
    <w:p w14:paraId="07E74BC6" w14:textId="77777777" w:rsidR="0044743E" w:rsidRPr="003241C2" w:rsidRDefault="0044743E" w:rsidP="0044743E">
      <w:pPr>
        <w:pStyle w:val="Ingetavstnd"/>
        <w:rPr>
          <w:rFonts w:ascii="Georgia" w:eastAsia="Times New Roman" w:hAnsi="Georgia" w:cstheme="minorHAnsi"/>
          <w:color w:val="000000" w:themeColor="text1"/>
          <w:lang w:eastAsia="fi-FI"/>
        </w:rPr>
      </w:pPr>
    </w:p>
    <w:p w14:paraId="2D503FED" w14:textId="77777777" w:rsidR="00765849" w:rsidRPr="003241C2" w:rsidRDefault="00765849" w:rsidP="00765849">
      <w:pPr>
        <w:pStyle w:val="Ingetavstnd"/>
        <w:rPr>
          <w:rFonts w:ascii="Georgia" w:eastAsia="Times New Roman" w:hAnsi="Georgia" w:cstheme="minorHAnsi"/>
          <w:color w:val="000000" w:themeColor="text1"/>
          <w:lang w:eastAsia="fi-FI"/>
        </w:rPr>
      </w:pPr>
      <w:r w:rsidRPr="003241C2">
        <w:rPr>
          <w:rFonts w:ascii="Georgia" w:eastAsia="Times New Roman" w:hAnsi="Georgia" w:cstheme="minorHAnsi"/>
          <w:color w:val="000000" w:themeColor="text1"/>
          <w:lang w:eastAsia="fi-FI"/>
        </w:rPr>
        <w:t xml:space="preserve">Naturvårdsverket 2014. Invasiva främmande arter. Redovisning av ett regeringsuppdrag HANDLINGSPLAN 2014-12-18 -Ärendenr: NV-00684-14 </w:t>
      </w:r>
    </w:p>
    <w:p w14:paraId="081FD15D" w14:textId="77777777" w:rsidR="00765849" w:rsidRPr="003241C2" w:rsidRDefault="00765849" w:rsidP="00765849">
      <w:pPr>
        <w:pStyle w:val="Ingetavstnd"/>
        <w:rPr>
          <w:rFonts w:ascii="Georgia" w:eastAsia="Times New Roman" w:hAnsi="Georgia" w:cstheme="minorHAnsi"/>
          <w:color w:val="000000" w:themeColor="text1"/>
          <w:lang w:eastAsia="fi-FI"/>
        </w:rPr>
      </w:pPr>
    </w:p>
    <w:p w14:paraId="4F52B2A3" w14:textId="7AB13B64" w:rsidR="0044743E" w:rsidRPr="0006547A" w:rsidRDefault="0044743E" w:rsidP="00F95601">
      <w:pPr>
        <w:tabs>
          <w:tab w:val="clear" w:pos="5041"/>
        </w:tabs>
        <w:autoSpaceDE w:val="0"/>
        <w:autoSpaceDN w:val="0"/>
        <w:adjustRightInd w:val="0"/>
        <w:spacing w:after="0"/>
        <w:rPr>
          <w:rFonts w:ascii="Georgia" w:hAnsi="Georgia" w:cstheme="minorHAnsi"/>
          <w:color w:val="000000" w:themeColor="text1"/>
          <w:lang w:val="en-GB" w:eastAsia="fi-FI"/>
        </w:rPr>
      </w:pPr>
      <w:r w:rsidRPr="00F95601">
        <w:rPr>
          <w:rFonts w:ascii="Georgia" w:hAnsi="Georgia" w:cstheme="minorHAnsi"/>
          <w:color w:val="000000" w:themeColor="text1"/>
          <w:lang w:val="en-US" w:eastAsia="fi-FI"/>
        </w:rPr>
        <w:t xml:space="preserve">Ojaveer, H., Olenin, S., Narscius, A., Florin, A-B., Ezhova, E., Gollasch, S., Jensen, KR, Lehtiniemi, M., Minchin, D., Normant-Saremba, M., Strake S. (2017) Dynamics of biological invasions and pathways over time: a case study of a temperate coastal sea. </w:t>
      </w:r>
      <w:r w:rsidRPr="0006547A">
        <w:rPr>
          <w:rFonts w:ascii="Georgia" w:hAnsi="Georgia" w:cstheme="minorHAnsi"/>
          <w:color w:val="000000" w:themeColor="text1"/>
          <w:lang w:val="en-GB" w:eastAsia="fi-FI"/>
        </w:rPr>
        <w:t xml:space="preserve">Biological Invasions, 19, 799-813. </w:t>
      </w:r>
    </w:p>
    <w:p w14:paraId="329BEA89" w14:textId="77777777" w:rsidR="0044743E" w:rsidRPr="0006547A" w:rsidRDefault="0044743E" w:rsidP="0044743E">
      <w:pPr>
        <w:pStyle w:val="Ingetavstnd"/>
        <w:rPr>
          <w:rFonts w:ascii="Georgia" w:eastAsia="Times New Roman" w:hAnsi="Georgia" w:cstheme="minorHAnsi"/>
          <w:color w:val="000000" w:themeColor="text1"/>
          <w:lang w:val="en-GB" w:eastAsia="fi-FI"/>
        </w:rPr>
      </w:pPr>
    </w:p>
    <w:p w14:paraId="22816303" w14:textId="77777777" w:rsidR="0044743E" w:rsidRPr="0006547A" w:rsidRDefault="0044743E" w:rsidP="0044743E">
      <w:pPr>
        <w:autoSpaceDE w:val="0"/>
        <w:autoSpaceDN w:val="0"/>
        <w:adjustRightInd w:val="0"/>
        <w:spacing w:after="0"/>
        <w:rPr>
          <w:rFonts w:ascii="Georgia" w:hAnsi="Georgia" w:cstheme="minorHAnsi"/>
          <w:color w:val="000000" w:themeColor="text1"/>
          <w:sz w:val="22"/>
          <w:szCs w:val="22"/>
          <w:lang w:val="en-US"/>
        </w:rPr>
      </w:pPr>
      <w:r w:rsidRPr="0006547A">
        <w:rPr>
          <w:rFonts w:ascii="Georgia" w:hAnsi="Georgia" w:cstheme="minorHAnsi"/>
          <w:color w:val="000000" w:themeColor="text1"/>
          <w:sz w:val="22"/>
          <w:szCs w:val="22"/>
          <w:lang w:val="en-US"/>
        </w:rPr>
        <w:t>Olenin, S, Alemany, F., Cardoso, A.C., Gollasch, S., Goulletquer, P., Lehtiniemi, M., McCollin, T., Minchin, D., Jensen, K., Stankiewicz, M., Wallentinus, I. &amp; Aleksandrov, B. (2010) Marine strategy framework directive—task group 2 report. Non-indigenous species, Office for Official Publications of the European Communities, Luxembourg. doi:10.2788/87092.</w:t>
      </w:r>
    </w:p>
    <w:p w14:paraId="58C02A61" w14:textId="77777777" w:rsidR="0044743E" w:rsidRPr="0006547A" w:rsidRDefault="0044743E" w:rsidP="0044743E">
      <w:pPr>
        <w:autoSpaceDE w:val="0"/>
        <w:autoSpaceDN w:val="0"/>
        <w:adjustRightInd w:val="0"/>
        <w:spacing w:after="0"/>
        <w:rPr>
          <w:rFonts w:ascii="Georgia" w:hAnsi="Georgia" w:cstheme="minorHAnsi"/>
          <w:color w:val="000000" w:themeColor="text1"/>
          <w:sz w:val="22"/>
          <w:szCs w:val="22"/>
          <w:lang w:val="en-US"/>
        </w:rPr>
      </w:pPr>
    </w:p>
    <w:p w14:paraId="5F269F3B" w14:textId="77777777" w:rsidR="0044743E" w:rsidRDefault="0044743E" w:rsidP="0044743E">
      <w:pPr>
        <w:spacing w:after="0"/>
        <w:rPr>
          <w:rFonts w:ascii="Georgia" w:hAnsi="Georgia" w:cstheme="minorHAnsi"/>
          <w:color w:val="000000" w:themeColor="text1"/>
          <w:lang w:val="en-US"/>
        </w:rPr>
      </w:pPr>
      <w:r w:rsidRPr="0006547A">
        <w:rPr>
          <w:rFonts w:ascii="Georgia" w:hAnsi="Georgia" w:cstheme="minorHAnsi"/>
          <w:color w:val="000000" w:themeColor="text1"/>
          <w:sz w:val="22"/>
          <w:szCs w:val="22"/>
        </w:rPr>
        <w:t>Olenin, S., Narš</w:t>
      </w:r>
      <w:r w:rsidRPr="0006547A">
        <w:rPr>
          <w:rFonts w:ascii="Georgia" w:hAnsi="Georgia" w:cstheme="minorHAnsi"/>
          <w:sz w:val="22"/>
          <w:szCs w:val="22"/>
          <w:lang w:eastAsia="fi-FI"/>
        </w:rPr>
        <w:t>č</w:t>
      </w:r>
      <w:r w:rsidRPr="0006547A">
        <w:rPr>
          <w:rFonts w:ascii="Georgia" w:hAnsi="Georgia" w:cstheme="minorHAnsi"/>
          <w:color w:val="000000" w:themeColor="text1"/>
          <w:sz w:val="22"/>
          <w:szCs w:val="22"/>
        </w:rPr>
        <w:t xml:space="preserve">ius, A., Minchin, D., David, M., Galil,B., Gollasch,S., et al. </w:t>
      </w:r>
      <w:r w:rsidRPr="009926F6">
        <w:rPr>
          <w:rFonts w:ascii="Georgia" w:hAnsi="Georgia" w:cstheme="minorHAnsi"/>
          <w:color w:val="000000" w:themeColor="text1"/>
          <w:sz w:val="22"/>
          <w:szCs w:val="22"/>
          <w:lang w:val="en-US"/>
        </w:rPr>
        <w:t xml:space="preserve">(2014). </w:t>
      </w:r>
      <w:r w:rsidRPr="0006547A">
        <w:rPr>
          <w:rFonts w:ascii="Georgia" w:hAnsi="Georgia" w:cstheme="minorHAnsi"/>
          <w:color w:val="000000" w:themeColor="text1"/>
          <w:sz w:val="22"/>
          <w:szCs w:val="22"/>
          <w:lang w:val="en-US"/>
        </w:rPr>
        <w:t>Making non-indigenous species information system spractical for management and useful for research: an aquatic perspective</w:t>
      </w:r>
      <w:r w:rsidRPr="0006547A">
        <w:rPr>
          <w:rFonts w:ascii="Georgia" w:hAnsi="Georgia" w:cstheme="minorHAnsi"/>
          <w:i/>
          <w:color w:val="000000" w:themeColor="text1"/>
          <w:sz w:val="22"/>
          <w:szCs w:val="22"/>
          <w:lang w:val="en-US"/>
        </w:rPr>
        <w:t xml:space="preserve">. </w:t>
      </w:r>
      <w:r w:rsidRPr="0006547A">
        <w:rPr>
          <w:rFonts w:ascii="Georgia" w:hAnsi="Georgia" w:cstheme="minorHAnsi"/>
          <w:iCs/>
          <w:color w:val="000000" w:themeColor="text1"/>
          <w:sz w:val="22"/>
          <w:szCs w:val="22"/>
          <w:lang w:val="en-US"/>
        </w:rPr>
        <w:t xml:space="preserve">Biological Conservation, </w:t>
      </w:r>
      <w:r w:rsidRPr="0006547A">
        <w:rPr>
          <w:rFonts w:ascii="Georgia" w:hAnsi="Georgia" w:cstheme="minorHAnsi"/>
          <w:color w:val="000000" w:themeColor="text1"/>
          <w:sz w:val="22"/>
          <w:szCs w:val="22"/>
          <w:lang w:val="en-US"/>
        </w:rPr>
        <w:t xml:space="preserve">173, 98–107. </w:t>
      </w:r>
    </w:p>
    <w:p w14:paraId="67B78C06" w14:textId="77777777" w:rsidR="0044743E" w:rsidRPr="0006547A" w:rsidRDefault="0044743E" w:rsidP="0044743E">
      <w:pPr>
        <w:spacing w:after="0"/>
        <w:rPr>
          <w:rFonts w:ascii="Georgia" w:hAnsi="Georgia" w:cstheme="minorHAnsi"/>
          <w:b/>
          <w:color w:val="000000" w:themeColor="text1"/>
          <w:sz w:val="22"/>
          <w:szCs w:val="22"/>
          <w:lang w:val="en-US"/>
        </w:rPr>
      </w:pPr>
    </w:p>
    <w:p w14:paraId="0783AA1C" w14:textId="77777777" w:rsidR="0044743E" w:rsidRPr="0006547A" w:rsidRDefault="0044743E" w:rsidP="0044743E">
      <w:pPr>
        <w:pStyle w:val="Ingetavstnd"/>
        <w:rPr>
          <w:rFonts w:ascii="Georgia" w:eastAsia="Times New Roman" w:hAnsi="Georgia" w:cstheme="minorHAnsi"/>
          <w:lang w:val="en-GB" w:eastAsia="fi-FI"/>
        </w:rPr>
      </w:pPr>
      <w:r w:rsidRPr="0006547A">
        <w:rPr>
          <w:rFonts w:ascii="Georgia" w:eastAsia="Times New Roman" w:hAnsi="Georgia" w:cstheme="minorHAnsi"/>
          <w:lang w:val="en-GB" w:eastAsia="fi-FI"/>
        </w:rPr>
        <w:t>Olenin. S., Narščius A., Gollasch S, Lehtiniemi M, Marchini A, Minchin D, Srėbalienė G 2016: New Arrivals: An Indicator for Non-indigenous Species Introductions at Different Geographical Scales. Frontiers in Marine Science 3: 208 DOI=10.3389/fmars.2016.00208.</w:t>
      </w:r>
    </w:p>
    <w:p w14:paraId="6121A52C" w14:textId="77777777" w:rsidR="0044743E" w:rsidRPr="0006547A" w:rsidRDefault="0044743E" w:rsidP="0044743E">
      <w:pPr>
        <w:pStyle w:val="Ingetavstnd"/>
        <w:rPr>
          <w:rFonts w:ascii="Georgia" w:eastAsia="Times New Roman" w:hAnsi="Georgia" w:cstheme="minorHAnsi"/>
          <w:lang w:val="en-GB" w:eastAsia="fi-FI"/>
        </w:rPr>
      </w:pPr>
    </w:p>
    <w:p w14:paraId="62CA813E" w14:textId="77777777" w:rsidR="0044743E" w:rsidRDefault="0044743E" w:rsidP="0044743E">
      <w:pPr>
        <w:pStyle w:val="Ingetavstnd"/>
        <w:rPr>
          <w:rFonts w:ascii="Georgia" w:eastAsia="Times New Roman" w:hAnsi="Georgia" w:cstheme="minorHAnsi"/>
          <w:lang w:val="en-GB" w:eastAsia="fi-FI"/>
        </w:rPr>
      </w:pPr>
      <w:r w:rsidRPr="0006547A">
        <w:rPr>
          <w:rFonts w:ascii="Georgia" w:eastAsia="Times New Roman" w:hAnsi="Georgia" w:cstheme="minorHAnsi"/>
          <w:lang w:val="en-GB" w:eastAsia="fi-FI"/>
        </w:rPr>
        <w:t>Olenin S., Gollasch S., Lehtiniemi M., Sapota M., Zaiko A. (2017) Biological invasions. In: Snoeijs-Leijonmalm P., Schubert H., Radziejewska T. (eds) Biological Oceanography of the Baltic Sea. Springer, Dordrecht. Doi, 10.1007/978-94-007-0668-2_5.</w:t>
      </w:r>
    </w:p>
    <w:p w14:paraId="0DCD15D2" w14:textId="77777777" w:rsidR="0044743E" w:rsidRPr="0006547A" w:rsidRDefault="0044743E" w:rsidP="0044743E">
      <w:pPr>
        <w:pStyle w:val="Ingetavstnd"/>
        <w:rPr>
          <w:rFonts w:ascii="Georgia" w:eastAsia="Times New Roman" w:hAnsi="Georgia" w:cstheme="minorHAnsi"/>
          <w:lang w:val="en-GB" w:eastAsia="fi-FI"/>
        </w:rPr>
      </w:pPr>
    </w:p>
    <w:p w14:paraId="0FCADB28" w14:textId="77777777" w:rsidR="0044743E" w:rsidRDefault="0044743E" w:rsidP="0044743E">
      <w:pPr>
        <w:pStyle w:val="Rubrik"/>
        <w:spacing w:before="0" w:after="0"/>
        <w:rPr>
          <w:rFonts w:ascii="Georgia" w:hAnsi="Georgia" w:cstheme="minorHAnsi"/>
          <w:color w:val="000000" w:themeColor="text1"/>
          <w:sz w:val="22"/>
          <w:szCs w:val="22"/>
          <w:lang w:val="en-US"/>
        </w:rPr>
      </w:pPr>
      <w:r w:rsidRPr="0006547A">
        <w:rPr>
          <w:rFonts w:ascii="Georgia" w:hAnsi="Georgia" w:cstheme="minorHAnsi"/>
          <w:color w:val="000000" w:themeColor="text1"/>
          <w:sz w:val="22"/>
          <w:szCs w:val="22"/>
          <w:lang w:val="en-US"/>
        </w:rPr>
        <w:t>OSPAR. (2016) Trends in new records of non-indigenous species.</w:t>
      </w:r>
    </w:p>
    <w:p w14:paraId="7446340B" w14:textId="77777777" w:rsidR="0044743E" w:rsidRPr="007E1EA9" w:rsidRDefault="0044743E" w:rsidP="0044743E">
      <w:pPr>
        <w:spacing w:after="0"/>
        <w:rPr>
          <w:lang w:val="en-US"/>
        </w:rPr>
      </w:pPr>
    </w:p>
    <w:p w14:paraId="444771C6" w14:textId="77777777" w:rsidR="0044743E" w:rsidRDefault="0044743E" w:rsidP="0044743E">
      <w:pPr>
        <w:spacing w:after="0"/>
        <w:rPr>
          <w:rFonts w:ascii="Georgia" w:hAnsi="Georgia" w:cstheme="minorHAnsi"/>
          <w:lang w:val="en-US"/>
        </w:rPr>
      </w:pPr>
      <w:r w:rsidRPr="0006547A">
        <w:rPr>
          <w:rFonts w:ascii="Georgia" w:hAnsi="Georgia" w:cstheme="minorHAnsi"/>
          <w:sz w:val="22"/>
          <w:szCs w:val="22"/>
          <w:lang w:val="en-US"/>
        </w:rPr>
        <w:t xml:space="preserve">Roche, D.G., Torchin, M.E. (2007) Established population of the North American Harris mud crab, </w:t>
      </w:r>
      <w:r w:rsidRPr="0006547A">
        <w:rPr>
          <w:rFonts w:ascii="Georgia" w:hAnsi="Georgia" w:cstheme="minorHAnsi"/>
          <w:i/>
          <w:sz w:val="22"/>
          <w:szCs w:val="22"/>
          <w:lang w:val="en-US"/>
        </w:rPr>
        <w:t>Rhithropanopeus harrisii</w:t>
      </w:r>
      <w:r w:rsidRPr="0006547A">
        <w:rPr>
          <w:rFonts w:ascii="Georgia" w:hAnsi="Georgia" w:cstheme="minorHAnsi"/>
          <w:sz w:val="22"/>
          <w:szCs w:val="22"/>
          <w:lang w:val="en-US"/>
        </w:rPr>
        <w:t xml:space="preserve"> (Gould 1841) (Crustacea: Brachyura: Xanthidae) in the Panama Canal. Aquatic Invasions 2, 155-161.</w:t>
      </w:r>
    </w:p>
    <w:p w14:paraId="03E48270" w14:textId="77777777" w:rsidR="0044743E" w:rsidRPr="0006547A" w:rsidRDefault="0044743E" w:rsidP="0044743E">
      <w:pPr>
        <w:spacing w:after="0"/>
        <w:rPr>
          <w:rFonts w:ascii="Georgia" w:hAnsi="Georgia" w:cstheme="minorHAnsi"/>
          <w:sz w:val="22"/>
          <w:szCs w:val="22"/>
          <w:lang w:val="en-US"/>
        </w:rPr>
      </w:pPr>
    </w:p>
    <w:p w14:paraId="706CBD6E" w14:textId="77777777" w:rsidR="0044743E" w:rsidRDefault="0044743E" w:rsidP="0044743E">
      <w:pPr>
        <w:spacing w:after="0"/>
        <w:rPr>
          <w:rFonts w:ascii="Georgia" w:hAnsi="Georgia" w:cstheme="minorHAnsi"/>
          <w:lang w:val="en-US"/>
        </w:rPr>
      </w:pPr>
      <w:r w:rsidRPr="0006547A">
        <w:rPr>
          <w:rFonts w:ascii="Georgia" w:hAnsi="Georgia" w:cstheme="minorHAnsi"/>
          <w:sz w:val="22"/>
          <w:szCs w:val="22"/>
          <w:lang w:val="en-US"/>
        </w:rPr>
        <w:t>Schurin, A., (1935) Zur fauna der Caprelliden der Bucht Peters des Grossen (</w:t>
      </w:r>
      <w:r w:rsidRPr="0006547A">
        <w:rPr>
          <w:rFonts w:ascii="Georgia" w:hAnsi="Georgia" w:cstheme="minorHAnsi"/>
          <w:i/>
          <w:sz w:val="22"/>
          <w:szCs w:val="22"/>
          <w:lang w:val="en-US"/>
        </w:rPr>
        <w:t>Japanisches Meer</w:t>
      </w:r>
      <w:r w:rsidRPr="0006547A">
        <w:rPr>
          <w:rFonts w:ascii="Georgia" w:hAnsi="Georgia" w:cstheme="minorHAnsi"/>
          <w:sz w:val="22"/>
          <w:szCs w:val="22"/>
          <w:lang w:val="en-US"/>
        </w:rPr>
        <w:t>). Zoologisches Anzeiger, 122, 198-203.</w:t>
      </w:r>
    </w:p>
    <w:p w14:paraId="16AC0E63" w14:textId="77777777" w:rsidR="0044743E" w:rsidRPr="0006547A" w:rsidRDefault="0044743E" w:rsidP="0044743E">
      <w:pPr>
        <w:spacing w:after="0"/>
        <w:rPr>
          <w:rFonts w:ascii="Georgia" w:hAnsi="Georgia" w:cstheme="minorHAnsi"/>
          <w:sz w:val="22"/>
          <w:szCs w:val="22"/>
          <w:lang w:val="en-US"/>
        </w:rPr>
      </w:pPr>
    </w:p>
    <w:p w14:paraId="61B0B551" w14:textId="77777777" w:rsidR="0044743E" w:rsidRDefault="0044743E" w:rsidP="0044743E">
      <w:pPr>
        <w:spacing w:after="0"/>
        <w:rPr>
          <w:rFonts w:ascii="Georgia" w:hAnsi="Georgia" w:cstheme="minorHAnsi"/>
          <w:lang w:val="en-US"/>
        </w:rPr>
      </w:pPr>
      <w:r w:rsidRPr="0006547A">
        <w:rPr>
          <w:rFonts w:ascii="Georgia" w:hAnsi="Georgia" w:cstheme="minorHAnsi"/>
          <w:sz w:val="22"/>
          <w:szCs w:val="22"/>
          <w:lang w:val="en-US"/>
        </w:rPr>
        <w:t>Verween, A., Kerckhof, F., Vincx, M., and Degraer, S. 2006. First European Record of the Invasive Brackish Water Clam Rangia cuneata (G.B. Sowerby I, 1831) (Mollusca: Bivalvia), Aquatic Invasions, 198–203.</w:t>
      </w:r>
    </w:p>
    <w:p w14:paraId="5328DDF5" w14:textId="77777777" w:rsidR="0044743E" w:rsidRPr="0006547A" w:rsidRDefault="0044743E" w:rsidP="0044743E">
      <w:pPr>
        <w:spacing w:after="0"/>
        <w:rPr>
          <w:rFonts w:ascii="Georgia" w:hAnsi="Georgia" w:cstheme="minorHAnsi"/>
          <w:sz w:val="22"/>
          <w:szCs w:val="22"/>
          <w:lang w:val="en-US"/>
        </w:rPr>
      </w:pPr>
    </w:p>
    <w:p w14:paraId="61D7F1AB" w14:textId="77777777" w:rsidR="0044743E" w:rsidRDefault="0044743E" w:rsidP="0044743E">
      <w:pPr>
        <w:spacing w:after="0"/>
        <w:rPr>
          <w:rFonts w:ascii="Georgia" w:hAnsi="Georgia" w:cstheme="minorHAnsi"/>
          <w:lang w:val="en-US"/>
        </w:rPr>
      </w:pPr>
      <w:r w:rsidRPr="0006547A">
        <w:rPr>
          <w:rFonts w:ascii="Georgia" w:hAnsi="Georgia" w:cstheme="minorHAnsi"/>
          <w:sz w:val="22"/>
          <w:szCs w:val="22"/>
          <w:lang w:val="en-US"/>
        </w:rPr>
        <w:t xml:space="preserve">Verween, A., Vincx, M., Degraer, S. (2007) The effect of temperature and salinity on the survival of </w:t>
      </w:r>
      <w:r w:rsidRPr="0006547A">
        <w:rPr>
          <w:rFonts w:ascii="Georgia" w:hAnsi="Georgia" w:cstheme="minorHAnsi"/>
          <w:i/>
          <w:sz w:val="22"/>
          <w:szCs w:val="22"/>
          <w:lang w:val="en-US"/>
        </w:rPr>
        <w:t>Mytilopsis leucophaeata</w:t>
      </w:r>
      <w:r w:rsidRPr="0006547A">
        <w:rPr>
          <w:rFonts w:ascii="Georgia" w:hAnsi="Georgia" w:cstheme="minorHAnsi"/>
          <w:sz w:val="22"/>
          <w:szCs w:val="22"/>
          <w:lang w:val="en-US"/>
        </w:rPr>
        <w:t xml:space="preserve"> larvae (Mollusca, Bivalvia): the search for environmental limits. Journal of Experimental Marine Biology and Ecology 348, 111-120.</w:t>
      </w:r>
    </w:p>
    <w:p w14:paraId="345F1C04" w14:textId="77777777" w:rsidR="0044743E" w:rsidRPr="0006547A" w:rsidRDefault="0044743E" w:rsidP="0044743E">
      <w:pPr>
        <w:spacing w:after="0"/>
        <w:rPr>
          <w:rFonts w:ascii="Georgia" w:hAnsi="Georgia" w:cstheme="minorHAnsi"/>
          <w:sz w:val="22"/>
          <w:szCs w:val="22"/>
          <w:lang w:val="en-US"/>
        </w:rPr>
      </w:pPr>
    </w:p>
    <w:p w14:paraId="3FC298B3" w14:textId="77777777" w:rsidR="0044743E" w:rsidRDefault="0044743E" w:rsidP="0044743E">
      <w:pPr>
        <w:spacing w:after="0"/>
        <w:rPr>
          <w:rFonts w:ascii="Georgia" w:hAnsi="Georgia" w:cstheme="minorHAnsi"/>
          <w:color w:val="000000" w:themeColor="text1"/>
          <w:lang w:val="en-US"/>
        </w:rPr>
      </w:pPr>
      <w:r w:rsidRPr="0006547A">
        <w:rPr>
          <w:rFonts w:ascii="Georgia" w:hAnsi="Georgia" w:cstheme="minorHAnsi"/>
          <w:color w:val="000000" w:themeColor="text1"/>
          <w:sz w:val="22"/>
          <w:szCs w:val="22"/>
          <w:lang w:val="en-US"/>
        </w:rPr>
        <w:lastRenderedPageBreak/>
        <w:t>Williams, F., Eschen, R., Harris, A., Djeddour, D., Pratt, C., Shaw, R.S., Varia, S., Lamontagne-Godwin, J., Thomas, S.E., Murphy, S.T. (2010) The economic cost of invasive non-native species on Great Britain. CABI Project No. VM10066.</w:t>
      </w:r>
    </w:p>
    <w:p w14:paraId="2768DD4D" w14:textId="77777777" w:rsidR="0044743E" w:rsidRPr="0006547A" w:rsidRDefault="0044743E" w:rsidP="0044743E">
      <w:pPr>
        <w:spacing w:after="0"/>
        <w:rPr>
          <w:rFonts w:ascii="Georgia" w:hAnsi="Georgia" w:cstheme="minorHAnsi"/>
          <w:color w:val="000000" w:themeColor="text1"/>
          <w:sz w:val="22"/>
          <w:szCs w:val="22"/>
          <w:lang w:val="en-US"/>
        </w:rPr>
      </w:pPr>
    </w:p>
    <w:p w14:paraId="7CFE9761" w14:textId="77777777" w:rsidR="0044743E" w:rsidRPr="0006547A" w:rsidRDefault="0044743E" w:rsidP="0044743E">
      <w:pPr>
        <w:spacing w:after="0"/>
        <w:rPr>
          <w:rFonts w:ascii="Georgia" w:hAnsi="Georgia" w:cstheme="minorHAnsi"/>
          <w:sz w:val="22"/>
          <w:szCs w:val="22"/>
          <w:lang w:val="en-GB"/>
        </w:rPr>
      </w:pPr>
      <w:r w:rsidRPr="0006547A">
        <w:rPr>
          <w:rFonts w:ascii="Georgia" w:hAnsi="Georgia" w:cstheme="minorHAnsi"/>
          <w:sz w:val="22"/>
          <w:szCs w:val="22"/>
          <w:lang w:val="en-GB"/>
        </w:rPr>
        <w:t xml:space="preserve">Willis, K.J., Cook, E.J., Lozano-Fernandez, M., Takeuchi, I. (2004) First record of the alien caprellid amphipod, </w:t>
      </w:r>
      <w:r w:rsidRPr="0006547A">
        <w:rPr>
          <w:rFonts w:ascii="Georgia" w:hAnsi="Georgia" w:cstheme="minorHAnsi"/>
          <w:i/>
          <w:sz w:val="22"/>
          <w:szCs w:val="22"/>
          <w:lang w:val="en-GB"/>
        </w:rPr>
        <w:t>Caprella mutica</w:t>
      </w:r>
      <w:r w:rsidRPr="0006547A">
        <w:rPr>
          <w:rFonts w:ascii="Georgia" w:hAnsi="Georgia" w:cstheme="minorHAnsi"/>
          <w:sz w:val="22"/>
          <w:szCs w:val="22"/>
          <w:lang w:val="en-GB"/>
        </w:rPr>
        <w:t>, for the UK Journal of the Marine Biological Association UK, 1027-1028.</w:t>
      </w:r>
    </w:p>
    <w:p w14:paraId="4E025E39" w14:textId="77777777" w:rsidR="0044743E" w:rsidRPr="0006547A" w:rsidRDefault="0044743E" w:rsidP="0044743E">
      <w:pPr>
        <w:pStyle w:val="Ingetavstnd"/>
        <w:rPr>
          <w:rFonts w:ascii="Georgia" w:eastAsia="Times New Roman" w:hAnsi="Georgia" w:cstheme="minorHAnsi"/>
          <w:lang w:val="en-GB" w:eastAsia="fi-FI"/>
        </w:rPr>
      </w:pPr>
      <w:r w:rsidRPr="0006547A">
        <w:rPr>
          <w:rFonts w:ascii="Georgia" w:eastAsia="Times New Roman" w:hAnsi="Georgia" w:cstheme="minorHAnsi"/>
          <w:lang w:val="en-GB" w:eastAsia="fi-FI"/>
        </w:rPr>
        <w:t>Zaiko, A., Lehtiniemi, M., Narščius, A., Olenin, S. (2011) Assessment of bioinvasion impacts on a regional scale: a comparative approach. Biological Invasions DOI 10.1007/s10530-010-9928-z</w:t>
      </w:r>
    </w:p>
    <w:p w14:paraId="78E6B624" w14:textId="77777777" w:rsidR="0044743E" w:rsidRDefault="0044743E" w:rsidP="00731D77">
      <w:pPr>
        <w:pStyle w:val="Brdtext"/>
        <w:rPr>
          <w:b/>
          <w:lang w:val="en-US"/>
        </w:rPr>
      </w:pPr>
    </w:p>
    <w:sectPr w:rsidR="0044743E">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34444" w14:textId="77777777" w:rsidR="00D2687C" w:rsidRDefault="00D2687C" w:rsidP="00D846CA">
      <w:r>
        <w:separator/>
      </w:r>
    </w:p>
  </w:endnote>
  <w:endnote w:type="continuationSeparator" w:id="0">
    <w:p w14:paraId="3345CA2C" w14:textId="77777777" w:rsidR="00D2687C" w:rsidRDefault="00D2687C"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 Pro">
    <w:altName w:val="Cambria Math"/>
    <w:charset w:val="00"/>
    <w:family w:val="auto"/>
    <w:pitch w:val="variable"/>
    <w:sig w:usb0="00000001" w:usb1="00000001" w:usb2="00000000" w:usb3="00000000" w:csb0="0000019F" w:csb1="00000000"/>
  </w:font>
  <w:font w:name="AdvP497E2">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74715"/>
      <w:docPartObj>
        <w:docPartGallery w:val="Page Numbers (Bottom of Page)"/>
        <w:docPartUnique/>
      </w:docPartObj>
    </w:sdtPr>
    <w:sdtEndPr/>
    <w:sdtContent>
      <w:p w14:paraId="1A351023" w14:textId="30D6D329" w:rsidR="00D2687C" w:rsidRDefault="00D2687C">
        <w:pPr>
          <w:pStyle w:val="Sidfot"/>
          <w:jc w:val="right"/>
        </w:pPr>
        <w:r w:rsidRPr="00D403D0">
          <w:rPr>
            <w:sz w:val="18"/>
            <w:szCs w:val="18"/>
          </w:rPr>
          <w:fldChar w:fldCharType="begin"/>
        </w:r>
        <w:r w:rsidRPr="00D403D0">
          <w:rPr>
            <w:sz w:val="18"/>
            <w:szCs w:val="18"/>
          </w:rPr>
          <w:instrText>PAGE   \* MERGEFORMAT</w:instrText>
        </w:r>
        <w:r w:rsidRPr="00D403D0">
          <w:rPr>
            <w:sz w:val="18"/>
            <w:szCs w:val="18"/>
          </w:rPr>
          <w:fldChar w:fldCharType="separate"/>
        </w:r>
        <w:r w:rsidR="00324C89">
          <w:rPr>
            <w:sz w:val="18"/>
            <w:szCs w:val="18"/>
          </w:rPr>
          <w:t>2</w:t>
        </w:r>
        <w:r w:rsidRPr="00D403D0">
          <w:rPr>
            <w:sz w:val="18"/>
            <w:szCs w:val="18"/>
          </w:rPr>
          <w:fldChar w:fldCharType="end"/>
        </w:r>
      </w:p>
    </w:sdtContent>
  </w:sdt>
  <w:p w14:paraId="00B8D514" w14:textId="77777777" w:rsidR="00D2687C" w:rsidRPr="00356C54" w:rsidRDefault="00D2687C" w:rsidP="00356C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78656" w14:textId="77777777" w:rsidR="00D2687C" w:rsidRDefault="00D2687C" w:rsidP="00D846CA">
      <w:r>
        <w:separator/>
      </w:r>
    </w:p>
  </w:footnote>
  <w:footnote w:type="continuationSeparator" w:id="0">
    <w:p w14:paraId="5D7B51B3" w14:textId="77777777" w:rsidR="00D2687C" w:rsidRDefault="00D2687C" w:rsidP="00D8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DD608" w14:textId="77777777" w:rsidR="00D2687C" w:rsidRDefault="00D2687C">
    <w:pPr>
      <w:pStyle w:val="Sidhuvud"/>
    </w:pPr>
    <w:bookmarkStart w:id="1" w:name="bmLogga"/>
    <w:r>
      <w:rPr>
        <w:lang w:eastAsia="sv-SE"/>
      </w:rPr>
      <w:drawing>
        <wp:inline distT="0" distB="0" distL="0" distR="0" wp14:anchorId="4B014D1E" wp14:editId="0BF85CE8">
          <wp:extent cx="1443231" cy="58369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1"/>
  </w:p>
  <w:p w14:paraId="3398C92C" w14:textId="77777777" w:rsidR="00D2687C" w:rsidRPr="005A4563" w:rsidRDefault="00D2687C" w:rsidP="005A45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A481705"/>
    <w:multiLevelType w:val="hybridMultilevel"/>
    <w:tmpl w:val="0994F0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B5A38EC"/>
    <w:multiLevelType w:val="hybridMultilevel"/>
    <w:tmpl w:val="D41255A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38D43DA"/>
    <w:multiLevelType w:val="hybridMultilevel"/>
    <w:tmpl w:val="90048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FAE019B"/>
    <w:multiLevelType w:val="hybridMultilevel"/>
    <w:tmpl w:val="9780B50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6" w15:restartNumberingAfterBreak="0">
    <w:nsid w:val="25607F66"/>
    <w:multiLevelType w:val="hybridMultilevel"/>
    <w:tmpl w:val="672EB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374B6"/>
    <w:multiLevelType w:val="hybridMultilevel"/>
    <w:tmpl w:val="0236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3667C"/>
    <w:multiLevelType w:val="hybridMultilevel"/>
    <w:tmpl w:val="EEBC3C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8C30B8D"/>
    <w:multiLevelType w:val="hybridMultilevel"/>
    <w:tmpl w:val="AD669C0C"/>
    <w:lvl w:ilvl="0" w:tplc="041D000F">
      <w:start w:val="1"/>
      <w:numFmt w:val="decimal"/>
      <w:lvlText w:val="%1."/>
      <w:lvlJc w:val="left"/>
      <w:pPr>
        <w:ind w:left="810" w:hanging="360"/>
      </w:pPr>
    </w:lvl>
    <w:lvl w:ilvl="1" w:tplc="041D0019">
      <w:start w:val="1"/>
      <w:numFmt w:val="lowerLetter"/>
      <w:lvlText w:val="%2."/>
      <w:lvlJc w:val="left"/>
      <w:pPr>
        <w:ind w:left="1530" w:hanging="360"/>
      </w:pPr>
    </w:lvl>
    <w:lvl w:ilvl="2" w:tplc="041D001B">
      <w:start w:val="1"/>
      <w:numFmt w:val="lowerRoman"/>
      <w:lvlText w:val="%3."/>
      <w:lvlJc w:val="right"/>
      <w:pPr>
        <w:ind w:left="2250" w:hanging="180"/>
      </w:pPr>
    </w:lvl>
    <w:lvl w:ilvl="3" w:tplc="041D000F" w:tentative="1">
      <w:start w:val="1"/>
      <w:numFmt w:val="decimal"/>
      <w:lvlText w:val="%4."/>
      <w:lvlJc w:val="left"/>
      <w:pPr>
        <w:ind w:left="2970" w:hanging="360"/>
      </w:pPr>
    </w:lvl>
    <w:lvl w:ilvl="4" w:tplc="041D0019" w:tentative="1">
      <w:start w:val="1"/>
      <w:numFmt w:val="lowerLetter"/>
      <w:lvlText w:val="%5."/>
      <w:lvlJc w:val="left"/>
      <w:pPr>
        <w:ind w:left="3690" w:hanging="360"/>
      </w:pPr>
    </w:lvl>
    <w:lvl w:ilvl="5" w:tplc="041D001B" w:tentative="1">
      <w:start w:val="1"/>
      <w:numFmt w:val="lowerRoman"/>
      <w:lvlText w:val="%6."/>
      <w:lvlJc w:val="right"/>
      <w:pPr>
        <w:ind w:left="4410" w:hanging="180"/>
      </w:pPr>
    </w:lvl>
    <w:lvl w:ilvl="6" w:tplc="041D000F" w:tentative="1">
      <w:start w:val="1"/>
      <w:numFmt w:val="decimal"/>
      <w:lvlText w:val="%7."/>
      <w:lvlJc w:val="left"/>
      <w:pPr>
        <w:ind w:left="5130" w:hanging="360"/>
      </w:pPr>
    </w:lvl>
    <w:lvl w:ilvl="7" w:tplc="041D0019" w:tentative="1">
      <w:start w:val="1"/>
      <w:numFmt w:val="lowerLetter"/>
      <w:lvlText w:val="%8."/>
      <w:lvlJc w:val="left"/>
      <w:pPr>
        <w:ind w:left="5850" w:hanging="360"/>
      </w:pPr>
    </w:lvl>
    <w:lvl w:ilvl="8" w:tplc="041D001B" w:tentative="1">
      <w:start w:val="1"/>
      <w:numFmt w:val="lowerRoman"/>
      <w:lvlText w:val="%9."/>
      <w:lvlJc w:val="right"/>
      <w:pPr>
        <w:ind w:left="6570" w:hanging="180"/>
      </w:pPr>
    </w:lvl>
  </w:abstractNum>
  <w:abstractNum w:abstractNumId="10" w15:restartNumberingAfterBreak="0">
    <w:nsid w:val="2A617EA7"/>
    <w:multiLevelType w:val="hybridMultilevel"/>
    <w:tmpl w:val="1F3A6FF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1" w15:restartNumberingAfterBreak="0">
    <w:nsid w:val="2C7536D3"/>
    <w:multiLevelType w:val="hybridMultilevel"/>
    <w:tmpl w:val="534A9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F4116F2"/>
    <w:multiLevelType w:val="multilevel"/>
    <w:tmpl w:val="F2541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0F030C"/>
    <w:multiLevelType w:val="hybridMultilevel"/>
    <w:tmpl w:val="E5E41442"/>
    <w:lvl w:ilvl="0" w:tplc="B10A3E20">
      <w:start w:val="1"/>
      <w:numFmt w:val="bullet"/>
      <w:pStyle w:val="Lista-Punkter"/>
      <w:lvlText w:val=""/>
      <w:lvlJc w:val="left"/>
      <w:pPr>
        <w:tabs>
          <w:tab w:val="num" w:pos="360"/>
        </w:tabs>
        <w:ind w:left="360" w:hanging="360"/>
      </w:pPr>
      <w:rPr>
        <w:rFonts w:ascii="Symbol" w:hAnsi="Symbol" w:hint="default"/>
        <w:color w:val="80808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0F7711"/>
    <w:multiLevelType w:val="hybridMultilevel"/>
    <w:tmpl w:val="2304D5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52A1E59"/>
    <w:multiLevelType w:val="hybridMultilevel"/>
    <w:tmpl w:val="E06C4D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647421B"/>
    <w:multiLevelType w:val="hybridMultilevel"/>
    <w:tmpl w:val="E0EA3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D033593"/>
    <w:multiLevelType w:val="hybridMultilevel"/>
    <w:tmpl w:val="8BA6EE88"/>
    <w:lvl w:ilvl="0" w:tplc="1766182A">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E304E78"/>
    <w:multiLevelType w:val="hybridMultilevel"/>
    <w:tmpl w:val="30BE35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E665A29"/>
    <w:multiLevelType w:val="hybridMultilevel"/>
    <w:tmpl w:val="A90A8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BF7E4E"/>
    <w:multiLevelType w:val="hybridMultilevel"/>
    <w:tmpl w:val="B41C19F0"/>
    <w:lvl w:ilvl="0" w:tplc="AE1034C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D5376ED"/>
    <w:multiLevelType w:val="hybridMultilevel"/>
    <w:tmpl w:val="5390200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15:restartNumberingAfterBreak="0">
    <w:nsid w:val="5D73414D"/>
    <w:multiLevelType w:val="multilevel"/>
    <w:tmpl w:val="D4B0EF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5E720D13"/>
    <w:multiLevelType w:val="hybridMultilevel"/>
    <w:tmpl w:val="83EE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FE822EE"/>
    <w:multiLevelType w:val="hybridMultilevel"/>
    <w:tmpl w:val="5B820840"/>
    <w:lvl w:ilvl="0" w:tplc="041D0001">
      <w:start w:val="1"/>
      <w:numFmt w:val="bullet"/>
      <w:lvlText w:val=""/>
      <w:lvlJc w:val="left"/>
      <w:pPr>
        <w:tabs>
          <w:tab w:val="num" w:pos="644"/>
        </w:tabs>
        <w:ind w:left="644" w:hanging="360"/>
      </w:pPr>
      <w:rPr>
        <w:rFonts w:ascii="Symbol" w:hAnsi="Symbol" w:hint="default"/>
      </w:rPr>
    </w:lvl>
    <w:lvl w:ilvl="1" w:tplc="041D0003" w:tentative="1">
      <w:start w:val="1"/>
      <w:numFmt w:val="bullet"/>
      <w:lvlText w:val="o"/>
      <w:lvlJc w:val="left"/>
      <w:pPr>
        <w:tabs>
          <w:tab w:val="num" w:pos="1364"/>
        </w:tabs>
        <w:ind w:left="1364" w:hanging="360"/>
      </w:pPr>
      <w:rPr>
        <w:rFonts w:ascii="Courier New" w:hAnsi="Courier New" w:hint="default"/>
      </w:rPr>
    </w:lvl>
    <w:lvl w:ilvl="2" w:tplc="041D0005" w:tentative="1">
      <w:start w:val="1"/>
      <w:numFmt w:val="bullet"/>
      <w:lvlText w:val=""/>
      <w:lvlJc w:val="left"/>
      <w:pPr>
        <w:tabs>
          <w:tab w:val="num" w:pos="2084"/>
        </w:tabs>
        <w:ind w:left="2084" w:hanging="360"/>
      </w:pPr>
      <w:rPr>
        <w:rFonts w:ascii="Wingdings" w:hAnsi="Wingdings" w:hint="default"/>
      </w:rPr>
    </w:lvl>
    <w:lvl w:ilvl="3" w:tplc="041D0001" w:tentative="1">
      <w:start w:val="1"/>
      <w:numFmt w:val="bullet"/>
      <w:lvlText w:val=""/>
      <w:lvlJc w:val="left"/>
      <w:pPr>
        <w:tabs>
          <w:tab w:val="num" w:pos="2804"/>
        </w:tabs>
        <w:ind w:left="2804" w:hanging="360"/>
      </w:pPr>
      <w:rPr>
        <w:rFonts w:ascii="Symbol" w:hAnsi="Symbol" w:hint="default"/>
      </w:rPr>
    </w:lvl>
    <w:lvl w:ilvl="4" w:tplc="041D0003" w:tentative="1">
      <w:start w:val="1"/>
      <w:numFmt w:val="bullet"/>
      <w:lvlText w:val="o"/>
      <w:lvlJc w:val="left"/>
      <w:pPr>
        <w:tabs>
          <w:tab w:val="num" w:pos="3524"/>
        </w:tabs>
        <w:ind w:left="3524" w:hanging="360"/>
      </w:pPr>
      <w:rPr>
        <w:rFonts w:ascii="Courier New" w:hAnsi="Courier New" w:hint="default"/>
      </w:rPr>
    </w:lvl>
    <w:lvl w:ilvl="5" w:tplc="041D0005" w:tentative="1">
      <w:start w:val="1"/>
      <w:numFmt w:val="bullet"/>
      <w:lvlText w:val=""/>
      <w:lvlJc w:val="left"/>
      <w:pPr>
        <w:tabs>
          <w:tab w:val="num" w:pos="4244"/>
        </w:tabs>
        <w:ind w:left="4244" w:hanging="360"/>
      </w:pPr>
      <w:rPr>
        <w:rFonts w:ascii="Wingdings" w:hAnsi="Wingdings" w:hint="default"/>
      </w:rPr>
    </w:lvl>
    <w:lvl w:ilvl="6" w:tplc="041D0001" w:tentative="1">
      <w:start w:val="1"/>
      <w:numFmt w:val="bullet"/>
      <w:lvlText w:val=""/>
      <w:lvlJc w:val="left"/>
      <w:pPr>
        <w:tabs>
          <w:tab w:val="num" w:pos="4964"/>
        </w:tabs>
        <w:ind w:left="4964" w:hanging="360"/>
      </w:pPr>
      <w:rPr>
        <w:rFonts w:ascii="Symbol" w:hAnsi="Symbol" w:hint="default"/>
      </w:rPr>
    </w:lvl>
    <w:lvl w:ilvl="7" w:tplc="041D0003" w:tentative="1">
      <w:start w:val="1"/>
      <w:numFmt w:val="bullet"/>
      <w:lvlText w:val="o"/>
      <w:lvlJc w:val="left"/>
      <w:pPr>
        <w:tabs>
          <w:tab w:val="num" w:pos="5684"/>
        </w:tabs>
        <w:ind w:left="5684" w:hanging="360"/>
      </w:pPr>
      <w:rPr>
        <w:rFonts w:ascii="Courier New" w:hAnsi="Courier New" w:hint="default"/>
      </w:rPr>
    </w:lvl>
    <w:lvl w:ilvl="8" w:tplc="041D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77CC2154"/>
    <w:multiLevelType w:val="hybridMultilevel"/>
    <w:tmpl w:val="AC3AE12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8034E8F"/>
    <w:multiLevelType w:val="hybridMultilevel"/>
    <w:tmpl w:val="30D6F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11"/>
  </w:num>
  <w:num w:numId="13">
    <w:abstractNumId w:val="21"/>
  </w:num>
  <w:num w:numId="14">
    <w:abstractNumId w:val="2"/>
  </w:num>
  <w:num w:numId="15">
    <w:abstractNumId w:val="22"/>
  </w:num>
  <w:num w:numId="16">
    <w:abstractNumId w:val="5"/>
  </w:num>
  <w:num w:numId="17">
    <w:abstractNumId w:val="4"/>
  </w:num>
  <w:num w:numId="18">
    <w:abstractNumId w:val="24"/>
  </w:num>
  <w:num w:numId="19">
    <w:abstractNumId w:val="23"/>
  </w:num>
  <w:num w:numId="20">
    <w:abstractNumId w:val="16"/>
  </w:num>
  <w:num w:numId="21">
    <w:abstractNumId w:val="9"/>
  </w:num>
  <w:num w:numId="22">
    <w:abstractNumId w:val="13"/>
  </w:num>
  <w:num w:numId="23">
    <w:abstractNumId w:val="14"/>
  </w:num>
  <w:num w:numId="24">
    <w:abstractNumId w:val="7"/>
  </w:num>
  <w:num w:numId="25">
    <w:abstractNumId w:val="19"/>
  </w:num>
  <w:num w:numId="26">
    <w:abstractNumId w:val="10"/>
  </w:num>
  <w:num w:numId="27">
    <w:abstractNumId w:val="20"/>
  </w:num>
  <w:num w:numId="28">
    <w:abstractNumId w:val="17"/>
  </w:num>
  <w:num w:numId="29">
    <w:abstractNumId w:val="8"/>
  </w:num>
  <w:num w:numId="30">
    <w:abstractNumId w:val="25"/>
  </w:num>
  <w:num w:numId="31">
    <w:abstractNumId w:val="15"/>
  </w:num>
  <w:num w:numId="32">
    <w:abstractNumId w:val="3"/>
  </w:num>
  <w:num w:numId="33">
    <w:abstractNumId w:val="18"/>
  </w:num>
  <w:num w:numId="34">
    <w:abstractNumId w:val="12"/>
  </w:num>
  <w:num w:numId="35">
    <w:abstractNumId w:val="26"/>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563"/>
    <w:rsid w:val="00001C3E"/>
    <w:rsid w:val="00001FE3"/>
    <w:rsid w:val="000039B7"/>
    <w:rsid w:val="00006FC6"/>
    <w:rsid w:val="00007DBC"/>
    <w:rsid w:val="00013EF4"/>
    <w:rsid w:val="00015920"/>
    <w:rsid w:val="00015AFC"/>
    <w:rsid w:val="00017F8E"/>
    <w:rsid w:val="00024904"/>
    <w:rsid w:val="00024B0A"/>
    <w:rsid w:val="00026454"/>
    <w:rsid w:val="000326D7"/>
    <w:rsid w:val="000371A2"/>
    <w:rsid w:val="000373D5"/>
    <w:rsid w:val="000424E1"/>
    <w:rsid w:val="00043487"/>
    <w:rsid w:val="00043F7E"/>
    <w:rsid w:val="00044650"/>
    <w:rsid w:val="00045810"/>
    <w:rsid w:val="000472BC"/>
    <w:rsid w:val="000478C4"/>
    <w:rsid w:val="0005032E"/>
    <w:rsid w:val="000515DC"/>
    <w:rsid w:val="00053612"/>
    <w:rsid w:val="000537AF"/>
    <w:rsid w:val="00054F18"/>
    <w:rsid w:val="00055130"/>
    <w:rsid w:val="0005559D"/>
    <w:rsid w:val="00060874"/>
    <w:rsid w:val="00060958"/>
    <w:rsid w:val="00061E38"/>
    <w:rsid w:val="00062281"/>
    <w:rsid w:val="00064B50"/>
    <w:rsid w:val="00066F7B"/>
    <w:rsid w:val="0006712F"/>
    <w:rsid w:val="00067CE4"/>
    <w:rsid w:val="00074731"/>
    <w:rsid w:val="0008257F"/>
    <w:rsid w:val="0008484B"/>
    <w:rsid w:val="00084D41"/>
    <w:rsid w:val="0009349B"/>
    <w:rsid w:val="00094791"/>
    <w:rsid w:val="00096F5B"/>
    <w:rsid w:val="0009789F"/>
    <w:rsid w:val="000A4316"/>
    <w:rsid w:val="000A6609"/>
    <w:rsid w:val="000A76FF"/>
    <w:rsid w:val="000B12E4"/>
    <w:rsid w:val="000B2C75"/>
    <w:rsid w:val="000B3154"/>
    <w:rsid w:val="000B61E5"/>
    <w:rsid w:val="000C06CE"/>
    <w:rsid w:val="000C5C07"/>
    <w:rsid w:val="000D0EB0"/>
    <w:rsid w:val="000D4FE4"/>
    <w:rsid w:val="000D544B"/>
    <w:rsid w:val="000E0A45"/>
    <w:rsid w:val="000E2037"/>
    <w:rsid w:val="000E3AA4"/>
    <w:rsid w:val="000E5692"/>
    <w:rsid w:val="000E6049"/>
    <w:rsid w:val="000F02C6"/>
    <w:rsid w:val="000F5049"/>
    <w:rsid w:val="00102D8E"/>
    <w:rsid w:val="001038C8"/>
    <w:rsid w:val="00103FBE"/>
    <w:rsid w:val="001040C4"/>
    <w:rsid w:val="00106590"/>
    <w:rsid w:val="00106D19"/>
    <w:rsid w:val="00106F21"/>
    <w:rsid w:val="001104B5"/>
    <w:rsid w:val="001128A7"/>
    <w:rsid w:val="0011411D"/>
    <w:rsid w:val="001153FD"/>
    <w:rsid w:val="0011602D"/>
    <w:rsid w:val="001204B5"/>
    <w:rsid w:val="00121CB5"/>
    <w:rsid w:val="001244CB"/>
    <w:rsid w:val="0013060E"/>
    <w:rsid w:val="001319EF"/>
    <w:rsid w:val="00134617"/>
    <w:rsid w:val="0014158D"/>
    <w:rsid w:val="00141F49"/>
    <w:rsid w:val="00143A9B"/>
    <w:rsid w:val="00143B63"/>
    <w:rsid w:val="00146F6F"/>
    <w:rsid w:val="00151EF7"/>
    <w:rsid w:val="00160922"/>
    <w:rsid w:val="001654EC"/>
    <w:rsid w:val="00166463"/>
    <w:rsid w:val="001670F4"/>
    <w:rsid w:val="00170F06"/>
    <w:rsid w:val="00171A84"/>
    <w:rsid w:val="00173E50"/>
    <w:rsid w:val="00173EC6"/>
    <w:rsid w:val="0017668A"/>
    <w:rsid w:val="00177513"/>
    <w:rsid w:val="00177727"/>
    <w:rsid w:val="001813DC"/>
    <w:rsid w:val="00187733"/>
    <w:rsid w:val="00190B55"/>
    <w:rsid w:val="00192AF0"/>
    <w:rsid w:val="00195FC2"/>
    <w:rsid w:val="00197178"/>
    <w:rsid w:val="001A460F"/>
    <w:rsid w:val="001A789B"/>
    <w:rsid w:val="001B15FD"/>
    <w:rsid w:val="001B300A"/>
    <w:rsid w:val="001B5ED1"/>
    <w:rsid w:val="001B602A"/>
    <w:rsid w:val="001B6F45"/>
    <w:rsid w:val="001B70D7"/>
    <w:rsid w:val="001B7B1C"/>
    <w:rsid w:val="001C053E"/>
    <w:rsid w:val="001C1A15"/>
    <w:rsid w:val="001C24F7"/>
    <w:rsid w:val="001C2CEC"/>
    <w:rsid w:val="001C389F"/>
    <w:rsid w:val="001C4182"/>
    <w:rsid w:val="001C5EFB"/>
    <w:rsid w:val="001C677F"/>
    <w:rsid w:val="001C7054"/>
    <w:rsid w:val="001D25D4"/>
    <w:rsid w:val="001D70E6"/>
    <w:rsid w:val="001E0DF7"/>
    <w:rsid w:val="001E14EE"/>
    <w:rsid w:val="001E1C10"/>
    <w:rsid w:val="001E20B8"/>
    <w:rsid w:val="001E59E1"/>
    <w:rsid w:val="001E5A1F"/>
    <w:rsid w:val="001E6610"/>
    <w:rsid w:val="001E6964"/>
    <w:rsid w:val="001E703F"/>
    <w:rsid w:val="001E7313"/>
    <w:rsid w:val="001F0FC4"/>
    <w:rsid w:val="001F122E"/>
    <w:rsid w:val="001F1393"/>
    <w:rsid w:val="001F2D62"/>
    <w:rsid w:val="001F317F"/>
    <w:rsid w:val="001F5088"/>
    <w:rsid w:val="001F6906"/>
    <w:rsid w:val="0020094E"/>
    <w:rsid w:val="0020222D"/>
    <w:rsid w:val="002047A7"/>
    <w:rsid w:val="0020561E"/>
    <w:rsid w:val="002110E2"/>
    <w:rsid w:val="002115DA"/>
    <w:rsid w:val="00211EFE"/>
    <w:rsid w:val="002137D4"/>
    <w:rsid w:val="00214161"/>
    <w:rsid w:val="00215646"/>
    <w:rsid w:val="0021683B"/>
    <w:rsid w:val="00222456"/>
    <w:rsid w:val="00222600"/>
    <w:rsid w:val="00223029"/>
    <w:rsid w:val="00224156"/>
    <w:rsid w:val="0022425D"/>
    <w:rsid w:val="0022504F"/>
    <w:rsid w:val="00232254"/>
    <w:rsid w:val="00237541"/>
    <w:rsid w:val="002378D0"/>
    <w:rsid w:val="00240410"/>
    <w:rsid w:val="002413F0"/>
    <w:rsid w:val="00246ADD"/>
    <w:rsid w:val="00250209"/>
    <w:rsid w:val="00261373"/>
    <w:rsid w:val="0026261D"/>
    <w:rsid w:val="00266B3C"/>
    <w:rsid w:val="00267FA2"/>
    <w:rsid w:val="0027355B"/>
    <w:rsid w:val="002740A5"/>
    <w:rsid w:val="0027418D"/>
    <w:rsid w:val="00275F1C"/>
    <w:rsid w:val="0027601F"/>
    <w:rsid w:val="0028242D"/>
    <w:rsid w:val="00286DE9"/>
    <w:rsid w:val="00291B4A"/>
    <w:rsid w:val="00292AFC"/>
    <w:rsid w:val="00297A6B"/>
    <w:rsid w:val="00297C30"/>
    <w:rsid w:val="002A101C"/>
    <w:rsid w:val="002A1915"/>
    <w:rsid w:val="002A24A2"/>
    <w:rsid w:val="002A35BF"/>
    <w:rsid w:val="002A75E8"/>
    <w:rsid w:val="002B1ADC"/>
    <w:rsid w:val="002B1E45"/>
    <w:rsid w:val="002B4A0E"/>
    <w:rsid w:val="002C6DEF"/>
    <w:rsid w:val="002C7CDE"/>
    <w:rsid w:val="002D33CA"/>
    <w:rsid w:val="002D4191"/>
    <w:rsid w:val="002E2677"/>
    <w:rsid w:val="002E2875"/>
    <w:rsid w:val="002E7EED"/>
    <w:rsid w:val="002E7F02"/>
    <w:rsid w:val="002F0708"/>
    <w:rsid w:val="002F35E1"/>
    <w:rsid w:val="002F4FE3"/>
    <w:rsid w:val="002F554A"/>
    <w:rsid w:val="002F6281"/>
    <w:rsid w:val="002F6A77"/>
    <w:rsid w:val="00301FCA"/>
    <w:rsid w:val="00303528"/>
    <w:rsid w:val="0030627F"/>
    <w:rsid w:val="003074E0"/>
    <w:rsid w:val="00310079"/>
    <w:rsid w:val="003113AF"/>
    <w:rsid w:val="003175BE"/>
    <w:rsid w:val="00320BBF"/>
    <w:rsid w:val="00320FB9"/>
    <w:rsid w:val="00321879"/>
    <w:rsid w:val="003241C2"/>
    <w:rsid w:val="00324C89"/>
    <w:rsid w:val="003279FF"/>
    <w:rsid w:val="00330804"/>
    <w:rsid w:val="00331892"/>
    <w:rsid w:val="00331A46"/>
    <w:rsid w:val="003320CA"/>
    <w:rsid w:val="003323A9"/>
    <w:rsid w:val="00332D8E"/>
    <w:rsid w:val="00334125"/>
    <w:rsid w:val="0033745C"/>
    <w:rsid w:val="0034175C"/>
    <w:rsid w:val="00351BD6"/>
    <w:rsid w:val="003523FF"/>
    <w:rsid w:val="00352AAE"/>
    <w:rsid w:val="00352D35"/>
    <w:rsid w:val="00353866"/>
    <w:rsid w:val="00353BCC"/>
    <w:rsid w:val="00354126"/>
    <w:rsid w:val="0035415D"/>
    <w:rsid w:val="003546A8"/>
    <w:rsid w:val="00354B98"/>
    <w:rsid w:val="00355CC5"/>
    <w:rsid w:val="0035606D"/>
    <w:rsid w:val="00356C54"/>
    <w:rsid w:val="00357659"/>
    <w:rsid w:val="00366BBB"/>
    <w:rsid w:val="00367A35"/>
    <w:rsid w:val="00367CD4"/>
    <w:rsid w:val="00374AA0"/>
    <w:rsid w:val="0038462B"/>
    <w:rsid w:val="00384CC3"/>
    <w:rsid w:val="003852A1"/>
    <w:rsid w:val="0039098E"/>
    <w:rsid w:val="00393AAF"/>
    <w:rsid w:val="00394933"/>
    <w:rsid w:val="003953DA"/>
    <w:rsid w:val="003960F5"/>
    <w:rsid w:val="0039647B"/>
    <w:rsid w:val="00396C54"/>
    <w:rsid w:val="00397D26"/>
    <w:rsid w:val="003A5EDD"/>
    <w:rsid w:val="003A7B51"/>
    <w:rsid w:val="003B0089"/>
    <w:rsid w:val="003B20A9"/>
    <w:rsid w:val="003B4CD1"/>
    <w:rsid w:val="003B718B"/>
    <w:rsid w:val="003C1776"/>
    <w:rsid w:val="003C4075"/>
    <w:rsid w:val="003C6923"/>
    <w:rsid w:val="003D1A3D"/>
    <w:rsid w:val="003D34CE"/>
    <w:rsid w:val="003D3833"/>
    <w:rsid w:val="003D5594"/>
    <w:rsid w:val="003D70BF"/>
    <w:rsid w:val="003D7EDF"/>
    <w:rsid w:val="003E08A5"/>
    <w:rsid w:val="003E10A0"/>
    <w:rsid w:val="003E1D00"/>
    <w:rsid w:val="003E43CB"/>
    <w:rsid w:val="003E6D53"/>
    <w:rsid w:val="003F55D6"/>
    <w:rsid w:val="003F651B"/>
    <w:rsid w:val="00402A9C"/>
    <w:rsid w:val="004041F7"/>
    <w:rsid w:val="00406B58"/>
    <w:rsid w:val="004147A8"/>
    <w:rsid w:val="00414CE6"/>
    <w:rsid w:val="004160A6"/>
    <w:rsid w:val="00416D6E"/>
    <w:rsid w:val="00417FC6"/>
    <w:rsid w:val="00427B54"/>
    <w:rsid w:val="00427C7F"/>
    <w:rsid w:val="00431655"/>
    <w:rsid w:val="004355D4"/>
    <w:rsid w:val="004365DC"/>
    <w:rsid w:val="00436F13"/>
    <w:rsid w:val="00437FD2"/>
    <w:rsid w:val="00441580"/>
    <w:rsid w:val="00445F87"/>
    <w:rsid w:val="0044669F"/>
    <w:rsid w:val="004468E5"/>
    <w:rsid w:val="00446FF4"/>
    <w:rsid w:val="00447149"/>
    <w:rsid w:val="0044743E"/>
    <w:rsid w:val="0044751B"/>
    <w:rsid w:val="0045136E"/>
    <w:rsid w:val="00452343"/>
    <w:rsid w:val="0045434D"/>
    <w:rsid w:val="0045675E"/>
    <w:rsid w:val="00462763"/>
    <w:rsid w:val="004638F7"/>
    <w:rsid w:val="004646A1"/>
    <w:rsid w:val="004705C4"/>
    <w:rsid w:val="0047087D"/>
    <w:rsid w:val="00472353"/>
    <w:rsid w:val="00472CB1"/>
    <w:rsid w:val="00473251"/>
    <w:rsid w:val="004739F2"/>
    <w:rsid w:val="00473D1A"/>
    <w:rsid w:val="00475B09"/>
    <w:rsid w:val="00477C59"/>
    <w:rsid w:val="00477D2E"/>
    <w:rsid w:val="004823C7"/>
    <w:rsid w:val="00484DE1"/>
    <w:rsid w:val="0048623C"/>
    <w:rsid w:val="00487570"/>
    <w:rsid w:val="00490AB8"/>
    <w:rsid w:val="00493ABA"/>
    <w:rsid w:val="004943F1"/>
    <w:rsid w:val="00494C42"/>
    <w:rsid w:val="00496DD3"/>
    <w:rsid w:val="004A0F2F"/>
    <w:rsid w:val="004A350D"/>
    <w:rsid w:val="004A35E7"/>
    <w:rsid w:val="004A5837"/>
    <w:rsid w:val="004B2CC6"/>
    <w:rsid w:val="004B3F85"/>
    <w:rsid w:val="004B438D"/>
    <w:rsid w:val="004B7657"/>
    <w:rsid w:val="004C3034"/>
    <w:rsid w:val="004C625C"/>
    <w:rsid w:val="004C69D5"/>
    <w:rsid w:val="004D29EC"/>
    <w:rsid w:val="004D3333"/>
    <w:rsid w:val="004D3679"/>
    <w:rsid w:val="004D40E5"/>
    <w:rsid w:val="004D7BF0"/>
    <w:rsid w:val="004E35C5"/>
    <w:rsid w:val="004E4BA0"/>
    <w:rsid w:val="004F0775"/>
    <w:rsid w:val="004F1933"/>
    <w:rsid w:val="004F1AD8"/>
    <w:rsid w:val="004F1B30"/>
    <w:rsid w:val="004F2262"/>
    <w:rsid w:val="004F3795"/>
    <w:rsid w:val="004F3E8F"/>
    <w:rsid w:val="005009CD"/>
    <w:rsid w:val="00504259"/>
    <w:rsid w:val="00507177"/>
    <w:rsid w:val="005108EC"/>
    <w:rsid w:val="00516800"/>
    <w:rsid w:val="005201F8"/>
    <w:rsid w:val="00520DB4"/>
    <w:rsid w:val="005215C9"/>
    <w:rsid w:val="0052441D"/>
    <w:rsid w:val="00525303"/>
    <w:rsid w:val="00526471"/>
    <w:rsid w:val="00527D20"/>
    <w:rsid w:val="00530E10"/>
    <w:rsid w:val="00532A7A"/>
    <w:rsid w:val="00533574"/>
    <w:rsid w:val="00534249"/>
    <w:rsid w:val="005366AE"/>
    <w:rsid w:val="0054037F"/>
    <w:rsid w:val="00541A45"/>
    <w:rsid w:val="00543232"/>
    <w:rsid w:val="00544886"/>
    <w:rsid w:val="005451CC"/>
    <w:rsid w:val="005452D7"/>
    <w:rsid w:val="00546A93"/>
    <w:rsid w:val="00552148"/>
    <w:rsid w:val="00553AFD"/>
    <w:rsid w:val="005567FF"/>
    <w:rsid w:val="00562CD8"/>
    <w:rsid w:val="00562D8C"/>
    <w:rsid w:val="0056337F"/>
    <w:rsid w:val="00565E25"/>
    <w:rsid w:val="00566C10"/>
    <w:rsid w:val="0057175A"/>
    <w:rsid w:val="00571F4E"/>
    <w:rsid w:val="00575358"/>
    <w:rsid w:val="00577064"/>
    <w:rsid w:val="00580B87"/>
    <w:rsid w:val="005817F7"/>
    <w:rsid w:val="00581AA1"/>
    <w:rsid w:val="00583995"/>
    <w:rsid w:val="00584A59"/>
    <w:rsid w:val="00587E60"/>
    <w:rsid w:val="00590B81"/>
    <w:rsid w:val="005913C5"/>
    <w:rsid w:val="005918F6"/>
    <w:rsid w:val="00593474"/>
    <w:rsid w:val="005937B9"/>
    <w:rsid w:val="00594E05"/>
    <w:rsid w:val="00596423"/>
    <w:rsid w:val="005A0221"/>
    <w:rsid w:val="005A1F07"/>
    <w:rsid w:val="005A278F"/>
    <w:rsid w:val="005A2BC2"/>
    <w:rsid w:val="005A4400"/>
    <w:rsid w:val="005A4563"/>
    <w:rsid w:val="005A49F7"/>
    <w:rsid w:val="005A6862"/>
    <w:rsid w:val="005A6DB0"/>
    <w:rsid w:val="005B126E"/>
    <w:rsid w:val="005B4C5D"/>
    <w:rsid w:val="005B76FC"/>
    <w:rsid w:val="005B7929"/>
    <w:rsid w:val="005C417C"/>
    <w:rsid w:val="005C5024"/>
    <w:rsid w:val="005D062B"/>
    <w:rsid w:val="005D132C"/>
    <w:rsid w:val="005D22B8"/>
    <w:rsid w:val="005D2FFF"/>
    <w:rsid w:val="005D439F"/>
    <w:rsid w:val="005E0306"/>
    <w:rsid w:val="005E2828"/>
    <w:rsid w:val="005E28DA"/>
    <w:rsid w:val="005E2A7E"/>
    <w:rsid w:val="005E3BBF"/>
    <w:rsid w:val="005E4AD0"/>
    <w:rsid w:val="005E55B7"/>
    <w:rsid w:val="005E61EB"/>
    <w:rsid w:val="005E7B4C"/>
    <w:rsid w:val="005F0925"/>
    <w:rsid w:val="005F1763"/>
    <w:rsid w:val="005F295F"/>
    <w:rsid w:val="005F359F"/>
    <w:rsid w:val="005F7F11"/>
    <w:rsid w:val="006024C3"/>
    <w:rsid w:val="006024F8"/>
    <w:rsid w:val="00603965"/>
    <w:rsid w:val="006052B0"/>
    <w:rsid w:val="00610375"/>
    <w:rsid w:val="0061143A"/>
    <w:rsid w:val="006122F7"/>
    <w:rsid w:val="00615406"/>
    <w:rsid w:val="00616EF0"/>
    <w:rsid w:val="006204E0"/>
    <w:rsid w:val="00620ADB"/>
    <w:rsid w:val="0062144B"/>
    <w:rsid w:val="00624BB8"/>
    <w:rsid w:val="00626055"/>
    <w:rsid w:val="00630F38"/>
    <w:rsid w:val="00632261"/>
    <w:rsid w:val="006375B8"/>
    <w:rsid w:val="006403AB"/>
    <w:rsid w:val="00641334"/>
    <w:rsid w:val="00644402"/>
    <w:rsid w:val="00644C7A"/>
    <w:rsid w:val="006452A0"/>
    <w:rsid w:val="00645CCA"/>
    <w:rsid w:val="006508C9"/>
    <w:rsid w:val="00650CAC"/>
    <w:rsid w:val="006514E3"/>
    <w:rsid w:val="00660CFE"/>
    <w:rsid w:val="00665159"/>
    <w:rsid w:val="00665204"/>
    <w:rsid w:val="00666A39"/>
    <w:rsid w:val="00671BA4"/>
    <w:rsid w:val="00673069"/>
    <w:rsid w:val="00674F21"/>
    <w:rsid w:val="0067501E"/>
    <w:rsid w:val="00675126"/>
    <w:rsid w:val="006759DF"/>
    <w:rsid w:val="0067631A"/>
    <w:rsid w:val="00676E13"/>
    <w:rsid w:val="006775FB"/>
    <w:rsid w:val="00680367"/>
    <w:rsid w:val="00687EB7"/>
    <w:rsid w:val="00690DCD"/>
    <w:rsid w:val="00691ED1"/>
    <w:rsid w:val="0069428A"/>
    <w:rsid w:val="006944D5"/>
    <w:rsid w:val="00694611"/>
    <w:rsid w:val="00695C28"/>
    <w:rsid w:val="006966A9"/>
    <w:rsid w:val="006969E9"/>
    <w:rsid w:val="006A1C72"/>
    <w:rsid w:val="006A67A1"/>
    <w:rsid w:val="006A7B4D"/>
    <w:rsid w:val="006A7FDA"/>
    <w:rsid w:val="006B15FF"/>
    <w:rsid w:val="006B793D"/>
    <w:rsid w:val="006C1C13"/>
    <w:rsid w:val="006C1F79"/>
    <w:rsid w:val="006C32D7"/>
    <w:rsid w:val="006C3307"/>
    <w:rsid w:val="006C4BA3"/>
    <w:rsid w:val="006C708F"/>
    <w:rsid w:val="006D0133"/>
    <w:rsid w:val="006D554A"/>
    <w:rsid w:val="006D79EE"/>
    <w:rsid w:val="006D7DE9"/>
    <w:rsid w:val="006E12EE"/>
    <w:rsid w:val="006E1A4C"/>
    <w:rsid w:val="006E329F"/>
    <w:rsid w:val="006E3BFE"/>
    <w:rsid w:val="006E53FF"/>
    <w:rsid w:val="006E6D1F"/>
    <w:rsid w:val="006E7B70"/>
    <w:rsid w:val="006E7D36"/>
    <w:rsid w:val="006F0B77"/>
    <w:rsid w:val="006F132E"/>
    <w:rsid w:val="006F4718"/>
    <w:rsid w:val="006F523B"/>
    <w:rsid w:val="006F531D"/>
    <w:rsid w:val="006F5EDC"/>
    <w:rsid w:val="006F63BD"/>
    <w:rsid w:val="006F648D"/>
    <w:rsid w:val="00700D82"/>
    <w:rsid w:val="007014C0"/>
    <w:rsid w:val="0070387B"/>
    <w:rsid w:val="00706061"/>
    <w:rsid w:val="007070F8"/>
    <w:rsid w:val="00715B6A"/>
    <w:rsid w:val="00715D77"/>
    <w:rsid w:val="00721426"/>
    <w:rsid w:val="007225FC"/>
    <w:rsid w:val="00722771"/>
    <w:rsid w:val="007255C7"/>
    <w:rsid w:val="00725D49"/>
    <w:rsid w:val="0072774A"/>
    <w:rsid w:val="007311D7"/>
    <w:rsid w:val="00731D77"/>
    <w:rsid w:val="00732651"/>
    <w:rsid w:val="00734F46"/>
    <w:rsid w:val="0073546C"/>
    <w:rsid w:val="007367A6"/>
    <w:rsid w:val="00737817"/>
    <w:rsid w:val="007403FE"/>
    <w:rsid w:val="00741911"/>
    <w:rsid w:val="00742D9F"/>
    <w:rsid w:val="00743869"/>
    <w:rsid w:val="00744D37"/>
    <w:rsid w:val="0074555C"/>
    <w:rsid w:val="00745FC9"/>
    <w:rsid w:val="007463CE"/>
    <w:rsid w:val="00746AB2"/>
    <w:rsid w:val="00751AAB"/>
    <w:rsid w:val="00754000"/>
    <w:rsid w:val="0075406B"/>
    <w:rsid w:val="007540D8"/>
    <w:rsid w:val="007605D9"/>
    <w:rsid w:val="00761A25"/>
    <w:rsid w:val="007620E9"/>
    <w:rsid w:val="0076326F"/>
    <w:rsid w:val="00764336"/>
    <w:rsid w:val="00765849"/>
    <w:rsid w:val="00771828"/>
    <w:rsid w:val="00771886"/>
    <w:rsid w:val="00773B4E"/>
    <w:rsid w:val="00777B48"/>
    <w:rsid w:val="00777D0F"/>
    <w:rsid w:val="00785BB5"/>
    <w:rsid w:val="007907FE"/>
    <w:rsid w:val="007959CB"/>
    <w:rsid w:val="00796C21"/>
    <w:rsid w:val="007A08ED"/>
    <w:rsid w:val="007A0C77"/>
    <w:rsid w:val="007A1EFA"/>
    <w:rsid w:val="007A296D"/>
    <w:rsid w:val="007A39EC"/>
    <w:rsid w:val="007A4DC2"/>
    <w:rsid w:val="007B227E"/>
    <w:rsid w:val="007B7240"/>
    <w:rsid w:val="007C0389"/>
    <w:rsid w:val="007C0D98"/>
    <w:rsid w:val="007C2CA4"/>
    <w:rsid w:val="007C6A94"/>
    <w:rsid w:val="007C7C4A"/>
    <w:rsid w:val="007D0805"/>
    <w:rsid w:val="007D0B24"/>
    <w:rsid w:val="007D1C13"/>
    <w:rsid w:val="007D47B3"/>
    <w:rsid w:val="007D4E3C"/>
    <w:rsid w:val="007D509F"/>
    <w:rsid w:val="007D54CA"/>
    <w:rsid w:val="007E0D82"/>
    <w:rsid w:val="007E2CA5"/>
    <w:rsid w:val="007E2CB3"/>
    <w:rsid w:val="007E2F43"/>
    <w:rsid w:val="007E6202"/>
    <w:rsid w:val="007F1F15"/>
    <w:rsid w:val="007F28D5"/>
    <w:rsid w:val="00804043"/>
    <w:rsid w:val="00804DBE"/>
    <w:rsid w:val="00805837"/>
    <w:rsid w:val="00807687"/>
    <w:rsid w:val="00811A37"/>
    <w:rsid w:val="00812505"/>
    <w:rsid w:val="00813212"/>
    <w:rsid w:val="00813EF9"/>
    <w:rsid w:val="00814B4A"/>
    <w:rsid w:val="00816AC4"/>
    <w:rsid w:val="00820ABC"/>
    <w:rsid w:val="0082203D"/>
    <w:rsid w:val="00826251"/>
    <w:rsid w:val="0082747F"/>
    <w:rsid w:val="00831E59"/>
    <w:rsid w:val="00831FA3"/>
    <w:rsid w:val="00835BF5"/>
    <w:rsid w:val="0083775B"/>
    <w:rsid w:val="008427E1"/>
    <w:rsid w:val="00844086"/>
    <w:rsid w:val="0084448C"/>
    <w:rsid w:val="0084450D"/>
    <w:rsid w:val="00844A4D"/>
    <w:rsid w:val="0084508E"/>
    <w:rsid w:val="00857BFB"/>
    <w:rsid w:val="00863F6A"/>
    <w:rsid w:val="00870A6A"/>
    <w:rsid w:val="00871A86"/>
    <w:rsid w:val="00871A93"/>
    <w:rsid w:val="00871B13"/>
    <w:rsid w:val="0087244C"/>
    <w:rsid w:val="0087335E"/>
    <w:rsid w:val="00884E7A"/>
    <w:rsid w:val="00884FCF"/>
    <w:rsid w:val="008856EF"/>
    <w:rsid w:val="008875B4"/>
    <w:rsid w:val="008877D2"/>
    <w:rsid w:val="008879D8"/>
    <w:rsid w:val="008A0505"/>
    <w:rsid w:val="008A3EB8"/>
    <w:rsid w:val="008A445E"/>
    <w:rsid w:val="008A483A"/>
    <w:rsid w:val="008A4BD7"/>
    <w:rsid w:val="008B0D5B"/>
    <w:rsid w:val="008B1796"/>
    <w:rsid w:val="008B2D3D"/>
    <w:rsid w:val="008B5020"/>
    <w:rsid w:val="008B550C"/>
    <w:rsid w:val="008B5BA9"/>
    <w:rsid w:val="008C06D5"/>
    <w:rsid w:val="008C3A39"/>
    <w:rsid w:val="008C4950"/>
    <w:rsid w:val="008D1CB2"/>
    <w:rsid w:val="008D4006"/>
    <w:rsid w:val="008E06D6"/>
    <w:rsid w:val="008E07D6"/>
    <w:rsid w:val="008E2345"/>
    <w:rsid w:val="008E24BB"/>
    <w:rsid w:val="008E759E"/>
    <w:rsid w:val="008F209F"/>
    <w:rsid w:val="008F5230"/>
    <w:rsid w:val="009030C6"/>
    <w:rsid w:val="00903476"/>
    <w:rsid w:val="00903B6F"/>
    <w:rsid w:val="00904ABD"/>
    <w:rsid w:val="00906DF3"/>
    <w:rsid w:val="00907235"/>
    <w:rsid w:val="00907F76"/>
    <w:rsid w:val="00913374"/>
    <w:rsid w:val="00913A80"/>
    <w:rsid w:val="00914459"/>
    <w:rsid w:val="00917AD8"/>
    <w:rsid w:val="00922243"/>
    <w:rsid w:val="009225A6"/>
    <w:rsid w:val="009245AB"/>
    <w:rsid w:val="00926DC7"/>
    <w:rsid w:val="00931192"/>
    <w:rsid w:val="009313FD"/>
    <w:rsid w:val="00933933"/>
    <w:rsid w:val="009344CC"/>
    <w:rsid w:val="00936400"/>
    <w:rsid w:val="00936E12"/>
    <w:rsid w:val="0094035B"/>
    <w:rsid w:val="00943518"/>
    <w:rsid w:val="0094452D"/>
    <w:rsid w:val="00945171"/>
    <w:rsid w:val="009510BE"/>
    <w:rsid w:val="00957C6B"/>
    <w:rsid w:val="00963995"/>
    <w:rsid w:val="009737DB"/>
    <w:rsid w:val="00975B2C"/>
    <w:rsid w:val="00976CD1"/>
    <w:rsid w:val="00977295"/>
    <w:rsid w:val="0097746A"/>
    <w:rsid w:val="009774B5"/>
    <w:rsid w:val="009779A0"/>
    <w:rsid w:val="0098225F"/>
    <w:rsid w:val="00983754"/>
    <w:rsid w:val="0098448F"/>
    <w:rsid w:val="00984B88"/>
    <w:rsid w:val="00984CC6"/>
    <w:rsid w:val="00986C27"/>
    <w:rsid w:val="00987E46"/>
    <w:rsid w:val="0099330B"/>
    <w:rsid w:val="0099593C"/>
    <w:rsid w:val="00995A26"/>
    <w:rsid w:val="00997CA1"/>
    <w:rsid w:val="009A15A2"/>
    <w:rsid w:val="009A3680"/>
    <w:rsid w:val="009A42C2"/>
    <w:rsid w:val="009A4FFD"/>
    <w:rsid w:val="009A552C"/>
    <w:rsid w:val="009A768D"/>
    <w:rsid w:val="009B1790"/>
    <w:rsid w:val="009B44A4"/>
    <w:rsid w:val="009B4BAE"/>
    <w:rsid w:val="009B5D1B"/>
    <w:rsid w:val="009C7D7B"/>
    <w:rsid w:val="009D30D7"/>
    <w:rsid w:val="009D5271"/>
    <w:rsid w:val="009D5FBC"/>
    <w:rsid w:val="009E1578"/>
    <w:rsid w:val="009E1B1D"/>
    <w:rsid w:val="009E1C01"/>
    <w:rsid w:val="009E1E41"/>
    <w:rsid w:val="009E23BB"/>
    <w:rsid w:val="009F1815"/>
    <w:rsid w:val="009F3DC4"/>
    <w:rsid w:val="009F4026"/>
    <w:rsid w:val="009F473C"/>
    <w:rsid w:val="009F63F1"/>
    <w:rsid w:val="009F716E"/>
    <w:rsid w:val="00A002ED"/>
    <w:rsid w:val="00A03643"/>
    <w:rsid w:val="00A04EFE"/>
    <w:rsid w:val="00A060C2"/>
    <w:rsid w:val="00A126B2"/>
    <w:rsid w:val="00A1284B"/>
    <w:rsid w:val="00A14805"/>
    <w:rsid w:val="00A20BF0"/>
    <w:rsid w:val="00A26EB4"/>
    <w:rsid w:val="00A35D69"/>
    <w:rsid w:val="00A3695A"/>
    <w:rsid w:val="00A37DFF"/>
    <w:rsid w:val="00A40126"/>
    <w:rsid w:val="00A410B2"/>
    <w:rsid w:val="00A44A63"/>
    <w:rsid w:val="00A504B7"/>
    <w:rsid w:val="00A50F21"/>
    <w:rsid w:val="00A562A0"/>
    <w:rsid w:val="00A7229A"/>
    <w:rsid w:val="00A751FC"/>
    <w:rsid w:val="00A8130D"/>
    <w:rsid w:val="00A82AAC"/>
    <w:rsid w:val="00A82EFE"/>
    <w:rsid w:val="00A84F48"/>
    <w:rsid w:val="00A85EC6"/>
    <w:rsid w:val="00A8720B"/>
    <w:rsid w:val="00A90305"/>
    <w:rsid w:val="00A94200"/>
    <w:rsid w:val="00A952E2"/>
    <w:rsid w:val="00A952EB"/>
    <w:rsid w:val="00A957F1"/>
    <w:rsid w:val="00AA0079"/>
    <w:rsid w:val="00AA2006"/>
    <w:rsid w:val="00AA22C1"/>
    <w:rsid w:val="00AA30A2"/>
    <w:rsid w:val="00AB0EE8"/>
    <w:rsid w:val="00AB2F16"/>
    <w:rsid w:val="00AB3DD1"/>
    <w:rsid w:val="00AB4D2C"/>
    <w:rsid w:val="00AC2496"/>
    <w:rsid w:val="00AC2815"/>
    <w:rsid w:val="00AC30CA"/>
    <w:rsid w:val="00AC3B7F"/>
    <w:rsid w:val="00AC4C45"/>
    <w:rsid w:val="00AC6663"/>
    <w:rsid w:val="00AC77A2"/>
    <w:rsid w:val="00AD16E4"/>
    <w:rsid w:val="00AD673E"/>
    <w:rsid w:val="00AD75ED"/>
    <w:rsid w:val="00AE5DDB"/>
    <w:rsid w:val="00AF50B3"/>
    <w:rsid w:val="00AF5B70"/>
    <w:rsid w:val="00AF5F39"/>
    <w:rsid w:val="00AF61EE"/>
    <w:rsid w:val="00AF64E1"/>
    <w:rsid w:val="00AF6F2B"/>
    <w:rsid w:val="00AF7D4F"/>
    <w:rsid w:val="00AF7FAE"/>
    <w:rsid w:val="00B01E68"/>
    <w:rsid w:val="00B0348F"/>
    <w:rsid w:val="00B05455"/>
    <w:rsid w:val="00B05DD3"/>
    <w:rsid w:val="00B1012D"/>
    <w:rsid w:val="00B13809"/>
    <w:rsid w:val="00B15C0C"/>
    <w:rsid w:val="00B15F58"/>
    <w:rsid w:val="00B222CA"/>
    <w:rsid w:val="00B22B22"/>
    <w:rsid w:val="00B2569C"/>
    <w:rsid w:val="00B33A4B"/>
    <w:rsid w:val="00B41253"/>
    <w:rsid w:val="00B41A14"/>
    <w:rsid w:val="00B41CBA"/>
    <w:rsid w:val="00B42DFB"/>
    <w:rsid w:val="00B45053"/>
    <w:rsid w:val="00B45098"/>
    <w:rsid w:val="00B45879"/>
    <w:rsid w:val="00B466E2"/>
    <w:rsid w:val="00B5402C"/>
    <w:rsid w:val="00B54F8E"/>
    <w:rsid w:val="00B565DB"/>
    <w:rsid w:val="00B5741A"/>
    <w:rsid w:val="00B60FB4"/>
    <w:rsid w:val="00B61DFE"/>
    <w:rsid w:val="00B63A59"/>
    <w:rsid w:val="00B663EA"/>
    <w:rsid w:val="00B6671D"/>
    <w:rsid w:val="00B669E9"/>
    <w:rsid w:val="00B66AA4"/>
    <w:rsid w:val="00B67CCA"/>
    <w:rsid w:val="00B706C8"/>
    <w:rsid w:val="00B742F0"/>
    <w:rsid w:val="00B75516"/>
    <w:rsid w:val="00B7632E"/>
    <w:rsid w:val="00B77CE3"/>
    <w:rsid w:val="00B81470"/>
    <w:rsid w:val="00B824E9"/>
    <w:rsid w:val="00B83C7B"/>
    <w:rsid w:val="00B84383"/>
    <w:rsid w:val="00B87490"/>
    <w:rsid w:val="00B922DC"/>
    <w:rsid w:val="00B92CA0"/>
    <w:rsid w:val="00B931DA"/>
    <w:rsid w:val="00B94234"/>
    <w:rsid w:val="00B94530"/>
    <w:rsid w:val="00B94615"/>
    <w:rsid w:val="00B94E43"/>
    <w:rsid w:val="00B94F16"/>
    <w:rsid w:val="00B966B8"/>
    <w:rsid w:val="00BA0426"/>
    <w:rsid w:val="00BA083B"/>
    <w:rsid w:val="00BA2222"/>
    <w:rsid w:val="00BA38E6"/>
    <w:rsid w:val="00BA4CD2"/>
    <w:rsid w:val="00BA7217"/>
    <w:rsid w:val="00BB234C"/>
    <w:rsid w:val="00BB4B8C"/>
    <w:rsid w:val="00BB7154"/>
    <w:rsid w:val="00BC1698"/>
    <w:rsid w:val="00BC1B8A"/>
    <w:rsid w:val="00BC2BD2"/>
    <w:rsid w:val="00BC4AC5"/>
    <w:rsid w:val="00BC5472"/>
    <w:rsid w:val="00BC5D3C"/>
    <w:rsid w:val="00BC5D7D"/>
    <w:rsid w:val="00BC6F9E"/>
    <w:rsid w:val="00BD09BA"/>
    <w:rsid w:val="00BD3FC0"/>
    <w:rsid w:val="00BD4793"/>
    <w:rsid w:val="00BD747F"/>
    <w:rsid w:val="00BE0B79"/>
    <w:rsid w:val="00BE14F8"/>
    <w:rsid w:val="00BE231E"/>
    <w:rsid w:val="00BE3240"/>
    <w:rsid w:val="00BE3B8F"/>
    <w:rsid w:val="00BE5E56"/>
    <w:rsid w:val="00BF1135"/>
    <w:rsid w:val="00BF1BC8"/>
    <w:rsid w:val="00BF1FB2"/>
    <w:rsid w:val="00C00D60"/>
    <w:rsid w:val="00C011ED"/>
    <w:rsid w:val="00C01B97"/>
    <w:rsid w:val="00C02ECC"/>
    <w:rsid w:val="00C03D44"/>
    <w:rsid w:val="00C03E75"/>
    <w:rsid w:val="00C072D8"/>
    <w:rsid w:val="00C075F4"/>
    <w:rsid w:val="00C07D65"/>
    <w:rsid w:val="00C10873"/>
    <w:rsid w:val="00C11976"/>
    <w:rsid w:val="00C15EA3"/>
    <w:rsid w:val="00C17B70"/>
    <w:rsid w:val="00C21926"/>
    <w:rsid w:val="00C22ED6"/>
    <w:rsid w:val="00C23424"/>
    <w:rsid w:val="00C245C7"/>
    <w:rsid w:val="00C30DF0"/>
    <w:rsid w:val="00C336D1"/>
    <w:rsid w:val="00C351B0"/>
    <w:rsid w:val="00C35FDA"/>
    <w:rsid w:val="00C362E7"/>
    <w:rsid w:val="00C368A7"/>
    <w:rsid w:val="00C36F9A"/>
    <w:rsid w:val="00C41181"/>
    <w:rsid w:val="00C411E6"/>
    <w:rsid w:val="00C41247"/>
    <w:rsid w:val="00C412F0"/>
    <w:rsid w:val="00C4366D"/>
    <w:rsid w:val="00C45AB8"/>
    <w:rsid w:val="00C5124C"/>
    <w:rsid w:val="00C51C00"/>
    <w:rsid w:val="00C52101"/>
    <w:rsid w:val="00C537DB"/>
    <w:rsid w:val="00C55F23"/>
    <w:rsid w:val="00C56154"/>
    <w:rsid w:val="00C5629B"/>
    <w:rsid w:val="00C64ED1"/>
    <w:rsid w:val="00C65497"/>
    <w:rsid w:val="00C71078"/>
    <w:rsid w:val="00C74D17"/>
    <w:rsid w:val="00C75203"/>
    <w:rsid w:val="00C76A0C"/>
    <w:rsid w:val="00C76BC1"/>
    <w:rsid w:val="00C80E46"/>
    <w:rsid w:val="00C8208C"/>
    <w:rsid w:val="00C85BFD"/>
    <w:rsid w:val="00C8738E"/>
    <w:rsid w:val="00C90CC7"/>
    <w:rsid w:val="00C912FB"/>
    <w:rsid w:val="00C92DEA"/>
    <w:rsid w:val="00CA526E"/>
    <w:rsid w:val="00CA54CA"/>
    <w:rsid w:val="00CA7B54"/>
    <w:rsid w:val="00CB01AD"/>
    <w:rsid w:val="00CB0588"/>
    <w:rsid w:val="00CB42E9"/>
    <w:rsid w:val="00CB49BA"/>
    <w:rsid w:val="00CB4C65"/>
    <w:rsid w:val="00CB57D2"/>
    <w:rsid w:val="00CB6C92"/>
    <w:rsid w:val="00CB6DA4"/>
    <w:rsid w:val="00CC1F6D"/>
    <w:rsid w:val="00CD0774"/>
    <w:rsid w:val="00CD41B4"/>
    <w:rsid w:val="00CD50EF"/>
    <w:rsid w:val="00CD57F1"/>
    <w:rsid w:val="00CD5E0C"/>
    <w:rsid w:val="00CE2B59"/>
    <w:rsid w:val="00CE44D5"/>
    <w:rsid w:val="00CE45D3"/>
    <w:rsid w:val="00CE49E2"/>
    <w:rsid w:val="00CE55E3"/>
    <w:rsid w:val="00CE6559"/>
    <w:rsid w:val="00CE71D2"/>
    <w:rsid w:val="00CF1D65"/>
    <w:rsid w:val="00CF2AEF"/>
    <w:rsid w:val="00CF363B"/>
    <w:rsid w:val="00CF3828"/>
    <w:rsid w:val="00CF4B51"/>
    <w:rsid w:val="00CF517E"/>
    <w:rsid w:val="00CF59D4"/>
    <w:rsid w:val="00CF62B9"/>
    <w:rsid w:val="00CF63E2"/>
    <w:rsid w:val="00CF6589"/>
    <w:rsid w:val="00CF6615"/>
    <w:rsid w:val="00CF6C7B"/>
    <w:rsid w:val="00CF72B9"/>
    <w:rsid w:val="00D00924"/>
    <w:rsid w:val="00D01444"/>
    <w:rsid w:val="00D0220B"/>
    <w:rsid w:val="00D0402D"/>
    <w:rsid w:val="00D05BBE"/>
    <w:rsid w:val="00D07703"/>
    <w:rsid w:val="00D079E0"/>
    <w:rsid w:val="00D110E3"/>
    <w:rsid w:val="00D12844"/>
    <w:rsid w:val="00D13C81"/>
    <w:rsid w:val="00D24780"/>
    <w:rsid w:val="00D267FA"/>
    <w:rsid w:val="00D2687C"/>
    <w:rsid w:val="00D26EAF"/>
    <w:rsid w:val="00D30653"/>
    <w:rsid w:val="00D3105C"/>
    <w:rsid w:val="00D333F1"/>
    <w:rsid w:val="00D347D3"/>
    <w:rsid w:val="00D403D0"/>
    <w:rsid w:val="00D40DAD"/>
    <w:rsid w:val="00D426BF"/>
    <w:rsid w:val="00D44830"/>
    <w:rsid w:val="00D46D21"/>
    <w:rsid w:val="00D5132D"/>
    <w:rsid w:val="00D526DD"/>
    <w:rsid w:val="00D5562B"/>
    <w:rsid w:val="00D55DEA"/>
    <w:rsid w:val="00D607A5"/>
    <w:rsid w:val="00D60C47"/>
    <w:rsid w:val="00D61634"/>
    <w:rsid w:val="00D61D88"/>
    <w:rsid w:val="00D6238A"/>
    <w:rsid w:val="00D717F7"/>
    <w:rsid w:val="00D71875"/>
    <w:rsid w:val="00D72346"/>
    <w:rsid w:val="00D7605B"/>
    <w:rsid w:val="00D8062A"/>
    <w:rsid w:val="00D80C15"/>
    <w:rsid w:val="00D843F2"/>
    <w:rsid w:val="00D846CA"/>
    <w:rsid w:val="00D8529B"/>
    <w:rsid w:val="00D85FBB"/>
    <w:rsid w:val="00D87314"/>
    <w:rsid w:val="00D94062"/>
    <w:rsid w:val="00DA07F7"/>
    <w:rsid w:val="00DA3D5C"/>
    <w:rsid w:val="00DA430C"/>
    <w:rsid w:val="00DA66D1"/>
    <w:rsid w:val="00DA7043"/>
    <w:rsid w:val="00DB34D6"/>
    <w:rsid w:val="00DB3ED8"/>
    <w:rsid w:val="00DB46D9"/>
    <w:rsid w:val="00DB5432"/>
    <w:rsid w:val="00DB572C"/>
    <w:rsid w:val="00DC08C5"/>
    <w:rsid w:val="00DC097E"/>
    <w:rsid w:val="00DC0F50"/>
    <w:rsid w:val="00DC446E"/>
    <w:rsid w:val="00DD2099"/>
    <w:rsid w:val="00DD2762"/>
    <w:rsid w:val="00DD5DC9"/>
    <w:rsid w:val="00DE446D"/>
    <w:rsid w:val="00DE4E57"/>
    <w:rsid w:val="00DE52D1"/>
    <w:rsid w:val="00DE67DC"/>
    <w:rsid w:val="00DF05E4"/>
    <w:rsid w:val="00DF0BC9"/>
    <w:rsid w:val="00DF3571"/>
    <w:rsid w:val="00DF3AED"/>
    <w:rsid w:val="00DF4463"/>
    <w:rsid w:val="00DF56BE"/>
    <w:rsid w:val="00E02865"/>
    <w:rsid w:val="00E04BA2"/>
    <w:rsid w:val="00E05C07"/>
    <w:rsid w:val="00E073DE"/>
    <w:rsid w:val="00E13817"/>
    <w:rsid w:val="00E13FCA"/>
    <w:rsid w:val="00E153F5"/>
    <w:rsid w:val="00E15B10"/>
    <w:rsid w:val="00E15DA5"/>
    <w:rsid w:val="00E16712"/>
    <w:rsid w:val="00E1768C"/>
    <w:rsid w:val="00E22137"/>
    <w:rsid w:val="00E233A0"/>
    <w:rsid w:val="00E25D49"/>
    <w:rsid w:val="00E26F8A"/>
    <w:rsid w:val="00E300B4"/>
    <w:rsid w:val="00E31D9F"/>
    <w:rsid w:val="00E32B4A"/>
    <w:rsid w:val="00E34B9A"/>
    <w:rsid w:val="00E34D20"/>
    <w:rsid w:val="00E354F5"/>
    <w:rsid w:val="00E367EC"/>
    <w:rsid w:val="00E369ED"/>
    <w:rsid w:val="00E373B3"/>
    <w:rsid w:val="00E426E4"/>
    <w:rsid w:val="00E434F2"/>
    <w:rsid w:val="00E47102"/>
    <w:rsid w:val="00E57FDF"/>
    <w:rsid w:val="00E61261"/>
    <w:rsid w:val="00E61F7E"/>
    <w:rsid w:val="00E72A7D"/>
    <w:rsid w:val="00E7318F"/>
    <w:rsid w:val="00E75ACD"/>
    <w:rsid w:val="00E8125F"/>
    <w:rsid w:val="00E81744"/>
    <w:rsid w:val="00E8272E"/>
    <w:rsid w:val="00E830B9"/>
    <w:rsid w:val="00E8381D"/>
    <w:rsid w:val="00E83976"/>
    <w:rsid w:val="00E857EE"/>
    <w:rsid w:val="00E861E0"/>
    <w:rsid w:val="00E92FB9"/>
    <w:rsid w:val="00E936A9"/>
    <w:rsid w:val="00E939BE"/>
    <w:rsid w:val="00E97E2A"/>
    <w:rsid w:val="00EA05F5"/>
    <w:rsid w:val="00EA4CE3"/>
    <w:rsid w:val="00EA5CFB"/>
    <w:rsid w:val="00EA7E2D"/>
    <w:rsid w:val="00EB0745"/>
    <w:rsid w:val="00EB3558"/>
    <w:rsid w:val="00EB3819"/>
    <w:rsid w:val="00EC352B"/>
    <w:rsid w:val="00EC606E"/>
    <w:rsid w:val="00EC6C79"/>
    <w:rsid w:val="00EC744E"/>
    <w:rsid w:val="00ED357F"/>
    <w:rsid w:val="00ED372D"/>
    <w:rsid w:val="00EE1A5E"/>
    <w:rsid w:val="00EE1CF4"/>
    <w:rsid w:val="00EE23DD"/>
    <w:rsid w:val="00EF0761"/>
    <w:rsid w:val="00EF0F8F"/>
    <w:rsid w:val="00EF2150"/>
    <w:rsid w:val="00EF2732"/>
    <w:rsid w:val="00EF2BC0"/>
    <w:rsid w:val="00EF5C77"/>
    <w:rsid w:val="00F017E5"/>
    <w:rsid w:val="00F01C85"/>
    <w:rsid w:val="00F01F1A"/>
    <w:rsid w:val="00F0270F"/>
    <w:rsid w:val="00F0386D"/>
    <w:rsid w:val="00F0485B"/>
    <w:rsid w:val="00F05DE2"/>
    <w:rsid w:val="00F06CDA"/>
    <w:rsid w:val="00F10452"/>
    <w:rsid w:val="00F129DB"/>
    <w:rsid w:val="00F12D7B"/>
    <w:rsid w:val="00F159CF"/>
    <w:rsid w:val="00F161CF"/>
    <w:rsid w:val="00F20EAB"/>
    <w:rsid w:val="00F21AC7"/>
    <w:rsid w:val="00F23544"/>
    <w:rsid w:val="00F24080"/>
    <w:rsid w:val="00F265B9"/>
    <w:rsid w:val="00F33717"/>
    <w:rsid w:val="00F45946"/>
    <w:rsid w:val="00F45A1B"/>
    <w:rsid w:val="00F4799D"/>
    <w:rsid w:val="00F47D16"/>
    <w:rsid w:val="00F5194D"/>
    <w:rsid w:val="00F525BE"/>
    <w:rsid w:val="00F54CDD"/>
    <w:rsid w:val="00F5601E"/>
    <w:rsid w:val="00F56498"/>
    <w:rsid w:val="00F56AC8"/>
    <w:rsid w:val="00F57E0A"/>
    <w:rsid w:val="00F60368"/>
    <w:rsid w:val="00F61D18"/>
    <w:rsid w:val="00F708CC"/>
    <w:rsid w:val="00F721BB"/>
    <w:rsid w:val="00F747AF"/>
    <w:rsid w:val="00F87720"/>
    <w:rsid w:val="00F87906"/>
    <w:rsid w:val="00F87DD4"/>
    <w:rsid w:val="00F910DE"/>
    <w:rsid w:val="00F9184E"/>
    <w:rsid w:val="00F93930"/>
    <w:rsid w:val="00F93C0F"/>
    <w:rsid w:val="00F95601"/>
    <w:rsid w:val="00F97958"/>
    <w:rsid w:val="00FA11DD"/>
    <w:rsid w:val="00FA3C33"/>
    <w:rsid w:val="00FA58D0"/>
    <w:rsid w:val="00FA5D1B"/>
    <w:rsid w:val="00FA6954"/>
    <w:rsid w:val="00FA70BC"/>
    <w:rsid w:val="00FA72F9"/>
    <w:rsid w:val="00FA7540"/>
    <w:rsid w:val="00FB489F"/>
    <w:rsid w:val="00FB70FB"/>
    <w:rsid w:val="00FB7728"/>
    <w:rsid w:val="00FC2174"/>
    <w:rsid w:val="00FC3505"/>
    <w:rsid w:val="00FC5460"/>
    <w:rsid w:val="00FC6EB3"/>
    <w:rsid w:val="00FD26F9"/>
    <w:rsid w:val="00FD537A"/>
    <w:rsid w:val="00FD6A00"/>
    <w:rsid w:val="00FD6B75"/>
    <w:rsid w:val="00FD7142"/>
    <w:rsid w:val="00FE0103"/>
    <w:rsid w:val="00FE256D"/>
    <w:rsid w:val="00FE3ABD"/>
    <w:rsid w:val="00FE418C"/>
    <w:rsid w:val="00FE4CA2"/>
    <w:rsid w:val="00FE628E"/>
    <w:rsid w:val="00FE6543"/>
    <w:rsid w:val="00FE785B"/>
    <w:rsid w:val="00FF08E1"/>
    <w:rsid w:val="00FF496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7D443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5"/>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563"/>
    <w:pPr>
      <w:tabs>
        <w:tab w:val="left" w:pos="5041"/>
      </w:tabs>
      <w:spacing w:after="120"/>
    </w:pPr>
    <w:rPr>
      <w:rFonts w:ascii="Times New Roman" w:eastAsia="Times New Roman" w:hAnsi="Times New Roman" w:cs="Times New Roman"/>
      <w:sz w:val="24"/>
      <w:szCs w:val="24"/>
      <w:lang w:eastAsia="sv-SE"/>
    </w:rPr>
  </w:style>
  <w:style w:type="paragraph" w:styleId="Rubrik1">
    <w:name w:val="heading 1"/>
    <w:next w:val="Brdtext"/>
    <w:link w:val="Rubrik1Char"/>
    <w:uiPriority w:val="9"/>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9"/>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9"/>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9"/>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paragraph" w:styleId="Adress-brev">
    <w:name w:val="envelope address"/>
    <w:uiPriority w:val="5"/>
    <w:semiHidden/>
    <w:rsid w:val="00BC6F9E"/>
    <w:rPr>
      <w:rFonts w:ascii="Times New Roman" w:eastAsiaTheme="majorEastAsia" w:hAnsi="Times New Roman" w:cstheme="majorBidi"/>
      <w:noProof/>
      <w:sz w:val="24"/>
      <w:szCs w:val="24"/>
    </w:rPr>
  </w:style>
  <w:style w:type="paragraph" w:styleId="Datum">
    <w:name w:val="Date"/>
    <w:link w:val="DatumChar"/>
    <w:uiPriority w:val="5"/>
    <w:rsid w:val="00BC6F9E"/>
    <w:rPr>
      <w:rFonts w:ascii="Times New Roman" w:hAnsi="Times New Roman"/>
      <w:sz w:val="24"/>
    </w:rPr>
  </w:style>
  <w:style w:type="character" w:customStyle="1" w:styleId="DatumChar">
    <w:name w:val="Datum Char"/>
    <w:basedOn w:val="Standardstycketeckensnitt"/>
    <w:link w:val="Datum"/>
    <w:uiPriority w:val="5"/>
    <w:rsid w:val="00F45A1B"/>
    <w:rPr>
      <w:rFonts w:ascii="Times New Roman" w:hAnsi="Times New Roman"/>
      <w:sz w:val="24"/>
    </w:rPr>
  </w:style>
  <w:style w:type="paragraph" w:styleId="Sidhuvud">
    <w:name w:val="header"/>
    <w:link w:val="SidhuvudChar"/>
    <w:uiPriority w:val="99"/>
    <w:rsid w:val="00BC6F9E"/>
    <w:rPr>
      <w:rFonts w:ascii="Arial" w:hAnsi="Arial"/>
      <w:noProof/>
      <w:sz w:val="14"/>
    </w:rPr>
  </w:style>
  <w:style w:type="character" w:customStyle="1" w:styleId="SidhuvudChar">
    <w:name w:val="Sidhuvud Char"/>
    <w:basedOn w:val="Standardstycketeckensnitt"/>
    <w:link w:val="Sidhuvud"/>
    <w:uiPriority w:val="99"/>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link w:val="SidfotChar"/>
    <w:uiPriority w:val="99"/>
    <w:rsid w:val="00BC6F9E"/>
    <w:pPr>
      <w:spacing w:line="180" w:lineRule="exact"/>
    </w:pPr>
    <w:rPr>
      <w:rFonts w:ascii="Arial" w:hAnsi="Arial"/>
      <w:noProof/>
      <w:sz w:val="14"/>
    </w:rPr>
  </w:style>
  <w:style w:type="character" w:customStyle="1" w:styleId="SidfotChar">
    <w:name w:val="Sidfot Char"/>
    <w:basedOn w:val="Standardstycketeckensnitt"/>
    <w:link w:val="Sidfot"/>
    <w:uiPriority w:val="99"/>
    <w:rsid w:val="00F45A1B"/>
    <w:rPr>
      <w:rFonts w:ascii="Arial" w:hAnsi="Arial"/>
      <w:noProof/>
      <w:sz w:val="14"/>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customStyle="1" w:styleId="Rubrik-1">
    <w:name w:val="Rubrik-1"/>
    <w:basedOn w:val="Normal"/>
    <w:next w:val="Normal"/>
    <w:rsid w:val="005A4563"/>
    <w:pPr>
      <w:keepNext/>
      <w:suppressAutoHyphens/>
      <w:spacing w:after="40"/>
      <w:outlineLvl w:val="0"/>
    </w:pPr>
    <w:rPr>
      <w:b/>
      <w:sz w:val="28"/>
    </w:rPr>
  </w:style>
  <w:style w:type="table" w:styleId="Tabellrutnt">
    <w:name w:val="Table Grid"/>
    <w:basedOn w:val="Normaltabell"/>
    <w:uiPriority w:val="59"/>
    <w:rsid w:val="005A456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uiPriority w:val="99"/>
    <w:qFormat/>
    <w:rsid w:val="005A4563"/>
    <w:rPr>
      <w:color w:val="0000FF"/>
      <w:u w:val="single"/>
    </w:rPr>
  </w:style>
  <w:style w:type="paragraph" w:styleId="Liststycke">
    <w:name w:val="List Paragraph"/>
    <w:basedOn w:val="Normal"/>
    <w:link w:val="ListstyckeChar"/>
    <w:uiPriority w:val="34"/>
    <w:qFormat/>
    <w:rsid w:val="005A4563"/>
    <w:pPr>
      <w:tabs>
        <w:tab w:val="clear" w:pos="5041"/>
      </w:tabs>
      <w:spacing w:after="200" w:line="276" w:lineRule="auto"/>
      <w:ind w:left="720"/>
      <w:contextualSpacing/>
    </w:pPr>
    <w:rPr>
      <w:rFonts w:ascii="Calibri" w:eastAsia="Calibri" w:hAnsi="Calibri"/>
      <w:sz w:val="22"/>
      <w:szCs w:val="22"/>
      <w:lang w:eastAsia="en-US"/>
    </w:rPr>
  </w:style>
  <w:style w:type="character" w:customStyle="1" w:styleId="ListstyckeChar">
    <w:name w:val="Liststycke Char"/>
    <w:basedOn w:val="Standardstycketeckensnitt"/>
    <w:link w:val="Liststycke"/>
    <w:uiPriority w:val="34"/>
    <w:rsid w:val="005A4563"/>
    <w:rPr>
      <w:rFonts w:ascii="Calibri" w:eastAsia="Calibri" w:hAnsi="Calibri" w:cs="Times New Roman"/>
    </w:rPr>
  </w:style>
  <w:style w:type="paragraph" w:customStyle="1" w:styleId="brevhuvud">
    <w:name w:val="brevhuvud"/>
    <w:basedOn w:val="Normal"/>
    <w:rsid w:val="005A4563"/>
    <w:pPr>
      <w:tabs>
        <w:tab w:val="clear" w:pos="5041"/>
      </w:tabs>
      <w:overflowPunct w:val="0"/>
      <w:autoSpaceDE w:val="0"/>
      <w:autoSpaceDN w:val="0"/>
      <w:adjustRightInd w:val="0"/>
      <w:spacing w:after="0"/>
      <w:textAlignment w:val="baseline"/>
    </w:pPr>
    <w:rPr>
      <w:szCs w:val="20"/>
    </w:rPr>
  </w:style>
  <w:style w:type="paragraph" w:customStyle="1" w:styleId="LedRubrik">
    <w:name w:val="LedRubrik"/>
    <w:uiPriority w:val="5"/>
    <w:semiHidden/>
    <w:rsid w:val="005A4563"/>
    <w:pPr>
      <w:spacing w:after="20"/>
    </w:pPr>
    <w:rPr>
      <w:rFonts w:ascii="Arial" w:hAnsi="Arial"/>
      <w:b/>
      <w:sz w:val="15"/>
    </w:rPr>
  </w:style>
  <w:style w:type="paragraph" w:customStyle="1" w:styleId="LedText">
    <w:name w:val="LedText"/>
    <w:basedOn w:val="LedRubrik"/>
    <w:uiPriority w:val="5"/>
    <w:semiHidden/>
    <w:rsid w:val="005A4563"/>
    <w:pPr>
      <w:spacing w:after="40"/>
    </w:pPr>
    <w:rPr>
      <w:b w:val="0"/>
      <w:sz w:val="16"/>
    </w:rPr>
  </w:style>
  <w:style w:type="paragraph" w:customStyle="1" w:styleId="Default">
    <w:name w:val="Default"/>
    <w:rsid w:val="005A4563"/>
    <w:pPr>
      <w:autoSpaceDE w:val="0"/>
      <w:autoSpaceDN w:val="0"/>
      <w:adjustRightInd w:val="0"/>
    </w:pPr>
    <w:rPr>
      <w:rFonts w:ascii="Times New Roman" w:hAnsi="Times New Roman" w:cs="Times New Roman"/>
      <w:color w:val="000000"/>
      <w:sz w:val="24"/>
      <w:szCs w:val="24"/>
    </w:rPr>
  </w:style>
  <w:style w:type="paragraph" w:styleId="Brdtextmedindrag">
    <w:name w:val="Body Text Indent"/>
    <w:basedOn w:val="Normal"/>
    <w:link w:val="BrdtextmedindragChar"/>
    <w:uiPriority w:val="99"/>
    <w:semiHidden/>
    <w:unhideWhenUsed/>
    <w:rsid w:val="005A4563"/>
    <w:pPr>
      <w:tabs>
        <w:tab w:val="clear" w:pos="5041"/>
      </w:tabs>
      <w:ind w:left="283"/>
    </w:pPr>
    <w:rPr>
      <w:color w:val="000000"/>
    </w:rPr>
  </w:style>
  <w:style w:type="character" w:customStyle="1" w:styleId="BrdtextmedindragChar">
    <w:name w:val="Brödtext med indrag Char"/>
    <w:basedOn w:val="Standardstycketeckensnitt"/>
    <w:link w:val="Brdtextmedindrag"/>
    <w:uiPriority w:val="99"/>
    <w:semiHidden/>
    <w:rsid w:val="005A4563"/>
    <w:rPr>
      <w:rFonts w:ascii="Times New Roman" w:eastAsia="Times New Roman" w:hAnsi="Times New Roman" w:cs="Times New Roman"/>
      <w:color w:val="000000"/>
      <w:sz w:val="24"/>
      <w:szCs w:val="24"/>
      <w:lang w:eastAsia="sv-SE"/>
    </w:rPr>
  </w:style>
  <w:style w:type="paragraph" w:styleId="Brdtext2">
    <w:name w:val="Body Text 2"/>
    <w:basedOn w:val="Normal"/>
    <w:link w:val="Brdtext2Char"/>
    <w:uiPriority w:val="99"/>
    <w:unhideWhenUsed/>
    <w:rsid w:val="005A4563"/>
    <w:pPr>
      <w:tabs>
        <w:tab w:val="clear" w:pos="5041"/>
      </w:tabs>
      <w:spacing w:line="480" w:lineRule="auto"/>
    </w:pPr>
    <w:rPr>
      <w:color w:val="000000"/>
    </w:rPr>
  </w:style>
  <w:style w:type="character" w:customStyle="1" w:styleId="Brdtext2Char">
    <w:name w:val="Brödtext 2 Char"/>
    <w:basedOn w:val="Standardstycketeckensnitt"/>
    <w:link w:val="Brdtext2"/>
    <w:uiPriority w:val="99"/>
    <w:rsid w:val="005A4563"/>
    <w:rPr>
      <w:rFonts w:ascii="Times New Roman" w:eastAsia="Times New Roman" w:hAnsi="Times New Roman" w:cs="Times New Roman"/>
      <w:color w:val="000000"/>
      <w:sz w:val="24"/>
      <w:szCs w:val="24"/>
      <w:lang w:eastAsia="sv-SE"/>
    </w:rPr>
  </w:style>
  <w:style w:type="character" w:customStyle="1" w:styleId="st">
    <w:name w:val="st"/>
    <w:basedOn w:val="Standardstycketeckensnitt"/>
    <w:rsid w:val="005A4563"/>
  </w:style>
  <w:style w:type="paragraph" w:customStyle="1" w:styleId="Dokumenttyp">
    <w:name w:val="Dokumenttyp"/>
    <w:basedOn w:val="Normal"/>
    <w:next w:val="Normal"/>
    <w:rsid w:val="005A4563"/>
    <w:pPr>
      <w:spacing w:after="0"/>
    </w:pPr>
  </w:style>
  <w:style w:type="paragraph" w:customStyle="1" w:styleId="Datum-Beslut">
    <w:name w:val="Datum-Beslut"/>
    <w:basedOn w:val="Normal"/>
    <w:next w:val="Normal"/>
    <w:rsid w:val="005A4563"/>
    <w:pPr>
      <w:spacing w:after="0"/>
    </w:pPr>
  </w:style>
  <w:style w:type="paragraph" w:customStyle="1" w:styleId="Diarienr-Ert">
    <w:name w:val="Diarienr-Ert"/>
    <w:basedOn w:val="Normal"/>
    <w:next w:val="Normal"/>
    <w:rsid w:val="005A4563"/>
    <w:pPr>
      <w:spacing w:after="0"/>
    </w:pPr>
  </w:style>
  <w:style w:type="paragraph" w:customStyle="1" w:styleId="Logo-Namn">
    <w:name w:val="Logo-Namn"/>
    <w:basedOn w:val="Normal"/>
    <w:next w:val="Normal"/>
    <w:rsid w:val="005A4563"/>
    <w:pPr>
      <w:spacing w:after="0"/>
    </w:pPr>
  </w:style>
  <w:style w:type="paragraph" w:customStyle="1" w:styleId="Sidnumering-Frstasida">
    <w:name w:val="Sidnumering-Förstasida"/>
    <w:basedOn w:val="Normal"/>
    <w:next w:val="Normal"/>
    <w:rsid w:val="005A4563"/>
    <w:pPr>
      <w:spacing w:after="0"/>
      <w:jc w:val="right"/>
    </w:pPr>
  </w:style>
  <w:style w:type="paragraph" w:styleId="Ballongtext">
    <w:name w:val="Balloon Text"/>
    <w:basedOn w:val="Normal"/>
    <w:link w:val="BallongtextChar"/>
    <w:uiPriority w:val="99"/>
    <w:semiHidden/>
    <w:unhideWhenUsed/>
    <w:rsid w:val="005A456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563"/>
    <w:rPr>
      <w:rFonts w:ascii="Tahoma" w:eastAsia="Times New Roman" w:hAnsi="Tahoma" w:cs="Tahoma"/>
      <w:sz w:val="16"/>
      <w:szCs w:val="16"/>
      <w:lang w:eastAsia="sv-SE"/>
    </w:rPr>
  </w:style>
  <w:style w:type="character" w:customStyle="1" w:styleId="pp-headline-item">
    <w:name w:val="pp-headline-item"/>
    <w:basedOn w:val="Standardstycketeckensnitt"/>
    <w:rsid w:val="009344CC"/>
  </w:style>
  <w:style w:type="paragraph" w:customStyle="1" w:styleId="Lista-Punkter">
    <w:name w:val="Lista-Punkter"/>
    <w:basedOn w:val="Normal"/>
    <w:rsid w:val="0045136E"/>
    <w:pPr>
      <w:numPr>
        <w:numId w:val="22"/>
      </w:numPr>
      <w:tabs>
        <w:tab w:val="clear" w:pos="5041"/>
        <w:tab w:val="left" w:pos="567"/>
      </w:tabs>
    </w:pPr>
    <w:rPr>
      <w:color w:val="000000"/>
    </w:rPr>
  </w:style>
  <w:style w:type="paragraph" w:styleId="Fotnotstext">
    <w:name w:val="footnote text"/>
    <w:basedOn w:val="Normal"/>
    <w:link w:val="FotnotstextChar"/>
    <w:uiPriority w:val="99"/>
    <w:unhideWhenUsed/>
    <w:qFormat/>
    <w:rsid w:val="00610375"/>
    <w:pPr>
      <w:tabs>
        <w:tab w:val="clear" w:pos="5041"/>
      </w:tabs>
      <w:suppressAutoHyphens/>
      <w:spacing w:after="0"/>
    </w:pPr>
    <w:rPr>
      <w:kern w:val="2"/>
      <w:sz w:val="20"/>
      <w:szCs w:val="20"/>
      <w:lang w:val="nl-NL" w:eastAsia="ar-SA"/>
    </w:rPr>
  </w:style>
  <w:style w:type="character" w:customStyle="1" w:styleId="FotnotstextChar">
    <w:name w:val="Fotnotstext Char"/>
    <w:basedOn w:val="Standardstycketeckensnitt"/>
    <w:link w:val="Fotnotstext"/>
    <w:uiPriority w:val="99"/>
    <w:rsid w:val="00610375"/>
    <w:rPr>
      <w:rFonts w:ascii="Times New Roman" w:eastAsia="Times New Roman" w:hAnsi="Times New Roman" w:cs="Times New Roman"/>
      <w:kern w:val="2"/>
      <w:sz w:val="20"/>
      <w:szCs w:val="20"/>
      <w:lang w:val="nl-NL" w:eastAsia="ar-SA"/>
    </w:rPr>
  </w:style>
  <w:style w:type="character" w:styleId="Kommentarsreferens">
    <w:name w:val="annotation reference"/>
    <w:basedOn w:val="Standardstycketeckensnitt"/>
    <w:uiPriority w:val="99"/>
    <w:semiHidden/>
    <w:unhideWhenUsed/>
    <w:rsid w:val="00DB34D6"/>
    <w:rPr>
      <w:sz w:val="16"/>
      <w:szCs w:val="16"/>
    </w:rPr>
  </w:style>
  <w:style w:type="paragraph" w:styleId="Kommentarer">
    <w:name w:val="annotation text"/>
    <w:basedOn w:val="Normal"/>
    <w:link w:val="KommentarerChar"/>
    <w:uiPriority w:val="99"/>
    <w:semiHidden/>
    <w:unhideWhenUsed/>
    <w:rsid w:val="00DB34D6"/>
    <w:rPr>
      <w:sz w:val="20"/>
      <w:szCs w:val="20"/>
    </w:rPr>
  </w:style>
  <w:style w:type="character" w:customStyle="1" w:styleId="KommentarerChar">
    <w:name w:val="Kommentarer Char"/>
    <w:basedOn w:val="Standardstycketeckensnitt"/>
    <w:link w:val="Kommentarer"/>
    <w:uiPriority w:val="99"/>
    <w:semiHidden/>
    <w:rsid w:val="00DB34D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B34D6"/>
    <w:rPr>
      <w:b/>
      <w:bCs/>
    </w:rPr>
  </w:style>
  <w:style w:type="character" w:customStyle="1" w:styleId="KommentarsmneChar">
    <w:name w:val="Kommentarsämne Char"/>
    <w:basedOn w:val="KommentarerChar"/>
    <w:link w:val="Kommentarsmne"/>
    <w:uiPriority w:val="99"/>
    <w:semiHidden/>
    <w:rsid w:val="00DB34D6"/>
    <w:rPr>
      <w:rFonts w:ascii="Times New Roman" w:eastAsia="Times New Roman" w:hAnsi="Times New Roman" w:cs="Times New Roman"/>
      <w:b/>
      <w:bCs/>
      <w:sz w:val="20"/>
      <w:szCs w:val="20"/>
      <w:lang w:eastAsia="sv-SE"/>
    </w:rPr>
  </w:style>
  <w:style w:type="paragraph" w:customStyle="1" w:styleId="default0">
    <w:name w:val="default"/>
    <w:basedOn w:val="Normal"/>
    <w:uiPriority w:val="99"/>
    <w:rsid w:val="007A0C77"/>
    <w:pPr>
      <w:tabs>
        <w:tab w:val="clear" w:pos="5041"/>
      </w:tabs>
      <w:spacing w:after="0"/>
    </w:pPr>
    <w:rPr>
      <w:rFonts w:eastAsiaTheme="minorHAnsi"/>
      <w:color w:val="000000"/>
    </w:rPr>
  </w:style>
  <w:style w:type="character" w:styleId="AnvndHyperlnk">
    <w:name w:val="FollowedHyperlink"/>
    <w:basedOn w:val="Standardstycketeckensnitt"/>
    <w:uiPriority w:val="99"/>
    <w:semiHidden/>
    <w:unhideWhenUsed/>
    <w:rsid w:val="00192AF0"/>
    <w:rPr>
      <w:color w:val="800080" w:themeColor="followedHyperlink"/>
      <w:u w:val="single"/>
    </w:rPr>
  </w:style>
  <w:style w:type="character" w:customStyle="1" w:styleId="apple-converted-space">
    <w:name w:val="apple-converted-space"/>
    <w:basedOn w:val="Standardstycketeckensnitt"/>
    <w:rsid w:val="00533574"/>
  </w:style>
  <w:style w:type="table" w:styleId="Ljusskuggning">
    <w:name w:val="Light Shading"/>
    <w:basedOn w:val="Normaltabell"/>
    <w:uiPriority w:val="60"/>
    <w:rsid w:val="00D44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D44830"/>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skuggning-dekorfrg2">
    <w:name w:val="Light Shading Accent 2"/>
    <w:basedOn w:val="Normaltabell"/>
    <w:uiPriority w:val="60"/>
    <w:rsid w:val="00D44830"/>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skuggning-dekorfrg3">
    <w:name w:val="Light Shading Accent 3"/>
    <w:basedOn w:val="Normaltabell"/>
    <w:uiPriority w:val="60"/>
    <w:rsid w:val="00D44830"/>
    <w:rPr>
      <w:color w:val="002648" w:themeColor="accent3" w:themeShade="BF"/>
    </w:rPr>
    <w:tblPr>
      <w:tblStyleRowBandSize w:val="1"/>
      <w:tblStyleColBandSize w:val="1"/>
      <w:tblBorders>
        <w:top w:val="single" w:sz="8" w:space="0" w:color="003461" w:themeColor="accent3"/>
        <w:bottom w:val="single" w:sz="8" w:space="0" w:color="003461" w:themeColor="accent3"/>
      </w:tblBorders>
    </w:tblPr>
    <w:tblStylePr w:type="fir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la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FFF" w:themeFill="accent3" w:themeFillTint="3F"/>
      </w:tcPr>
    </w:tblStylePr>
    <w:tblStylePr w:type="band1Horz">
      <w:tblPr/>
      <w:tcPr>
        <w:tcBorders>
          <w:left w:val="nil"/>
          <w:right w:val="nil"/>
          <w:insideH w:val="nil"/>
          <w:insideV w:val="nil"/>
        </w:tcBorders>
        <w:shd w:val="clear" w:color="auto" w:fill="98CFFF" w:themeFill="accent3" w:themeFillTint="3F"/>
      </w:tcPr>
    </w:tblStylePr>
  </w:style>
  <w:style w:type="table" w:styleId="Ljuslista-dekorfrg5">
    <w:name w:val="Light List Accent 5"/>
    <w:basedOn w:val="Normaltabell"/>
    <w:uiPriority w:val="61"/>
    <w:rsid w:val="00D44830"/>
    <w:tblPr>
      <w:tblStyleRowBandSize w:val="1"/>
      <w:tblStyleColBandSize w:val="1"/>
      <w:tblBorders>
        <w:top w:val="single" w:sz="8" w:space="0" w:color="9DDCF9" w:themeColor="accent5"/>
        <w:left w:val="single" w:sz="8" w:space="0" w:color="9DDCF9" w:themeColor="accent5"/>
        <w:bottom w:val="single" w:sz="8" w:space="0" w:color="9DDCF9" w:themeColor="accent5"/>
        <w:right w:val="single" w:sz="8" w:space="0" w:color="9DDCF9" w:themeColor="accent5"/>
      </w:tblBorders>
    </w:tblPr>
    <w:tblStylePr w:type="firstRow">
      <w:pPr>
        <w:spacing w:before="0" w:after="0" w:line="240" w:lineRule="auto"/>
      </w:pPr>
      <w:rPr>
        <w:b/>
        <w:bCs/>
        <w:color w:val="FFFFFF" w:themeColor="background1"/>
      </w:rPr>
      <w:tblPr/>
      <w:tcPr>
        <w:shd w:val="clear" w:color="auto" w:fill="9DDCF9" w:themeFill="accent5"/>
      </w:tcPr>
    </w:tblStylePr>
    <w:tblStylePr w:type="lastRow">
      <w:pPr>
        <w:spacing w:before="0" w:after="0" w:line="240" w:lineRule="auto"/>
      </w:pPr>
      <w:rPr>
        <w:b/>
        <w:bCs/>
      </w:rPr>
      <w:tblPr/>
      <w:tcPr>
        <w:tcBorders>
          <w:top w:val="double" w:sz="6" w:space="0" w:color="9DDCF9" w:themeColor="accent5"/>
          <w:left w:val="single" w:sz="8" w:space="0" w:color="9DDCF9" w:themeColor="accent5"/>
          <w:bottom w:val="single" w:sz="8" w:space="0" w:color="9DDCF9" w:themeColor="accent5"/>
          <w:right w:val="single" w:sz="8" w:space="0" w:color="9DDCF9" w:themeColor="accent5"/>
        </w:tcBorders>
      </w:tcPr>
    </w:tblStylePr>
    <w:tblStylePr w:type="firstCol">
      <w:rPr>
        <w:b/>
        <w:bCs/>
      </w:rPr>
    </w:tblStylePr>
    <w:tblStylePr w:type="lastCol">
      <w:rPr>
        <w:b/>
        <w:bCs/>
      </w:rPr>
    </w:tblStylePr>
    <w:tblStylePr w:type="band1Vert">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tblStylePr w:type="band1Horz">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style>
  <w:style w:type="table" w:styleId="Ljuslista-dekorfrg4">
    <w:name w:val="Light List Accent 4"/>
    <w:basedOn w:val="Normaltabell"/>
    <w:uiPriority w:val="61"/>
    <w:rsid w:val="00D44830"/>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styleId="Ingetavstnd">
    <w:name w:val="No Spacing"/>
    <w:link w:val="IngetavstndChar"/>
    <w:uiPriority w:val="1"/>
    <w:qFormat/>
    <w:rsid w:val="00D05BBE"/>
    <w:rPr>
      <w:rFonts w:eastAsiaTheme="minorEastAsia"/>
      <w:lang w:eastAsia="sv-SE"/>
    </w:rPr>
  </w:style>
  <w:style w:type="character" w:customStyle="1" w:styleId="IngetavstndChar">
    <w:name w:val="Inget avstånd Char"/>
    <w:basedOn w:val="Standardstycketeckensnitt"/>
    <w:link w:val="Ingetavstnd"/>
    <w:uiPriority w:val="1"/>
    <w:rsid w:val="00D05BBE"/>
    <w:rPr>
      <w:rFonts w:eastAsiaTheme="minorEastAsia"/>
      <w:lang w:eastAsia="sv-SE"/>
    </w:rPr>
  </w:style>
  <w:style w:type="paragraph" w:styleId="Litteraturfrteckning">
    <w:name w:val="Bibliography"/>
    <w:basedOn w:val="Normal"/>
    <w:next w:val="Normal"/>
    <w:uiPriority w:val="37"/>
    <w:unhideWhenUsed/>
    <w:rsid w:val="00BE5E56"/>
    <w:pPr>
      <w:tabs>
        <w:tab w:val="clear" w:pos="5041"/>
      </w:tabs>
      <w:spacing w:after="0" w:line="480" w:lineRule="auto"/>
      <w:ind w:left="720" w:hanging="720"/>
    </w:pPr>
  </w:style>
  <w:style w:type="paragraph" w:styleId="Revision">
    <w:name w:val="Revision"/>
    <w:hidden/>
    <w:uiPriority w:val="99"/>
    <w:semiHidden/>
    <w:rsid w:val="00DA07F7"/>
    <w:rPr>
      <w:rFonts w:ascii="Times New Roman" w:eastAsia="Times New Roman" w:hAnsi="Times New Roman" w:cs="Times New Roman"/>
      <w:sz w:val="24"/>
      <w:szCs w:val="24"/>
      <w:lang w:eastAsia="sv-SE"/>
    </w:rPr>
  </w:style>
  <w:style w:type="paragraph" w:customStyle="1" w:styleId="HaVTabell">
    <w:name w:val="HaVTabell"/>
    <w:uiPriority w:val="12"/>
    <w:rsid w:val="004D40E5"/>
    <w:rPr>
      <w:rFonts w:ascii="Arial" w:hAnsi="Arial" w:cs="Minion Pro"/>
      <w:color w:val="000000"/>
      <w:sz w:val="16"/>
    </w:rPr>
  </w:style>
  <w:style w:type="paragraph" w:styleId="Normalwebb">
    <w:name w:val="Normal (Web)"/>
    <w:basedOn w:val="Normal"/>
    <w:uiPriority w:val="99"/>
    <w:semiHidden/>
    <w:unhideWhenUsed/>
    <w:rsid w:val="00303528"/>
    <w:pPr>
      <w:tabs>
        <w:tab w:val="clear" w:pos="5041"/>
      </w:tabs>
      <w:spacing w:before="100" w:beforeAutospacing="1" w:after="100" w:afterAutospacing="1"/>
    </w:pPr>
  </w:style>
  <w:style w:type="paragraph" w:styleId="Rubrik">
    <w:name w:val="Title"/>
    <w:aliases w:val="Titel/Dokumentnamn"/>
    <w:basedOn w:val="Normal"/>
    <w:next w:val="Normal"/>
    <w:link w:val="RubrikChar"/>
    <w:uiPriority w:val="99"/>
    <w:rsid w:val="0044743E"/>
    <w:pPr>
      <w:keepNext/>
      <w:tabs>
        <w:tab w:val="clear" w:pos="5041"/>
      </w:tabs>
      <w:suppressAutoHyphens/>
      <w:spacing w:before="600" w:after="100"/>
      <w:contextualSpacing/>
    </w:pPr>
    <w:rPr>
      <w:rFonts w:asciiTheme="majorHAnsi" w:eastAsiaTheme="majorEastAsia" w:hAnsiTheme="majorHAnsi" w:cstheme="majorBidi"/>
      <w:color w:val="000000" w:themeColor="text2" w:themeShade="BF"/>
      <w:spacing w:val="5"/>
      <w:kern w:val="28"/>
      <w:sz w:val="30"/>
      <w:szCs w:val="52"/>
      <w:lang w:eastAsia="en-US"/>
    </w:rPr>
  </w:style>
  <w:style w:type="character" w:customStyle="1" w:styleId="RubrikChar">
    <w:name w:val="Rubrik Char"/>
    <w:aliases w:val="Titel/Dokumentnamn Char"/>
    <w:basedOn w:val="Standardstycketeckensnitt"/>
    <w:link w:val="Rubrik"/>
    <w:uiPriority w:val="99"/>
    <w:rsid w:val="0044743E"/>
    <w:rPr>
      <w:rFonts w:asciiTheme="majorHAnsi" w:eastAsiaTheme="majorEastAsia" w:hAnsiTheme="majorHAnsi" w:cstheme="majorBidi"/>
      <w:color w:val="000000" w:themeColor="text2" w:themeShade="BF"/>
      <w:spacing w:val="5"/>
      <w:kern w:val="28"/>
      <w:sz w:val="30"/>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803688">
      <w:bodyDiv w:val="1"/>
      <w:marLeft w:val="0"/>
      <w:marRight w:val="0"/>
      <w:marTop w:val="0"/>
      <w:marBottom w:val="0"/>
      <w:divBdr>
        <w:top w:val="none" w:sz="0" w:space="0" w:color="auto"/>
        <w:left w:val="none" w:sz="0" w:space="0" w:color="auto"/>
        <w:bottom w:val="none" w:sz="0" w:space="0" w:color="auto"/>
        <w:right w:val="none" w:sz="0" w:space="0" w:color="auto"/>
      </w:divBdr>
    </w:div>
    <w:div w:id="833569329">
      <w:bodyDiv w:val="1"/>
      <w:marLeft w:val="0"/>
      <w:marRight w:val="0"/>
      <w:marTop w:val="0"/>
      <w:marBottom w:val="0"/>
      <w:divBdr>
        <w:top w:val="none" w:sz="0" w:space="0" w:color="auto"/>
        <w:left w:val="none" w:sz="0" w:space="0" w:color="auto"/>
        <w:bottom w:val="none" w:sz="0" w:space="0" w:color="auto"/>
        <w:right w:val="none" w:sz="0" w:space="0" w:color="auto"/>
      </w:divBdr>
    </w:div>
    <w:div w:id="1008213732">
      <w:bodyDiv w:val="1"/>
      <w:marLeft w:val="0"/>
      <w:marRight w:val="0"/>
      <w:marTop w:val="0"/>
      <w:marBottom w:val="0"/>
      <w:divBdr>
        <w:top w:val="none" w:sz="0" w:space="0" w:color="auto"/>
        <w:left w:val="none" w:sz="0" w:space="0" w:color="auto"/>
        <w:bottom w:val="none" w:sz="0" w:space="0" w:color="auto"/>
        <w:right w:val="none" w:sz="0" w:space="0" w:color="auto"/>
      </w:divBdr>
      <w:divsChild>
        <w:div w:id="2066368842">
          <w:marLeft w:val="0"/>
          <w:marRight w:val="0"/>
          <w:marTop w:val="0"/>
          <w:marBottom w:val="0"/>
          <w:divBdr>
            <w:top w:val="none" w:sz="0" w:space="0" w:color="auto"/>
            <w:left w:val="none" w:sz="0" w:space="0" w:color="auto"/>
            <w:bottom w:val="none" w:sz="0" w:space="0" w:color="auto"/>
            <w:right w:val="none" w:sz="0" w:space="0" w:color="auto"/>
          </w:divBdr>
          <w:divsChild>
            <w:div w:id="12466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01690">
      <w:bodyDiv w:val="1"/>
      <w:marLeft w:val="0"/>
      <w:marRight w:val="0"/>
      <w:marTop w:val="0"/>
      <w:marBottom w:val="0"/>
      <w:divBdr>
        <w:top w:val="none" w:sz="0" w:space="0" w:color="auto"/>
        <w:left w:val="none" w:sz="0" w:space="0" w:color="auto"/>
        <w:bottom w:val="none" w:sz="0" w:space="0" w:color="auto"/>
        <w:right w:val="none" w:sz="0" w:space="0" w:color="auto"/>
      </w:divBdr>
    </w:div>
    <w:div w:id="1314531128">
      <w:bodyDiv w:val="1"/>
      <w:marLeft w:val="0"/>
      <w:marRight w:val="0"/>
      <w:marTop w:val="0"/>
      <w:marBottom w:val="0"/>
      <w:divBdr>
        <w:top w:val="none" w:sz="0" w:space="0" w:color="auto"/>
        <w:left w:val="none" w:sz="0" w:space="0" w:color="auto"/>
        <w:bottom w:val="none" w:sz="0" w:space="0" w:color="auto"/>
        <w:right w:val="none" w:sz="0" w:space="0" w:color="auto"/>
      </w:divBdr>
    </w:div>
    <w:div w:id="1506171367">
      <w:bodyDiv w:val="1"/>
      <w:marLeft w:val="0"/>
      <w:marRight w:val="0"/>
      <w:marTop w:val="0"/>
      <w:marBottom w:val="0"/>
      <w:divBdr>
        <w:top w:val="none" w:sz="0" w:space="0" w:color="auto"/>
        <w:left w:val="none" w:sz="0" w:space="0" w:color="auto"/>
        <w:bottom w:val="none" w:sz="0" w:space="0" w:color="auto"/>
        <w:right w:val="none" w:sz="0" w:space="0" w:color="auto"/>
      </w:divBdr>
    </w:div>
    <w:div w:id="1568959018">
      <w:bodyDiv w:val="1"/>
      <w:marLeft w:val="0"/>
      <w:marRight w:val="0"/>
      <w:marTop w:val="0"/>
      <w:marBottom w:val="0"/>
      <w:divBdr>
        <w:top w:val="none" w:sz="0" w:space="0" w:color="auto"/>
        <w:left w:val="none" w:sz="0" w:space="0" w:color="auto"/>
        <w:bottom w:val="none" w:sz="0" w:space="0" w:color="auto"/>
        <w:right w:val="none" w:sz="0" w:space="0" w:color="auto"/>
      </w:divBdr>
    </w:div>
    <w:div w:id="1744790929">
      <w:bodyDiv w:val="1"/>
      <w:marLeft w:val="0"/>
      <w:marRight w:val="0"/>
      <w:marTop w:val="0"/>
      <w:marBottom w:val="0"/>
      <w:divBdr>
        <w:top w:val="none" w:sz="0" w:space="0" w:color="auto"/>
        <w:left w:val="none" w:sz="0" w:space="0" w:color="auto"/>
        <w:bottom w:val="none" w:sz="0" w:space="0" w:color="auto"/>
        <w:right w:val="none" w:sz="0" w:space="0" w:color="auto"/>
      </w:divBdr>
    </w:div>
    <w:div w:id="1810896245">
      <w:bodyDiv w:val="1"/>
      <w:marLeft w:val="0"/>
      <w:marRight w:val="0"/>
      <w:marTop w:val="0"/>
      <w:marBottom w:val="0"/>
      <w:divBdr>
        <w:top w:val="none" w:sz="0" w:space="0" w:color="auto"/>
        <w:left w:val="none" w:sz="0" w:space="0" w:color="auto"/>
        <w:bottom w:val="none" w:sz="0" w:space="0" w:color="auto"/>
        <w:right w:val="none" w:sz="0" w:space="0" w:color="auto"/>
      </w:divBdr>
    </w:div>
    <w:div w:id="1949654199">
      <w:bodyDiv w:val="1"/>
      <w:marLeft w:val="0"/>
      <w:marRight w:val="0"/>
      <w:marTop w:val="0"/>
      <w:marBottom w:val="0"/>
      <w:divBdr>
        <w:top w:val="none" w:sz="0" w:space="0" w:color="auto"/>
        <w:left w:val="none" w:sz="0" w:space="0" w:color="auto"/>
        <w:bottom w:val="none" w:sz="0" w:space="0" w:color="auto"/>
        <w:right w:val="none" w:sz="0" w:space="0" w:color="auto"/>
      </w:divBdr>
    </w:div>
    <w:div w:id="207338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rpi.ku.lt/databases/index.php/aquani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orpi.ku.lt/databases/index.php/aquanis" TargetMode="External"/><Relationship Id="rId4" Type="http://schemas.openxmlformats.org/officeDocument/2006/relationships/settings" Target="settings.xml"/><Relationship Id="rId9" Type="http://schemas.openxmlformats.org/officeDocument/2006/relationships/hyperlink" Target="http://www.corpi.ku.lt/databases/index.php/aquanis" TargetMode="External"/><Relationship Id="rId14" Type="http://schemas.openxmlformats.org/officeDocument/2006/relationships/hyperlink" Target="http://www.corpi.ku.lt/databases/aquan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storage-og.slu.se\home$\rahna\My%20Documents\SLU%20&#246;regrund\2017\Factsheets\swede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Sheet5!$I$8</c:f>
              <c:strCache>
                <c:ptCount val="1"/>
                <c:pt idx="0">
                  <c:v>Number of new NIS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strRef>
              <c:f>Sheet5!$H$9:$H$20</c:f>
              <c:strCache>
                <c:ptCount val="12"/>
                <c:pt idx="0">
                  <c:v>1900-1910</c:v>
                </c:pt>
                <c:pt idx="1">
                  <c:v>1901-1920</c:v>
                </c:pt>
                <c:pt idx="2">
                  <c:v>1921-1930</c:v>
                </c:pt>
                <c:pt idx="3">
                  <c:v>1931-1940</c:v>
                </c:pt>
                <c:pt idx="4">
                  <c:v>1941-1950</c:v>
                </c:pt>
                <c:pt idx="5">
                  <c:v>1951-1960</c:v>
                </c:pt>
                <c:pt idx="6">
                  <c:v>1961-1970</c:v>
                </c:pt>
                <c:pt idx="7">
                  <c:v>1971-1980</c:v>
                </c:pt>
                <c:pt idx="8">
                  <c:v>1981-1990</c:v>
                </c:pt>
                <c:pt idx="9">
                  <c:v>1991-2000</c:v>
                </c:pt>
                <c:pt idx="10">
                  <c:v>2001-2010</c:v>
                </c:pt>
                <c:pt idx="11">
                  <c:v>2011-2016</c:v>
                </c:pt>
              </c:strCache>
            </c:strRef>
          </c:cat>
          <c:val>
            <c:numRef>
              <c:f>Sheet5!$I$9:$I$20</c:f>
              <c:numCache>
                <c:formatCode>General</c:formatCode>
                <c:ptCount val="12"/>
                <c:pt idx="0">
                  <c:v>2</c:v>
                </c:pt>
                <c:pt idx="1">
                  <c:v>1</c:v>
                </c:pt>
                <c:pt idx="2">
                  <c:v>1</c:v>
                </c:pt>
                <c:pt idx="3">
                  <c:v>4</c:v>
                </c:pt>
                <c:pt idx="4">
                  <c:v>3</c:v>
                </c:pt>
                <c:pt idx="5">
                  <c:v>3</c:v>
                </c:pt>
                <c:pt idx="6">
                  <c:v>1</c:v>
                </c:pt>
                <c:pt idx="7">
                  <c:v>3</c:v>
                </c:pt>
                <c:pt idx="8">
                  <c:v>11</c:v>
                </c:pt>
                <c:pt idx="9">
                  <c:v>4</c:v>
                </c:pt>
                <c:pt idx="10">
                  <c:v>24</c:v>
                </c:pt>
                <c:pt idx="11">
                  <c:v>12</c:v>
                </c:pt>
              </c:numCache>
            </c:numRef>
          </c:val>
          <c:smooth val="0"/>
          <c:extLst>
            <c:ext xmlns:c16="http://schemas.microsoft.com/office/drawing/2014/chart" uri="{C3380CC4-5D6E-409C-BE32-E72D297353CC}">
              <c16:uniqueId val="{00000000-A08D-4A2D-A23A-A2033134B649}"/>
            </c:ext>
          </c:extLst>
        </c:ser>
        <c:dLbls>
          <c:showLegendKey val="0"/>
          <c:showVal val="0"/>
          <c:showCatName val="0"/>
          <c:showSerName val="0"/>
          <c:showPercent val="0"/>
          <c:showBubbleSize val="0"/>
        </c:dLbls>
        <c:marker val="1"/>
        <c:smooth val="0"/>
        <c:axId val="327239008"/>
        <c:axId val="327240184"/>
      </c:lineChart>
      <c:catAx>
        <c:axId val="32723900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v-SE"/>
          </a:p>
        </c:txPr>
        <c:crossAx val="327240184"/>
        <c:crosses val="autoZero"/>
        <c:auto val="1"/>
        <c:lblAlgn val="ctr"/>
        <c:lblOffset val="100"/>
        <c:noMultiLvlLbl val="0"/>
      </c:catAx>
      <c:valAx>
        <c:axId val="327240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v-SE"/>
          </a:p>
        </c:txPr>
        <c:crossAx val="32723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96EBB-380D-45F3-A551-385818F99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5079</Words>
  <Characters>26921</Characters>
  <Application>Microsoft Office Word</Application>
  <DocSecurity>0</DocSecurity>
  <Lines>224</Lines>
  <Paragraphs>63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31937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Normal - HaV</cp:keywords>
  <cp:lastModifiedBy/>
  <cp:revision>1</cp:revision>
  <dcterms:created xsi:type="dcterms:W3CDTF">2017-11-24T08:25:00Z</dcterms:created>
  <dcterms:modified xsi:type="dcterms:W3CDTF">2017-11-24T08:25:00Z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id="Ghk7ETcy"/&gt;&lt;style id="http://www.zotero.org/styles/ecology"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value=""/&gt;&lt;/prefs&gt;&lt;/data&gt;</vt:lpwstr>
  </property>
</Properties>
</file>