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99F7A" w14:textId="77777777" w:rsidR="00C412F0" w:rsidRDefault="00C412F0" w:rsidP="00C412F0">
      <w:pPr>
        <w:pStyle w:val="Rubrik1"/>
      </w:pPr>
      <w:r>
        <w:t>Havsmiljödirektivets inledande bedömning</w:t>
      </w:r>
    </w:p>
    <w:p w14:paraId="3407E4B6" w14:textId="77777777" w:rsidR="00354126" w:rsidRDefault="0062144B" w:rsidP="00354126">
      <w:pPr>
        <w:pStyle w:val="Rubrik2"/>
      </w:pPr>
      <w:r>
        <w:t>Titel på faktablad</w:t>
      </w:r>
      <w:r w:rsidR="00C412F0">
        <w:t>:</w:t>
      </w:r>
      <w:r w:rsidR="006020F9">
        <w:t xml:space="preserve"> Storleksstruktur hos nyckelart av fisk i kustvatten</w:t>
      </w:r>
    </w:p>
    <w:p w14:paraId="2DDDE858" w14:textId="19A1176D" w:rsidR="00C412F0" w:rsidRDefault="00A34E15" w:rsidP="00C412F0">
      <w:pPr>
        <w:pStyle w:val="Brdtext"/>
      </w:pPr>
      <w:r w:rsidRPr="00A34E15">
        <w:rPr>
          <w:noProof/>
          <w:lang w:eastAsia="sv-SE"/>
        </w:rPr>
        <w:drawing>
          <wp:inline distT="0" distB="0" distL="0" distR="0" wp14:anchorId="540C5E87" wp14:editId="7A6F1B05">
            <wp:extent cx="5260128" cy="28252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srcRect/>
                    <a:stretch>
                      <a:fillRect/>
                    </a:stretch>
                  </pic:blipFill>
                  <pic:spPr bwMode="auto">
                    <a:xfrm>
                      <a:off x="0" y="0"/>
                      <a:ext cx="5260747" cy="2825597"/>
                    </a:xfrm>
                    <a:prstGeom prst="rect">
                      <a:avLst/>
                    </a:prstGeom>
                    <a:noFill/>
                    <a:ln w="9525">
                      <a:noFill/>
                      <a:miter lim="800000"/>
                      <a:headEnd/>
                      <a:tailEnd/>
                    </a:ln>
                  </pic:spPr>
                </pic:pic>
              </a:graphicData>
            </a:graphic>
          </wp:inline>
        </w:drawing>
      </w:r>
    </w:p>
    <w:p w14:paraId="0F3C11D8" w14:textId="2D85D112" w:rsidR="00A34E15" w:rsidRDefault="00A34E15" w:rsidP="00A34E15">
      <w:r>
        <w:rPr>
          <w:i/>
        </w:rPr>
        <w:t xml:space="preserve">Foto: </w:t>
      </w:r>
      <w:r w:rsidR="00A63B3A">
        <w:rPr>
          <w:i/>
        </w:rPr>
        <w:t>Niels Sloth, BIOPIX</w:t>
      </w:r>
    </w:p>
    <w:p w14:paraId="798636F4" w14:textId="77777777" w:rsidR="00BC3E47" w:rsidRDefault="00BC3E47" w:rsidP="00390019">
      <w:pPr>
        <w:pStyle w:val="Brdtext"/>
      </w:pPr>
    </w:p>
    <w:p w14:paraId="6C2D997D" w14:textId="6B8FFE43" w:rsidR="00390019" w:rsidRDefault="00390019" w:rsidP="00390019">
      <w:pPr>
        <w:pStyle w:val="Brdtext"/>
      </w:pPr>
      <w:r>
        <w:t>Författare: Jens Olsson, Ylva Ericson och Örjan Östman (SLU-Aqua)</w:t>
      </w:r>
    </w:p>
    <w:p w14:paraId="27E4EBBE" w14:textId="77777777" w:rsidR="0062144B" w:rsidRDefault="0062144B" w:rsidP="00D05BBE">
      <w:pPr>
        <w:pStyle w:val="Brdtext"/>
      </w:pPr>
    </w:p>
    <w:p w14:paraId="40F206FD" w14:textId="4105A2E2" w:rsidR="00764336" w:rsidRDefault="00764336" w:rsidP="00D05BBE">
      <w:pPr>
        <w:pStyle w:val="Brdtext"/>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högre</w:t>
      </w:r>
      <w:r w:rsidR="00EA579F">
        <w:t xml:space="preserve"> </w:t>
      </w:r>
      <w:r w:rsidR="006944D5">
        <w:t xml:space="preserve">detalj redovisar de metoder och observationer som </w:t>
      </w:r>
      <w:r w:rsidR="00354126">
        <w:t>används</w:t>
      </w:r>
      <w:r w:rsidR="006944D5">
        <w:t xml:space="preserve">. Den samlade bedömningen som görs på en mer sammanfattande nivå finns publicerad i </w:t>
      </w:r>
      <w:r w:rsidR="006944D5" w:rsidRPr="007D656C">
        <w:rPr>
          <w:highlight w:val="yellow"/>
        </w:rPr>
        <w:t>Havs- och vattenmyndighetens rapport xxxx-xx</w:t>
      </w:r>
      <w:r w:rsidR="006944D5">
        <w:t>.</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p>
    <w:p w14:paraId="2002EDEE" w14:textId="77777777" w:rsidR="00D0220B" w:rsidRPr="007D656C" w:rsidRDefault="00D44830" w:rsidP="00D05BBE">
      <w:pPr>
        <w:pStyle w:val="Brdtext"/>
        <w:rPr>
          <w:highlight w:val="yellow"/>
        </w:rPr>
      </w:pPr>
      <w:r w:rsidRPr="007D656C">
        <w:rPr>
          <w:highlight w:val="yellow"/>
        </w:rPr>
        <w:t xml:space="preserve">Version Nr., </w:t>
      </w:r>
      <w:r w:rsidR="001319EF" w:rsidRPr="007D656C">
        <w:rPr>
          <w:highlight w:val="yellow"/>
        </w:rPr>
        <w:t>Publiceringsdatum.</w:t>
      </w:r>
    </w:p>
    <w:p w14:paraId="2B6E8B05" w14:textId="77777777" w:rsidR="00B63A59" w:rsidRPr="0062144B" w:rsidRDefault="00D0220B" w:rsidP="00D05BBE">
      <w:pPr>
        <w:pStyle w:val="Brdtext"/>
      </w:pPr>
      <w:r w:rsidRPr="007D656C">
        <w:rPr>
          <w:highlight w:val="yellow"/>
        </w:rPr>
        <w:t>Citeras som</w:t>
      </w:r>
      <w:r w:rsidR="0062144B" w:rsidRPr="007D656C">
        <w:rPr>
          <w:highlight w:val="yellow"/>
        </w:rPr>
        <w:t>:</w:t>
      </w:r>
      <w:r w:rsidR="00D05BBE">
        <w:rPr>
          <w:sz w:val="24"/>
          <w:szCs w:val="24"/>
        </w:rPr>
        <w:br w:type="page"/>
      </w:r>
      <w:r w:rsidR="00E13817" w:rsidRPr="002C624C">
        <w:rPr>
          <w:rStyle w:val="Rubrik3Char"/>
          <w:rFonts w:asciiTheme="majorHAnsi" w:hAnsiTheme="majorHAnsi" w:cstheme="majorHAnsi"/>
          <w:sz w:val="24"/>
          <w:szCs w:val="24"/>
        </w:rPr>
        <w:lastRenderedPageBreak/>
        <w:t xml:space="preserve">Sektion </w:t>
      </w:r>
      <w:r w:rsidR="0070387B" w:rsidRPr="002C624C">
        <w:rPr>
          <w:rStyle w:val="Rubrik3Char"/>
          <w:rFonts w:asciiTheme="majorHAnsi" w:hAnsiTheme="majorHAnsi" w:cstheme="majorHAnsi"/>
          <w:sz w:val="24"/>
          <w:szCs w:val="24"/>
        </w:rPr>
        <w:t>1</w:t>
      </w:r>
      <w:r w:rsidR="003B4CD1" w:rsidRPr="002C624C">
        <w:rPr>
          <w:rStyle w:val="Rubrik3Char"/>
          <w:rFonts w:asciiTheme="majorHAnsi" w:hAnsiTheme="majorHAnsi" w:cstheme="majorHAnsi"/>
          <w:sz w:val="24"/>
          <w:szCs w:val="24"/>
        </w:rPr>
        <w:t xml:space="preserve"> </w:t>
      </w:r>
      <w:r w:rsidR="0070387B" w:rsidRPr="002C624C">
        <w:rPr>
          <w:rStyle w:val="Rubrik3Char"/>
          <w:rFonts w:asciiTheme="majorHAnsi" w:hAnsiTheme="majorHAnsi" w:cstheme="majorHAnsi"/>
          <w:sz w:val="24"/>
          <w:szCs w:val="24"/>
        </w:rPr>
        <w:t xml:space="preserve">Del 1. </w:t>
      </w:r>
      <w:r w:rsidR="0009349B" w:rsidRPr="002C624C">
        <w:rPr>
          <w:rStyle w:val="Rubrik3Char"/>
          <w:rFonts w:asciiTheme="majorHAnsi" w:hAnsiTheme="majorHAnsi" w:cstheme="majorHAnsi"/>
          <w:sz w:val="24"/>
          <w:szCs w:val="24"/>
        </w:rPr>
        <w:t>S</w:t>
      </w:r>
      <w:r w:rsidR="00B63A59" w:rsidRPr="002C624C">
        <w:rPr>
          <w:rStyle w:val="Rubrik3Char"/>
          <w:rFonts w:asciiTheme="majorHAnsi" w:hAnsiTheme="majorHAnsi" w:cstheme="majorHAnsi"/>
          <w:sz w:val="24"/>
          <w:szCs w:val="24"/>
        </w:rPr>
        <w:t>ammanfattning</w:t>
      </w:r>
    </w:p>
    <w:p w14:paraId="351F4E98" w14:textId="417C03C4" w:rsidR="000645C8" w:rsidRDefault="000645C8" w:rsidP="000645C8">
      <w:pPr>
        <w:pStyle w:val="Brd2"/>
        <w:numPr>
          <w:ilvl w:val="0"/>
          <w:numId w:val="28"/>
        </w:numPr>
      </w:pPr>
      <w:r>
        <w:t xml:space="preserve">Fisken på kusten i Östersjön är </w:t>
      </w:r>
      <w:r w:rsidR="002515DF">
        <w:t xml:space="preserve">både ekologiskt och socio-ekonomiskt </w:t>
      </w:r>
      <w:r>
        <w:t xml:space="preserve">viktig genom att ha en reglerande funktion </w:t>
      </w:r>
      <w:r w:rsidR="00B06999">
        <w:t xml:space="preserve">i </w:t>
      </w:r>
      <w:r>
        <w:t xml:space="preserve">ekosystemet och för det småskaliga kustnära yrkesfisket och framförallt för det omfattande fritidsfisket. Statusen hos kustfisk kan dessutom vara en god indikator på den generella miljöstatusen i ett område eftersom fisken utgör en central del i näringsväven och olika kustfisksamhällen är lokala i sin rumsliga utbredning. </w:t>
      </w:r>
    </w:p>
    <w:p w14:paraId="126BF38C" w14:textId="41962472" w:rsidR="002A344D" w:rsidRDefault="00C62E09" w:rsidP="000645C8">
      <w:pPr>
        <w:pStyle w:val="Brd2"/>
        <w:numPr>
          <w:ilvl w:val="0"/>
          <w:numId w:val="28"/>
        </w:numPr>
      </w:pPr>
      <w:r>
        <w:t xml:space="preserve">Storleksstrukturen </w:t>
      </w:r>
      <w:r w:rsidR="002515DF">
        <w:t>hos fisk</w:t>
      </w:r>
      <w:r>
        <w:t xml:space="preserve">populationer på kusten är viktig då det främst är större individer som är i fokus för fisket och </w:t>
      </w:r>
      <w:r w:rsidR="00264D53">
        <w:t>som är fiskätande</w:t>
      </w:r>
      <w:r w:rsidR="00F1506A">
        <w:t>,</w:t>
      </w:r>
      <w:r w:rsidR="00264D53">
        <w:t xml:space="preserve"> och därigenom har en </w:t>
      </w:r>
      <w:r w:rsidR="00AE1AA0">
        <w:t>strukturerande</w:t>
      </w:r>
      <w:r w:rsidR="00264D53">
        <w:t xml:space="preserve"> roll i ekosystemet genom trofisk reglering.</w:t>
      </w:r>
    </w:p>
    <w:p w14:paraId="720C9C17" w14:textId="1B04BF41" w:rsidR="002A344D" w:rsidRDefault="00333768" w:rsidP="0009349B">
      <w:pPr>
        <w:pStyle w:val="Brd2"/>
        <w:numPr>
          <w:ilvl w:val="0"/>
          <w:numId w:val="28"/>
        </w:numPr>
      </w:pPr>
      <w:r>
        <w:t xml:space="preserve">I detta faktablad redovisas en preliminär bedömning för indikatorn L90 för nyckelarten abborre på kusten i Östersjön. </w:t>
      </w:r>
      <w:r w:rsidR="002A344D">
        <w:t xml:space="preserve">Indikatorn speglar storleksstrukturen hos </w:t>
      </w:r>
      <w:r>
        <w:t xml:space="preserve">de bedömda abborrpopulationerna och är i dagsläget inte </w:t>
      </w:r>
      <w:r w:rsidR="002A344D">
        <w:t xml:space="preserve">gemensam </w:t>
      </w:r>
      <w:r w:rsidR="00B06999">
        <w:t xml:space="preserve">inom </w:t>
      </w:r>
      <w:r w:rsidR="00C44DD1">
        <w:t>HELCOM</w:t>
      </w:r>
      <w:r w:rsidR="005560FE">
        <w:t>, men den närbesläktade indikatorn L95 föreslås av EU-</w:t>
      </w:r>
      <w:r w:rsidR="00C659E1">
        <w:t>kommissionen</w:t>
      </w:r>
      <w:r w:rsidR="005560FE">
        <w:t xml:space="preserve"> för att följa upp storleksstrukturen hos fiskpopulationer inom havsmiljödirektivet</w:t>
      </w:r>
      <w:r w:rsidR="00F41CF6">
        <w:t>.</w:t>
      </w:r>
    </w:p>
    <w:p w14:paraId="2AFB37EE" w14:textId="3855C26E" w:rsidR="00F176C8" w:rsidRDefault="00F176C8" w:rsidP="0009349B">
      <w:pPr>
        <w:pStyle w:val="Brd2"/>
        <w:numPr>
          <w:ilvl w:val="0"/>
          <w:numId w:val="28"/>
        </w:numPr>
      </w:pPr>
      <w:r>
        <w:t>Indikatorn beskriver längden på den fisk i populationen som utgör den 90</w:t>
      </w:r>
      <w:r w:rsidR="00B06999">
        <w:t>:</w:t>
      </w:r>
      <w:r>
        <w:t xml:space="preserve">e percentilen i </w:t>
      </w:r>
      <w:r w:rsidR="00B06999">
        <w:t xml:space="preserve">en </w:t>
      </w:r>
      <w:r>
        <w:t>storleksfördelning</w:t>
      </w:r>
      <w:r w:rsidR="002515DF">
        <w:t>. Indikatorn</w:t>
      </w:r>
      <w:r>
        <w:t xml:space="preserve"> påverkas främst av fiske (både yrkesfiske och fritidsfiske), naturlig </w:t>
      </w:r>
      <w:r w:rsidR="002515DF">
        <w:t xml:space="preserve">dödlighet </w:t>
      </w:r>
      <w:r>
        <w:t xml:space="preserve">som predation från fiskätande fåglar och däggdjur, </w:t>
      </w:r>
      <w:r w:rsidR="00522D50">
        <w:t xml:space="preserve">och </w:t>
      </w:r>
      <w:r w:rsidR="00290BF4">
        <w:t xml:space="preserve">fiskens </w:t>
      </w:r>
      <w:r w:rsidR="00522D50">
        <w:t>tillväxt som bero</w:t>
      </w:r>
      <w:r w:rsidR="002515DF">
        <w:t>r av temperatur, födotillgång och konkurrens om föda.</w:t>
      </w:r>
      <w:r w:rsidR="00522D50">
        <w:t xml:space="preserve"> </w:t>
      </w:r>
    </w:p>
    <w:p w14:paraId="1BDCF423" w14:textId="71C71ACE" w:rsidR="00F176C8" w:rsidRDefault="000B0376" w:rsidP="002A344D">
      <w:pPr>
        <w:pStyle w:val="Brd2"/>
        <w:numPr>
          <w:ilvl w:val="0"/>
          <w:numId w:val="28"/>
        </w:numPr>
      </w:pPr>
      <w:r>
        <w:t>I dagsläget saknas ett fastställt gränsvärde som beskriver god miljöstatus för indikatorn</w:t>
      </w:r>
      <w:r w:rsidR="00C659E1">
        <w:t>, men de analyser som presenteras i detta faktablad ger att e</w:t>
      </w:r>
      <w:r>
        <w:t>tt möjligt generellt gränsvärde för abborre längs den svenska ostkusten skulle kunna vara 24 cm</w:t>
      </w:r>
      <w:r w:rsidR="00FB6D4B">
        <w:t xml:space="preserve"> i Nordiska kust</w:t>
      </w:r>
      <w:r w:rsidR="0046253E">
        <w:t>översikts</w:t>
      </w:r>
      <w:r w:rsidR="00FB6D4B">
        <w:t>nät</w:t>
      </w:r>
      <w:r>
        <w:t xml:space="preserve">. </w:t>
      </w:r>
      <w:r w:rsidR="008100DA">
        <w:t xml:space="preserve">I den preliminära bedömningen som presenteras i detta faktablad </w:t>
      </w:r>
      <w:r w:rsidR="002515DF">
        <w:t xml:space="preserve">redovisas </w:t>
      </w:r>
      <w:r w:rsidR="008100DA">
        <w:t>utvecklingen av indikatorn L90 i provfisken under tidsperioden 2011-2016</w:t>
      </w:r>
      <w:r w:rsidR="000828DE">
        <w:t xml:space="preserve">, samt vilka värden indikatorn antagit under tidsperioden. </w:t>
      </w:r>
    </w:p>
    <w:p w14:paraId="29120013" w14:textId="7876CD1C" w:rsidR="002A344D" w:rsidRDefault="000828DE" w:rsidP="002A344D">
      <w:pPr>
        <w:pStyle w:val="Brd2"/>
        <w:numPr>
          <w:ilvl w:val="0"/>
          <w:numId w:val="28"/>
        </w:numPr>
      </w:pPr>
      <w:r>
        <w:t xml:space="preserve">Bedömningen är utförd för 11 provfiskeområden </w:t>
      </w:r>
      <w:r w:rsidR="00FB6D4B">
        <w:t xml:space="preserve">med Nordiska </w:t>
      </w:r>
      <w:r w:rsidR="0046253E">
        <w:t>kustöversiktsnät</w:t>
      </w:r>
      <w:r w:rsidR="0046253E" w:rsidDel="0046253E">
        <w:t xml:space="preserve"> </w:t>
      </w:r>
      <w:r>
        <w:t>längs den svenska ostkusten. Det är idag o</w:t>
      </w:r>
      <w:r w:rsidR="002A344D">
        <w:t>klart hur</w:t>
      </w:r>
      <w:r w:rsidR="002515DF">
        <w:t xml:space="preserve"> och om</w:t>
      </w:r>
      <w:r w:rsidR="002A344D">
        <w:t xml:space="preserve"> man ska skala upp bedömningen från provfiskeområde</w:t>
      </w:r>
      <w:r>
        <w:t xml:space="preserve"> till större geografisk enhet</w:t>
      </w:r>
      <w:r w:rsidR="002A344D">
        <w:t xml:space="preserve">, men </w:t>
      </w:r>
      <w:r>
        <w:t xml:space="preserve">aggregering inom bedömningsenheten </w:t>
      </w:r>
      <w:r w:rsidR="002A344D">
        <w:t xml:space="preserve">kustvattentyp </w:t>
      </w:r>
      <w:r>
        <w:t xml:space="preserve">är </w:t>
      </w:r>
      <w:r w:rsidR="002A344D">
        <w:t xml:space="preserve">möjlig. </w:t>
      </w:r>
    </w:p>
    <w:p w14:paraId="6E8E90EF" w14:textId="5F12D18C" w:rsidR="009F5A78" w:rsidRDefault="009F5A78" w:rsidP="002A344D">
      <w:pPr>
        <w:pStyle w:val="Brd2"/>
        <w:numPr>
          <w:ilvl w:val="0"/>
          <w:numId w:val="28"/>
        </w:numPr>
      </w:pPr>
      <w:r>
        <w:t xml:space="preserve">I de flesta av de 11 bedömda provfiskeområdena är L90 stabil eller ökande på </w:t>
      </w:r>
      <w:r w:rsidR="00C2214A">
        <w:t xml:space="preserve">en </w:t>
      </w:r>
      <w:r>
        <w:t xml:space="preserve">nivå över eller strax över 24 cm under bedömningsperioden 2011-2016. </w:t>
      </w:r>
      <w:r w:rsidR="003827FA">
        <w:t>I två områden (Lagnö och Askö, Norra Egentliga Östersjön) minskar L90 under bedömningsperioden, och i Kinnbäcksfjärden (Bottenviken) och Norrbyn (Kvarken) ligger indikatorns värde mestadels under 24 cm under åren 2011-2016.</w:t>
      </w:r>
    </w:p>
    <w:p w14:paraId="54F0BCBD" w14:textId="00898FFF" w:rsidR="002A344D" w:rsidRDefault="002C624C" w:rsidP="002A344D">
      <w:pPr>
        <w:pStyle w:val="Brd2"/>
        <w:numPr>
          <w:ilvl w:val="0"/>
          <w:numId w:val="28"/>
        </w:numPr>
      </w:pPr>
      <w:r>
        <w:t xml:space="preserve">De främsta svagheterna och kunskapsluckorna för bedömningen är </w:t>
      </w:r>
      <w:r w:rsidR="00784A98" w:rsidRPr="00784A98">
        <w:t>hur indikatorn beror på faktisk kroppstillväxt relativt maximal tänkbar kroppstillväxt</w:t>
      </w:r>
      <w:r w:rsidR="00C659E1">
        <w:t xml:space="preserve">, </w:t>
      </w:r>
      <w:r>
        <w:t xml:space="preserve">att endast av människan relativt svagt påverkade områden (referensområden) ingått i bedömningen, samt att det finns geografiska luckor i övervakningen vilket gör att bedömning endast är möjlig i ett fåtal områden och kustvattentyper längs ostkusten. </w:t>
      </w:r>
    </w:p>
    <w:p w14:paraId="4749C2B4" w14:textId="77777777" w:rsidR="002A344D" w:rsidRDefault="002A344D" w:rsidP="002A344D">
      <w:pPr>
        <w:pStyle w:val="Brd2"/>
        <w:ind w:left="720" w:firstLine="0"/>
      </w:pPr>
    </w:p>
    <w:p w14:paraId="401BF0CA" w14:textId="77777777" w:rsidR="003B4CD1" w:rsidRDefault="003B4CD1" w:rsidP="0009349B">
      <w:pPr>
        <w:pStyle w:val="Brdtext"/>
      </w:pPr>
    </w:p>
    <w:p w14:paraId="410ACD5B" w14:textId="585B294C" w:rsidR="002C624C" w:rsidRDefault="00E13817" w:rsidP="002C624C">
      <w:pPr>
        <w:pStyle w:val="Brd2"/>
        <w:ind w:firstLine="0"/>
        <w:rPr>
          <w:rFonts w:asciiTheme="majorHAnsi" w:hAnsiTheme="majorHAnsi" w:cstheme="majorHAnsi"/>
          <w:b/>
        </w:rPr>
      </w:pPr>
      <w:r>
        <w:rPr>
          <w:rFonts w:asciiTheme="majorHAnsi" w:hAnsiTheme="majorHAnsi" w:cstheme="majorHAnsi"/>
          <w:b/>
        </w:rPr>
        <w:br w:type="page"/>
      </w:r>
    </w:p>
    <w:p w14:paraId="3F67D040" w14:textId="433B64A2" w:rsidR="004B5072" w:rsidRDefault="004B5072" w:rsidP="001D3C0B">
      <w:pPr>
        <w:pStyle w:val="Brdtext"/>
      </w:pPr>
      <w:r w:rsidRPr="002E6013">
        <w:lastRenderedPageBreak/>
        <w:t xml:space="preserve">Karta över </w:t>
      </w:r>
      <w:r w:rsidR="002312EE">
        <w:t xml:space="preserve">indikatorn </w:t>
      </w:r>
      <w:r>
        <w:t>L90</w:t>
      </w:r>
      <w:r w:rsidR="00522D50">
        <w:t xml:space="preserve"> </w:t>
      </w:r>
      <w:r>
        <w:t xml:space="preserve">för abborre i 11 provfiskeområden under perioden 2011-2016. Grön färg på symbolen </w:t>
      </w:r>
      <w:r w:rsidRPr="002E6013">
        <w:t xml:space="preserve">indikerar </w:t>
      </w:r>
      <w:r>
        <w:t xml:space="preserve">stabila eller ökande värden </w:t>
      </w:r>
      <w:r w:rsidR="00922FAF">
        <w:t xml:space="preserve">(p &lt; 0.1) </w:t>
      </w:r>
      <w:r>
        <w:t xml:space="preserve">över 24 cm, och röda symboler minskande </w:t>
      </w:r>
      <w:r w:rsidR="00922FAF">
        <w:t xml:space="preserve">(p &lt; 0.1) </w:t>
      </w:r>
      <w:r>
        <w:t xml:space="preserve">eller låga (under 24 cm) värden. </w:t>
      </w:r>
      <w:r w:rsidRPr="002E6013">
        <w:t xml:space="preserve">För mer detaljerade resultat se kapitel 2.3 </w:t>
      </w:r>
      <w:r w:rsidR="00301172">
        <w:t>nedan</w:t>
      </w:r>
      <w:r w:rsidR="00D90153">
        <w:t>.</w:t>
      </w:r>
    </w:p>
    <w:p w14:paraId="000E4B35" w14:textId="20BB4522" w:rsidR="004B5072" w:rsidRDefault="002312EE" w:rsidP="001D3C0B">
      <w:pPr>
        <w:pStyle w:val="Brdtext"/>
        <w:ind w:hanging="270"/>
      </w:pPr>
      <w:r>
        <w:rPr>
          <w:noProof/>
          <w:lang w:eastAsia="sv-SE"/>
        </w:rPr>
        <w:drawing>
          <wp:inline distT="0" distB="0" distL="0" distR="0" wp14:anchorId="4B57E093" wp14:editId="1F0560AD">
            <wp:extent cx="5415290" cy="7651962"/>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L90 abborre 170427.jpg"/>
                    <pic:cNvPicPr/>
                  </pic:nvPicPr>
                  <pic:blipFill>
                    <a:blip r:embed="rId9">
                      <a:extLst>
                        <a:ext uri="{28A0092B-C50C-407E-A947-70E740481C1C}">
                          <a14:useLocalDpi xmlns:a14="http://schemas.microsoft.com/office/drawing/2010/main" val="0"/>
                        </a:ext>
                      </a:extLst>
                    </a:blip>
                    <a:stretch>
                      <a:fillRect/>
                    </a:stretch>
                  </pic:blipFill>
                  <pic:spPr>
                    <a:xfrm>
                      <a:off x="0" y="0"/>
                      <a:ext cx="5415290" cy="7651962"/>
                    </a:xfrm>
                    <a:prstGeom prst="rect">
                      <a:avLst/>
                    </a:prstGeom>
                  </pic:spPr>
                </pic:pic>
              </a:graphicData>
            </a:graphic>
          </wp:inline>
        </w:drawing>
      </w:r>
    </w:p>
    <w:p w14:paraId="0AF15EF6" w14:textId="77777777" w:rsidR="00E13817" w:rsidRDefault="00E13817">
      <w:pPr>
        <w:tabs>
          <w:tab w:val="clear" w:pos="5041"/>
        </w:tabs>
        <w:spacing w:after="0"/>
        <w:rPr>
          <w:rFonts w:asciiTheme="majorHAnsi" w:eastAsiaTheme="minorHAnsi" w:hAnsiTheme="majorHAnsi" w:cstheme="majorHAnsi"/>
          <w:b/>
          <w:sz w:val="22"/>
          <w:szCs w:val="22"/>
          <w:lang w:eastAsia="en-US"/>
        </w:rPr>
      </w:pPr>
    </w:p>
    <w:p w14:paraId="75E5469D" w14:textId="77777777" w:rsidR="00D90153" w:rsidRDefault="00D90153" w:rsidP="0009349B">
      <w:pPr>
        <w:pStyle w:val="Brdtext"/>
        <w:rPr>
          <w:rFonts w:asciiTheme="majorHAnsi" w:hAnsiTheme="majorHAnsi" w:cstheme="majorHAnsi"/>
          <w:b/>
          <w:sz w:val="24"/>
          <w:szCs w:val="24"/>
        </w:rPr>
      </w:pPr>
    </w:p>
    <w:p w14:paraId="68D4B438" w14:textId="77777777"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4312B2AB"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804"/>
        <w:gridCol w:w="1819"/>
        <w:gridCol w:w="1809"/>
        <w:gridCol w:w="1812"/>
        <w:gridCol w:w="1818"/>
      </w:tblGrid>
      <w:tr w:rsidR="001A460F" w14:paraId="58AB30D1" w14:textId="77777777" w:rsidTr="0059549B">
        <w:tc>
          <w:tcPr>
            <w:tcW w:w="1804" w:type="dxa"/>
          </w:tcPr>
          <w:p w14:paraId="3F5D1A4B" w14:textId="2E717220" w:rsidR="001A460F" w:rsidRDefault="001A460F" w:rsidP="0009349B">
            <w:pPr>
              <w:pStyle w:val="Brdtext"/>
              <w:rPr>
                <w:rFonts w:asciiTheme="minorHAnsi" w:hAnsiTheme="minorHAnsi" w:cstheme="majorHAnsi"/>
              </w:rPr>
            </w:pPr>
            <w:r>
              <w:rPr>
                <w:rFonts w:asciiTheme="minorHAnsi" w:hAnsiTheme="minorHAnsi" w:cstheme="majorHAnsi"/>
              </w:rPr>
              <w:t>MSFD</w:t>
            </w:r>
            <w:r w:rsidR="0059549B">
              <w:rPr>
                <w:rFonts w:asciiTheme="minorHAnsi" w:hAnsiTheme="minorHAnsi" w:cstheme="majorHAnsi"/>
              </w:rPr>
              <w:t xml:space="preserve"> - kriterium</w:t>
            </w:r>
          </w:p>
        </w:tc>
        <w:tc>
          <w:tcPr>
            <w:tcW w:w="1819" w:type="dxa"/>
          </w:tcPr>
          <w:p w14:paraId="71C696B8" w14:textId="08F193DA" w:rsidR="001A460F" w:rsidRDefault="001A460F" w:rsidP="0009349B">
            <w:pPr>
              <w:pStyle w:val="Brdtext"/>
              <w:rPr>
                <w:rFonts w:asciiTheme="minorHAnsi" w:hAnsiTheme="minorHAnsi" w:cstheme="majorHAnsi"/>
              </w:rPr>
            </w:pPr>
            <w:r>
              <w:rPr>
                <w:rFonts w:asciiTheme="minorHAnsi" w:hAnsiTheme="minorHAnsi" w:cstheme="majorHAnsi"/>
              </w:rPr>
              <w:t>WFD</w:t>
            </w:r>
            <w:r w:rsidR="0059549B">
              <w:rPr>
                <w:rFonts w:asciiTheme="minorHAnsi" w:hAnsiTheme="minorHAnsi" w:cstheme="majorHAnsi"/>
              </w:rPr>
              <w:t xml:space="preserve"> - kvalitetsnorm</w:t>
            </w:r>
          </w:p>
        </w:tc>
        <w:tc>
          <w:tcPr>
            <w:tcW w:w="1809" w:type="dxa"/>
          </w:tcPr>
          <w:p w14:paraId="6A910B20" w14:textId="77777777" w:rsidR="001A460F" w:rsidRDefault="001A460F" w:rsidP="0009349B">
            <w:pPr>
              <w:pStyle w:val="Brdtext"/>
              <w:rPr>
                <w:rFonts w:asciiTheme="minorHAnsi" w:hAnsiTheme="minorHAnsi" w:cstheme="majorHAnsi"/>
              </w:rPr>
            </w:pPr>
            <w:r>
              <w:rPr>
                <w:rFonts w:asciiTheme="minorHAnsi" w:hAnsiTheme="minorHAnsi" w:cstheme="majorHAnsi"/>
              </w:rPr>
              <w:t>Miljömål</w:t>
            </w:r>
          </w:p>
        </w:tc>
        <w:tc>
          <w:tcPr>
            <w:tcW w:w="1812" w:type="dxa"/>
          </w:tcPr>
          <w:p w14:paraId="5964B53F" w14:textId="77777777" w:rsidR="001A460F" w:rsidRDefault="001A460F" w:rsidP="0009349B">
            <w:pPr>
              <w:pStyle w:val="Brdtext"/>
              <w:rPr>
                <w:rFonts w:asciiTheme="minorHAnsi" w:hAnsiTheme="minorHAnsi" w:cstheme="majorHAnsi"/>
              </w:rPr>
            </w:pPr>
            <w:r>
              <w:rPr>
                <w:rFonts w:asciiTheme="minorHAnsi" w:hAnsiTheme="minorHAnsi" w:cstheme="majorHAnsi"/>
              </w:rPr>
              <w:t>BSAP</w:t>
            </w:r>
          </w:p>
        </w:tc>
        <w:tc>
          <w:tcPr>
            <w:tcW w:w="1818" w:type="dxa"/>
          </w:tcPr>
          <w:p w14:paraId="078A1DF0" w14:textId="034C46CC" w:rsidR="001A460F" w:rsidRDefault="0059549B" w:rsidP="0009349B">
            <w:pPr>
              <w:pStyle w:val="Brdtext"/>
              <w:rPr>
                <w:rFonts w:asciiTheme="minorHAnsi" w:hAnsiTheme="minorHAnsi" w:cstheme="majorHAnsi"/>
              </w:rPr>
            </w:pPr>
            <w:r>
              <w:rPr>
                <w:rFonts w:asciiTheme="minorHAnsi" w:hAnsiTheme="minorHAnsi" w:cstheme="majorHAnsi"/>
              </w:rPr>
              <w:t>Mer</w:t>
            </w:r>
          </w:p>
        </w:tc>
      </w:tr>
      <w:tr w:rsidR="00683CE4" w14:paraId="75C9D3B2" w14:textId="77777777" w:rsidTr="0059549B">
        <w:tc>
          <w:tcPr>
            <w:tcW w:w="1804" w:type="dxa"/>
          </w:tcPr>
          <w:p w14:paraId="770489A2" w14:textId="77777777" w:rsidR="00683CE4" w:rsidRDefault="00683CE4" w:rsidP="0009349B">
            <w:pPr>
              <w:pStyle w:val="Brdtext"/>
              <w:rPr>
                <w:rFonts w:asciiTheme="minorHAnsi" w:hAnsiTheme="minorHAnsi" w:cstheme="majorHAnsi"/>
              </w:rPr>
            </w:pPr>
            <w:r>
              <w:rPr>
                <w:rFonts w:asciiTheme="minorHAnsi" w:hAnsiTheme="minorHAnsi" w:cstheme="majorHAnsi"/>
              </w:rPr>
              <w:t>D1C3</w:t>
            </w:r>
          </w:p>
          <w:p w14:paraId="5F993546" w14:textId="112F8DE1" w:rsidR="00DC25E5" w:rsidRDefault="00DC25E5" w:rsidP="0009349B">
            <w:pPr>
              <w:pStyle w:val="Brdtext"/>
              <w:rPr>
                <w:rFonts w:asciiTheme="minorHAnsi" w:hAnsiTheme="minorHAnsi" w:cstheme="majorHAnsi"/>
              </w:rPr>
            </w:pPr>
            <w:r>
              <w:rPr>
                <w:rFonts w:asciiTheme="minorHAnsi" w:hAnsiTheme="minorHAnsi" w:cstheme="majorHAnsi"/>
              </w:rPr>
              <w:t>D4C3</w:t>
            </w:r>
            <w:bookmarkStart w:id="0" w:name="_GoBack"/>
            <w:bookmarkEnd w:id="0"/>
          </w:p>
        </w:tc>
        <w:tc>
          <w:tcPr>
            <w:tcW w:w="1819" w:type="dxa"/>
          </w:tcPr>
          <w:p w14:paraId="139D962C" w14:textId="7D8C7C89" w:rsidR="00683CE4" w:rsidRDefault="00683CE4" w:rsidP="0009349B">
            <w:pPr>
              <w:pStyle w:val="Brdtext"/>
              <w:rPr>
                <w:rFonts w:asciiTheme="minorHAnsi" w:hAnsiTheme="minorHAnsi" w:cstheme="majorHAnsi"/>
              </w:rPr>
            </w:pPr>
            <w:r>
              <w:rPr>
                <w:rFonts w:asciiTheme="minorHAnsi" w:hAnsiTheme="minorHAnsi" w:cstheme="majorHAnsi"/>
              </w:rPr>
              <w:t>-</w:t>
            </w:r>
          </w:p>
        </w:tc>
        <w:tc>
          <w:tcPr>
            <w:tcW w:w="1809" w:type="dxa"/>
          </w:tcPr>
          <w:p w14:paraId="1F96E45D" w14:textId="73C03A23" w:rsidR="00683CE4" w:rsidRDefault="00683CE4" w:rsidP="0009349B">
            <w:pPr>
              <w:pStyle w:val="Brdtext"/>
              <w:rPr>
                <w:rFonts w:asciiTheme="minorHAnsi" w:hAnsiTheme="minorHAnsi" w:cstheme="majorHAnsi"/>
              </w:rPr>
            </w:pPr>
            <w:r w:rsidRPr="001F5AE2">
              <w:rPr>
                <w:rFonts w:asciiTheme="minorHAnsi" w:hAnsiTheme="minorHAnsi" w:cstheme="majorHAnsi"/>
              </w:rPr>
              <w:t>Hav i balans samt levande kust och skärgård, Ingen övergödning samt Ett rikt växt- och djurliv.</w:t>
            </w:r>
          </w:p>
        </w:tc>
        <w:tc>
          <w:tcPr>
            <w:tcW w:w="1812" w:type="dxa"/>
          </w:tcPr>
          <w:p w14:paraId="7AC3771C" w14:textId="3859BDFB" w:rsidR="00683CE4" w:rsidRPr="00E20EE2" w:rsidRDefault="00683CE4" w:rsidP="0009349B">
            <w:pPr>
              <w:pStyle w:val="Brdtext"/>
              <w:rPr>
                <w:rFonts w:asciiTheme="minorHAnsi" w:hAnsiTheme="minorHAnsi" w:cstheme="majorHAnsi"/>
                <w:lang w:val="en-GB"/>
              </w:rPr>
            </w:pPr>
            <w:r w:rsidRPr="00E20EE2">
              <w:rPr>
                <w:rFonts w:asciiTheme="minorHAnsi" w:hAnsiTheme="minorHAnsi" w:cstheme="majorHAnsi"/>
                <w:lang w:val="en-GB"/>
              </w:rPr>
              <w:t>Favorable conservation status of  Baltic Sea biodiversity</w:t>
            </w:r>
          </w:p>
        </w:tc>
        <w:tc>
          <w:tcPr>
            <w:tcW w:w="1818" w:type="dxa"/>
          </w:tcPr>
          <w:p w14:paraId="37BD5745" w14:textId="782BA477" w:rsidR="00683CE4" w:rsidRDefault="00683CE4" w:rsidP="0009349B">
            <w:pPr>
              <w:pStyle w:val="Brdtext"/>
              <w:rPr>
                <w:rFonts w:asciiTheme="minorHAnsi" w:hAnsiTheme="minorHAnsi" w:cstheme="majorHAnsi"/>
              </w:rPr>
            </w:pPr>
            <w:r w:rsidRPr="0098030F">
              <w:rPr>
                <w:rFonts w:asciiTheme="minorHAnsi" w:hAnsiTheme="minorHAnsi" w:cstheme="majorHAnsi"/>
              </w:rPr>
              <w:t xml:space="preserve">HaV:s mål </w:t>
            </w:r>
            <w:r w:rsidRPr="0098030F">
              <w:rPr>
                <w:rFonts w:asciiTheme="minorHAnsi" w:hAnsiTheme="minorHAnsi" w:cstheme="majorHAnsi"/>
                <w:i/>
              </w:rPr>
              <w:t>en god miljö i sjöar vattendrag och kustvatten</w:t>
            </w:r>
            <w:r w:rsidRPr="0098030F">
              <w:rPr>
                <w:rFonts w:asciiTheme="minorHAnsi" w:hAnsiTheme="minorHAnsi" w:cstheme="majorHAnsi"/>
              </w:rPr>
              <w:t xml:space="preserve"> samt fokusområdet </w:t>
            </w:r>
            <w:r w:rsidRPr="0098030F">
              <w:rPr>
                <w:rFonts w:asciiTheme="minorHAnsi" w:hAnsiTheme="minorHAnsi" w:cstheme="majorHAnsi"/>
                <w:i/>
              </w:rPr>
              <w:t>hållbart fiske</w:t>
            </w:r>
            <w:r w:rsidRPr="0098030F">
              <w:rPr>
                <w:rFonts w:asciiTheme="minorHAnsi" w:hAnsiTheme="minorHAnsi" w:cstheme="majorHAnsi"/>
              </w:rPr>
              <w:t>.</w:t>
            </w:r>
          </w:p>
        </w:tc>
      </w:tr>
    </w:tbl>
    <w:p w14:paraId="5ACB4780" w14:textId="77777777" w:rsidR="001A460F" w:rsidRPr="00E13817" w:rsidRDefault="001A460F" w:rsidP="0009349B">
      <w:pPr>
        <w:pStyle w:val="Brdtext"/>
        <w:rPr>
          <w:rFonts w:asciiTheme="minorHAnsi" w:hAnsiTheme="minorHAnsi" w:cstheme="majorHAnsi"/>
        </w:rPr>
      </w:pPr>
    </w:p>
    <w:p w14:paraId="4382F2CF"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33"/>
        <w:gridCol w:w="4529"/>
      </w:tblGrid>
      <w:tr w:rsidR="00773B4E" w14:paraId="3A027143" w14:textId="77777777" w:rsidTr="0059549B">
        <w:tc>
          <w:tcPr>
            <w:tcW w:w="9062" w:type="dxa"/>
            <w:gridSpan w:val="2"/>
          </w:tcPr>
          <w:p w14:paraId="11A9CBF7" w14:textId="77777777" w:rsidR="00773B4E" w:rsidRDefault="00773B4E">
            <w:pPr>
              <w:tabs>
                <w:tab w:val="clear" w:pos="5041"/>
              </w:tabs>
              <w:spacing w:after="0"/>
            </w:pPr>
            <w:r>
              <w:t>Grundläggande förhållanden</w:t>
            </w:r>
            <w:r w:rsidR="00CB57D2">
              <w:t xml:space="preserve"> (Bilaga III, Tabell 1)</w:t>
            </w:r>
          </w:p>
        </w:tc>
      </w:tr>
      <w:tr w:rsidR="00BA616F" w14:paraId="1D8E9CC4" w14:textId="77777777" w:rsidTr="0059549B">
        <w:tc>
          <w:tcPr>
            <w:tcW w:w="4533" w:type="dxa"/>
          </w:tcPr>
          <w:p w14:paraId="0ABFE977" w14:textId="69C276B1" w:rsidR="00BA616F" w:rsidRDefault="0059549B" w:rsidP="00773B4E">
            <w:pPr>
              <w:tabs>
                <w:tab w:val="clear" w:pos="5041"/>
              </w:tabs>
              <w:spacing w:after="0"/>
            </w:pPr>
            <w:r>
              <w:t>G</w:t>
            </w:r>
            <w:r w:rsidRPr="0059549B">
              <w:t>rupper av arter (anmärkning 4) av havsfåglar, däggdjur, reptiler, fiskar och bläckfiskar i den marina regionen eller delregionen</w:t>
            </w:r>
          </w:p>
        </w:tc>
        <w:tc>
          <w:tcPr>
            <w:tcW w:w="4529" w:type="dxa"/>
          </w:tcPr>
          <w:p w14:paraId="74954540" w14:textId="1E61FF40" w:rsidR="00BA616F" w:rsidRDefault="0059549B" w:rsidP="0059549B">
            <w:pPr>
              <w:tabs>
                <w:tab w:val="clear" w:pos="5041"/>
              </w:tabs>
              <w:spacing w:after="0"/>
            </w:pPr>
            <w:r w:rsidRPr="0059549B">
              <w:t>Geografisk och tidsmässig variation per art eller population: storleks-, ålders- och könsstruktur</w:t>
            </w:r>
          </w:p>
        </w:tc>
      </w:tr>
      <w:tr w:rsidR="0059549B" w14:paraId="6C75C001" w14:textId="77777777" w:rsidTr="0059549B">
        <w:tc>
          <w:tcPr>
            <w:tcW w:w="4533" w:type="dxa"/>
          </w:tcPr>
          <w:p w14:paraId="1D8F9DFF" w14:textId="77777777" w:rsidR="0059549B" w:rsidRDefault="0059549B" w:rsidP="00773B4E">
            <w:pPr>
              <w:tabs>
                <w:tab w:val="clear" w:pos="5041"/>
              </w:tabs>
              <w:spacing w:after="0"/>
            </w:pPr>
          </w:p>
        </w:tc>
        <w:tc>
          <w:tcPr>
            <w:tcW w:w="4529" w:type="dxa"/>
          </w:tcPr>
          <w:p w14:paraId="29ACFD14" w14:textId="77777777" w:rsidR="0059549B" w:rsidRPr="0059549B" w:rsidRDefault="0059549B" w:rsidP="0059549B">
            <w:pPr>
              <w:tabs>
                <w:tab w:val="clear" w:pos="5041"/>
              </w:tabs>
              <w:spacing w:after="0"/>
            </w:pPr>
          </w:p>
        </w:tc>
      </w:tr>
      <w:tr w:rsidR="00773B4E" w14:paraId="1CDACCE2" w14:textId="77777777" w:rsidTr="0059549B">
        <w:tc>
          <w:tcPr>
            <w:tcW w:w="9062" w:type="dxa"/>
            <w:gridSpan w:val="2"/>
          </w:tcPr>
          <w:p w14:paraId="0320D011" w14:textId="77777777" w:rsidR="00773B4E" w:rsidRDefault="00773B4E">
            <w:pPr>
              <w:tabs>
                <w:tab w:val="clear" w:pos="5041"/>
              </w:tabs>
              <w:spacing w:after="0"/>
            </w:pPr>
            <w:r>
              <w:t>Belastning och påverkan</w:t>
            </w:r>
            <w:r w:rsidR="00CB57D2">
              <w:t xml:space="preserve"> (Bilaga III, Tabell 2)</w:t>
            </w:r>
          </w:p>
        </w:tc>
      </w:tr>
      <w:tr w:rsidR="0059549B" w14:paraId="7215E2D1" w14:textId="77777777" w:rsidTr="0059549B">
        <w:tc>
          <w:tcPr>
            <w:tcW w:w="4533" w:type="dxa"/>
          </w:tcPr>
          <w:p w14:paraId="495BAB0B" w14:textId="25CFFA46" w:rsidR="0059549B" w:rsidRDefault="0059549B" w:rsidP="0059549B">
            <w:pPr>
              <w:tabs>
                <w:tab w:val="clear" w:pos="5041"/>
              </w:tabs>
              <w:spacing w:after="0"/>
            </w:pPr>
            <w:r w:rsidRPr="00987368">
              <w:rPr>
                <w:color w:val="000000"/>
              </w:rPr>
              <w:t>Biologiskt</w:t>
            </w:r>
          </w:p>
        </w:tc>
        <w:tc>
          <w:tcPr>
            <w:tcW w:w="4529" w:type="dxa"/>
          </w:tcPr>
          <w:p w14:paraId="2B1CB075" w14:textId="77777777" w:rsidR="0059549B" w:rsidRPr="00987368" w:rsidRDefault="0059549B" w:rsidP="0059549B">
            <w:pPr>
              <w:tabs>
                <w:tab w:val="clear" w:pos="5041"/>
              </w:tabs>
              <w:spacing w:after="0"/>
            </w:pPr>
            <w:r w:rsidRPr="00987368">
              <w:t>Uttag av, eller dödlighet/skada hos, vilda arter, däribland mål- och icke-målarter (genom yrkes- och fritidsfiske och annan verksamhet)</w:t>
            </w:r>
          </w:p>
          <w:p w14:paraId="06AA3559" w14:textId="77777777" w:rsidR="0059549B" w:rsidRPr="00987368" w:rsidRDefault="0059549B" w:rsidP="0059549B">
            <w:pPr>
              <w:tabs>
                <w:tab w:val="clear" w:pos="5041"/>
              </w:tabs>
              <w:spacing w:after="0"/>
            </w:pPr>
          </w:p>
          <w:p w14:paraId="5CBDA2A8" w14:textId="4ACD5DB0" w:rsidR="0059549B" w:rsidRDefault="0059549B" w:rsidP="0059549B">
            <w:pPr>
              <w:tabs>
                <w:tab w:val="clear" w:pos="5041"/>
              </w:tabs>
              <w:spacing w:after="0"/>
            </w:pPr>
            <w:r w:rsidRPr="00987368">
              <w:t>Störning av arter (t.ex. i lek- rast- och födosöksområden) på grund av mänsklig närvaro</w:t>
            </w:r>
          </w:p>
        </w:tc>
      </w:tr>
      <w:tr w:rsidR="0059549B" w14:paraId="43286C84" w14:textId="77777777" w:rsidTr="0059549B">
        <w:tc>
          <w:tcPr>
            <w:tcW w:w="4533" w:type="dxa"/>
          </w:tcPr>
          <w:p w14:paraId="28051652" w14:textId="1A743E04" w:rsidR="0059549B" w:rsidRPr="00987368" w:rsidRDefault="0059549B" w:rsidP="0059549B">
            <w:pPr>
              <w:tabs>
                <w:tab w:val="clear" w:pos="5041"/>
              </w:tabs>
              <w:spacing w:after="0"/>
              <w:rPr>
                <w:color w:val="000000"/>
              </w:rPr>
            </w:pPr>
            <w:r w:rsidRPr="00987368">
              <w:rPr>
                <w:color w:val="000000"/>
              </w:rPr>
              <w:t>Fysiskt</w:t>
            </w:r>
          </w:p>
        </w:tc>
        <w:tc>
          <w:tcPr>
            <w:tcW w:w="4529" w:type="dxa"/>
          </w:tcPr>
          <w:p w14:paraId="787BCE6E" w14:textId="77777777" w:rsidR="0059549B" w:rsidRPr="00987368" w:rsidRDefault="0059549B" w:rsidP="0059549B">
            <w:pPr>
              <w:tabs>
                <w:tab w:val="clear" w:pos="5041"/>
              </w:tabs>
              <w:spacing w:after="0"/>
            </w:pPr>
            <w:r w:rsidRPr="00987368">
              <w:t>Fysisk störning av havsbotten (tillfällig eller reversibel)</w:t>
            </w:r>
          </w:p>
          <w:p w14:paraId="40AB4DE5" w14:textId="77777777" w:rsidR="0059549B" w:rsidRPr="00987368" w:rsidRDefault="0059549B" w:rsidP="0059549B">
            <w:pPr>
              <w:tabs>
                <w:tab w:val="clear" w:pos="5041"/>
              </w:tabs>
              <w:spacing w:after="0"/>
            </w:pPr>
          </w:p>
          <w:p w14:paraId="6636109E" w14:textId="06D80E74" w:rsidR="0059549B" w:rsidRPr="00987368" w:rsidRDefault="0059549B" w:rsidP="0059549B">
            <w:pPr>
              <w:tabs>
                <w:tab w:val="clear" w:pos="5041"/>
              </w:tabs>
              <w:spacing w:after="0"/>
            </w:pPr>
            <w:r w:rsidRPr="00987368">
              <w:t>Fysisk förlust (på grund av varaktig förändring av havsbottensubstrat eller havsbottnens morfologi och på grund av utvinning av havsbottensubstrat)</w:t>
            </w:r>
          </w:p>
        </w:tc>
      </w:tr>
      <w:tr w:rsidR="0059549B" w14:paraId="04573C26" w14:textId="77777777" w:rsidTr="0059549B">
        <w:tc>
          <w:tcPr>
            <w:tcW w:w="4533" w:type="dxa"/>
          </w:tcPr>
          <w:p w14:paraId="73F73DCB" w14:textId="29AF3DD3" w:rsidR="0059549B" w:rsidRPr="00987368" w:rsidRDefault="0059549B" w:rsidP="0059549B">
            <w:pPr>
              <w:tabs>
                <w:tab w:val="clear" w:pos="5041"/>
              </w:tabs>
              <w:spacing w:after="0"/>
              <w:rPr>
                <w:color w:val="000000"/>
              </w:rPr>
            </w:pPr>
            <w:r w:rsidRPr="00987368">
              <w:rPr>
                <w:color w:val="000000"/>
              </w:rPr>
              <w:t>Ämnen, skräp och energi</w:t>
            </w:r>
          </w:p>
        </w:tc>
        <w:tc>
          <w:tcPr>
            <w:tcW w:w="4529" w:type="dxa"/>
          </w:tcPr>
          <w:p w14:paraId="42E39EA5" w14:textId="77777777" w:rsidR="0059549B" w:rsidRPr="00987368" w:rsidRDefault="0059549B" w:rsidP="0059549B">
            <w:pPr>
              <w:tabs>
                <w:tab w:val="clear" w:pos="5041"/>
              </w:tabs>
              <w:spacing w:after="0"/>
            </w:pPr>
            <w:r w:rsidRPr="00987368">
              <w:t>Tillförsel av näringsämnen – diffusa källor, punktkällor, atmosfärisk deposition</w:t>
            </w:r>
          </w:p>
          <w:p w14:paraId="3149F55C" w14:textId="77777777" w:rsidR="0059549B" w:rsidRPr="00987368" w:rsidRDefault="0059549B" w:rsidP="0059549B">
            <w:pPr>
              <w:tabs>
                <w:tab w:val="clear" w:pos="5041"/>
              </w:tabs>
              <w:spacing w:after="0"/>
            </w:pPr>
          </w:p>
          <w:p w14:paraId="7D56A6F4" w14:textId="77777777" w:rsidR="0059549B" w:rsidRPr="00987368" w:rsidRDefault="0059549B" w:rsidP="0059549B">
            <w:pPr>
              <w:tabs>
                <w:tab w:val="clear" w:pos="5041"/>
              </w:tabs>
              <w:spacing w:after="0"/>
            </w:pPr>
            <w:r w:rsidRPr="00987368">
              <w:t>Tillförsel av organiskt material – diffusa källor och punktkällor</w:t>
            </w:r>
          </w:p>
          <w:p w14:paraId="004FEB5C" w14:textId="77777777" w:rsidR="0059549B" w:rsidRPr="00987368" w:rsidRDefault="0059549B" w:rsidP="0059549B">
            <w:pPr>
              <w:tabs>
                <w:tab w:val="clear" w:pos="5041"/>
              </w:tabs>
              <w:spacing w:after="0"/>
            </w:pPr>
          </w:p>
          <w:p w14:paraId="6F0A9732" w14:textId="1504E0B2" w:rsidR="0059549B" w:rsidRPr="00987368" w:rsidRDefault="0059549B" w:rsidP="0059549B">
            <w:pPr>
              <w:tabs>
                <w:tab w:val="clear" w:pos="5041"/>
              </w:tabs>
              <w:spacing w:after="0"/>
            </w:pPr>
            <w:r w:rsidRPr="00987368">
              <w:t xml:space="preserve">Tillförsel av farliga ämnen (syntetiska ämnen, icke syntetiska ämnen, </w:t>
            </w:r>
            <w:r w:rsidRPr="00987368">
              <w:lastRenderedPageBreak/>
              <w:t>radionuklider) – diffusa källor, punktkällor, atmosfärisk deposition, akuta händelser</w:t>
            </w:r>
          </w:p>
        </w:tc>
      </w:tr>
    </w:tbl>
    <w:p w14:paraId="4CAB5952" w14:textId="77777777" w:rsidR="00A84F48" w:rsidRDefault="00A84F48">
      <w:pPr>
        <w:tabs>
          <w:tab w:val="clear" w:pos="5041"/>
        </w:tabs>
        <w:spacing w:after="0"/>
      </w:pPr>
    </w:p>
    <w:p w14:paraId="648E801E" w14:textId="77777777" w:rsidR="00A84F48" w:rsidRDefault="00A84F48">
      <w:pPr>
        <w:tabs>
          <w:tab w:val="clear" w:pos="5041"/>
        </w:tabs>
        <w:spacing w:after="0"/>
      </w:pPr>
    </w:p>
    <w:p w14:paraId="49D5FD3A" w14:textId="77777777" w:rsidR="005D132C" w:rsidRDefault="005D132C">
      <w:pPr>
        <w:tabs>
          <w:tab w:val="clear" w:pos="5041"/>
        </w:tabs>
        <w:spacing w:after="0"/>
      </w:pPr>
      <w:r>
        <w:t>C. Ingående parametrar, övervakning och dataägare</w:t>
      </w:r>
    </w:p>
    <w:tbl>
      <w:tblPr>
        <w:tblStyle w:val="Tabellrutnt"/>
        <w:tblW w:w="0" w:type="auto"/>
        <w:tblLayout w:type="fixed"/>
        <w:tblLook w:val="04A0" w:firstRow="1" w:lastRow="0" w:firstColumn="1" w:lastColumn="0" w:noHBand="0" w:noVBand="1"/>
      </w:tblPr>
      <w:tblGrid>
        <w:gridCol w:w="2376"/>
        <w:gridCol w:w="2114"/>
        <w:gridCol w:w="2293"/>
        <w:gridCol w:w="2293"/>
      </w:tblGrid>
      <w:tr w:rsidR="00544886" w14:paraId="4B7FAF6A" w14:textId="77777777" w:rsidTr="000645C8">
        <w:trPr>
          <w:trHeight w:val="1694"/>
        </w:trPr>
        <w:tc>
          <w:tcPr>
            <w:tcW w:w="2376" w:type="dxa"/>
          </w:tcPr>
          <w:p w14:paraId="31607D5A" w14:textId="77777777" w:rsidR="00544886" w:rsidRDefault="00544886">
            <w:pPr>
              <w:tabs>
                <w:tab w:val="clear" w:pos="5041"/>
              </w:tabs>
              <w:spacing w:after="0"/>
            </w:pPr>
            <w:r>
              <w:t>Parameter</w:t>
            </w:r>
          </w:p>
        </w:tc>
        <w:tc>
          <w:tcPr>
            <w:tcW w:w="2114" w:type="dxa"/>
          </w:tcPr>
          <w:p w14:paraId="5DB5B305" w14:textId="77777777" w:rsidR="00544886" w:rsidRDefault="00544886">
            <w:pPr>
              <w:tabs>
                <w:tab w:val="clear" w:pos="5041"/>
              </w:tabs>
              <w:spacing w:after="0"/>
            </w:pPr>
            <w:r>
              <w:t>Program resp. underprogram i HaVs övervakningsprogram</w:t>
            </w:r>
          </w:p>
        </w:tc>
        <w:tc>
          <w:tcPr>
            <w:tcW w:w="2293" w:type="dxa"/>
          </w:tcPr>
          <w:p w14:paraId="1EA1B20B" w14:textId="77777777" w:rsidR="00544886" w:rsidRDefault="00544886" w:rsidP="00544886">
            <w:pPr>
              <w:tabs>
                <w:tab w:val="clear" w:pos="5041"/>
              </w:tabs>
              <w:spacing w:after="0"/>
            </w:pPr>
            <w:r>
              <w:t>Dataägare samt databas med hyperlänk</w:t>
            </w:r>
          </w:p>
        </w:tc>
        <w:tc>
          <w:tcPr>
            <w:tcW w:w="2293" w:type="dxa"/>
          </w:tcPr>
          <w:p w14:paraId="3C3800B3" w14:textId="77777777" w:rsidR="00544886" w:rsidRDefault="00544886" w:rsidP="00544886">
            <w:pPr>
              <w:tabs>
                <w:tab w:val="clear" w:pos="5041"/>
              </w:tabs>
              <w:spacing w:after="0"/>
            </w:pPr>
            <w:r>
              <w:t>Hyperlänk till rådata-snapshot</w:t>
            </w:r>
          </w:p>
        </w:tc>
      </w:tr>
      <w:tr w:rsidR="00EA6503" w14:paraId="6E41533C" w14:textId="77777777" w:rsidTr="000645C8">
        <w:trPr>
          <w:trHeight w:val="277"/>
        </w:trPr>
        <w:tc>
          <w:tcPr>
            <w:tcW w:w="2376" w:type="dxa"/>
          </w:tcPr>
          <w:p w14:paraId="7C794DEB" w14:textId="08860366" w:rsidR="00EA6503" w:rsidRPr="0034175C" w:rsidRDefault="00EA6503">
            <w:pPr>
              <w:tabs>
                <w:tab w:val="clear" w:pos="5041"/>
              </w:tabs>
              <w:spacing w:after="0"/>
              <w:rPr>
                <w:i/>
              </w:rPr>
            </w:pPr>
            <w:r w:rsidRPr="00423635">
              <w:t>Art- och storlekssammansättning av kustfisksam</w:t>
            </w:r>
            <w:r>
              <w:t>-</w:t>
            </w:r>
            <w:r w:rsidRPr="00423635">
              <w:t>hällen.</w:t>
            </w:r>
          </w:p>
        </w:tc>
        <w:tc>
          <w:tcPr>
            <w:tcW w:w="2114" w:type="dxa"/>
          </w:tcPr>
          <w:p w14:paraId="54AF3D76" w14:textId="183D1242" w:rsidR="00EA6503" w:rsidRDefault="00EA6503">
            <w:pPr>
              <w:tabs>
                <w:tab w:val="clear" w:pos="5041"/>
              </w:tabs>
              <w:spacing w:after="0"/>
            </w:pPr>
            <w:r w:rsidRPr="00070407">
              <w:t>Kust och hav – kustfisk bestånd</w:t>
            </w:r>
          </w:p>
        </w:tc>
        <w:tc>
          <w:tcPr>
            <w:tcW w:w="2293" w:type="dxa"/>
          </w:tcPr>
          <w:p w14:paraId="79F23C46" w14:textId="77777777" w:rsidR="00EA6503" w:rsidRDefault="00EA6503" w:rsidP="006D67FD">
            <w:pPr>
              <w:tabs>
                <w:tab w:val="clear" w:pos="5041"/>
              </w:tabs>
              <w:spacing w:after="0"/>
            </w:pPr>
            <w:r>
              <w:t xml:space="preserve">SLU, KUL </w:t>
            </w:r>
          </w:p>
          <w:p w14:paraId="5CFF4283" w14:textId="77777777" w:rsidR="00EA6503" w:rsidRDefault="00DC25E5" w:rsidP="006D67FD">
            <w:pPr>
              <w:pStyle w:val="HaVTabell"/>
            </w:pPr>
            <w:hyperlink r:id="rId10" w:history="1">
              <w:r w:rsidR="00EA6503" w:rsidRPr="00715D00">
                <w:rPr>
                  <w:rStyle w:val="Hyperlnk"/>
                </w:rPr>
                <w:t>www.slu.se/kul</w:t>
              </w:r>
            </w:hyperlink>
          </w:p>
          <w:p w14:paraId="61D5B2E7" w14:textId="77777777" w:rsidR="00EA6503" w:rsidRDefault="00EA6503">
            <w:pPr>
              <w:tabs>
                <w:tab w:val="clear" w:pos="5041"/>
              </w:tabs>
              <w:spacing w:after="0"/>
            </w:pPr>
          </w:p>
        </w:tc>
        <w:tc>
          <w:tcPr>
            <w:tcW w:w="2293" w:type="dxa"/>
          </w:tcPr>
          <w:p w14:paraId="5E3D3C5B" w14:textId="5CCA0435" w:rsidR="00EA6503" w:rsidRDefault="00EA6503">
            <w:pPr>
              <w:tabs>
                <w:tab w:val="clear" w:pos="5041"/>
              </w:tabs>
              <w:spacing w:after="0"/>
            </w:pPr>
          </w:p>
        </w:tc>
      </w:tr>
    </w:tbl>
    <w:p w14:paraId="58A86FCD" w14:textId="77777777" w:rsidR="005D132C" w:rsidRDefault="005D132C">
      <w:pPr>
        <w:tabs>
          <w:tab w:val="clear" w:pos="5041"/>
        </w:tabs>
        <w:spacing w:after="0"/>
      </w:pPr>
    </w:p>
    <w:p w14:paraId="50D5FA11" w14:textId="77777777" w:rsidR="005D132C" w:rsidRDefault="005D132C">
      <w:pPr>
        <w:tabs>
          <w:tab w:val="clear" w:pos="5041"/>
        </w:tabs>
        <w:spacing w:after="0"/>
      </w:pPr>
    </w:p>
    <w:p w14:paraId="3BE73BE9" w14:textId="77777777" w:rsidR="005D132C" w:rsidRDefault="005D132C">
      <w:pPr>
        <w:tabs>
          <w:tab w:val="clear" w:pos="5041"/>
        </w:tabs>
        <w:spacing w:after="0"/>
      </w:pPr>
    </w:p>
    <w:p w14:paraId="30F23C67" w14:textId="77777777" w:rsidR="00804DBE" w:rsidRDefault="00804DBE">
      <w:pPr>
        <w:tabs>
          <w:tab w:val="clear" w:pos="5041"/>
        </w:tabs>
        <w:spacing w:after="0"/>
      </w:pPr>
      <w:r>
        <w:br w:type="page"/>
      </w:r>
    </w:p>
    <w:p w14:paraId="5803FE54" w14:textId="77777777" w:rsidR="00A84F48" w:rsidRDefault="0070387B" w:rsidP="004B7657">
      <w:pPr>
        <w:tabs>
          <w:tab w:val="clear" w:pos="5041"/>
        </w:tabs>
      </w:pPr>
      <w:r>
        <w:lastRenderedPageBreak/>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17F88D5A" w14:textId="4FE29969" w:rsidR="001A460F" w:rsidRDefault="00A44DA8" w:rsidP="004B7657">
      <w:pPr>
        <w:tabs>
          <w:tab w:val="clear" w:pos="5041"/>
        </w:tabs>
      </w:pPr>
      <w:r>
        <w:t>Tabell 1</w:t>
      </w:r>
      <w:r w:rsidR="00B13809">
        <w:t>. Förvaltningsområde Östersjön</w:t>
      </w:r>
    </w:p>
    <w:p w14:paraId="35536414" w14:textId="35601D52" w:rsidR="004B7657" w:rsidRPr="004B7657" w:rsidRDefault="00C11A96" w:rsidP="004B7657">
      <w:pPr>
        <w:tabs>
          <w:tab w:val="clear" w:pos="5041"/>
        </w:tabs>
        <w:spacing w:after="0"/>
        <w:rPr>
          <w:rFonts w:ascii="Georgia" w:eastAsiaTheme="minorHAnsi" w:hAnsi="Georgia" w:cstheme="minorBidi"/>
          <w:i/>
          <w:sz w:val="22"/>
          <w:szCs w:val="22"/>
          <w:lang w:eastAsia="en-US"/>
        </w:rPr>
      </w:pPr>
      <w:r>
        <w:rPr>
          <w:rFonts w:ascii="Georgia" w:eastAsiaTheme="minorHAnsi" w:hAnsi="Georgia" w:cstheme="minorBidi"/>
          <w:i/>
          <w:sz w:val="22"/>
          <w:szCs w:val="22"/>
          <w:lang w:eastAsia="en-US"/>
        </w:rPr>
        <w:t>Preliminär beskrivning av utvecklingen av indikatorn L90 under tidsperioden 2011-2016 per kustvattentyp som täcks in av årligt återkommande provfisken, samt tillförlitligheten i underliggande data. Fastställt tröskelvärde och därmed även bedömning saknas idag. Observerat värde anger riktningen (minskande</w:t>
      </w:r>
      <w:r w:rsidR="00703427">
        <w:rPr>
          <w:rFonts w:ascii="Georgia" w:eastAsiaTheme="minorHAnsi" w:hAnsi="Georgia" w:cstheme="minorBidi"/>
          <w:i/>
          <w:sz w:val="22"/>
          <w:szCs w:val="22"/>
          <w:lang w:eastAsia="en-US"/>
        </w:rPr>
        <w:t xml:space="preserve"> (p&lt;0.1)</w:t>
      </w:r>
      <w:r>
        <w:rPr>
          <w:rFonts w:ascii="Georgia" w:eastAsiaTheme="minorHAnsi" w:hAnsi="Georgia" w:cstheme="minorBidi"/>
          <w:i/>
          <w:sz w:val="22"/>
          <w:szCs w:val="22"/>
          <w:lang w:eastAsia="en-US"/>
        </w:rPr>
        <w:t xml:space="preserve">, stabilt </w:t>
      </w:r>
      <w:r w:rsidR="0060205C">
        <w:rPr>
          <w:rFonts w:ascii="Georgia" w:eastAsiaTheme="minorHAnsi" w:hAnsi="Georgia" w:cstheme="minorBidi"/>
          <w:i/>
          <w:sz w:val="22"/>
          <w:szCs w:val="22"/>
          <w:lang w:eastAsia="en-US"/>
        </w:rPr>
        <w:t>(p&gt;</w:t>
      </w:r>
      <w:r w:rsidR="00F7174F">
        <w:rPr>
          <w:rFonts w:ascii="Georgia" w:eastAsiaTheme="minorHAnsi" w:hAnsi="Georgia" w:cstheme="minorBidi"/>
          <w:i/>
          <w:sz w:val="22"/>
          <w:szCs w:val="22"/>
          <w:lang w:eastAsia="en-US"/>
        </w:rPr>
        <w:t>0</w:t>
      </w:r>
      <w:r w:rsidR="0060205C">
        <w:rPr>
          <w:rFonts w:ascii="Georgia" w:eastAsiaTheme="minorHAnsi" w:hAnsi="Georgia" w:cstheme="minorBidi"/>
          <w:i/>
          <w:sz w:val="22"/>
          <w:szCs w:val="22"/>
          <w:lang w:eastAsia="en-US"/>
        </w:rPr>
        <w:t xml:space="preserve">.1) </w:t>
      </w:r>
      <w:r>
        <w:rPr>
          <w:rFonts w:ascii="Georgia" w:eastAsiaTheme="minorHAnsi" w:hAnsi="Georgia" w:cstheme="minorBidi"/>
          <w:i/>
          <w:sz w:val="22"/>
          <w:szCs w:val="22"/>
          <w:lang w:eastAsia="en-US"/>
        </w:rPr>
        <w:t>eller ökande</w:t>
      </w:r>
      <w:r w:rsidR="00703427">
        <w:rPr>
          <w:rFonts w:ascii="Georgia" w:eastAsiaTheme="minorHAnsi" w:hAnsi="Georgia" w:cstheme="minorBidi"/>
          <w:i/>
          <w:sz w:val="22"/>
          <w:szCs w:val="22"/>
          <w:lang w:eastAsia="en-US"/>
        </w:rPr>
        <w:t xml:space="preserve"> (p&lt;0.1)</w:t>
      </w:r>
      <w:r>
        <w:rPr>
          <w:rFonts w:ascii="Georgia" w:eastAsiaTheme="minorHAnsi" w:hAnsi="Georgia" w:cstheme="minorBidi"/>
          <w:i/>
          <w:sz w:val="22"/>
          <w:szCs w:val="22"/>
          <w:lang w:eastAsia="en-US"/>
        </w:rPr>
        <w:t>) för indikatorvärdet under perioden 2011-2016. Tillförlitligheten anges som låg, mellan eller hög.</w:t>
      </w:r>
    </w:p>
    <w:tbl>
      <w:tblPr>
        <w:tblStyle w:val="Tabellrutnt"/>
        <w:tblW w:w="0" w:type="auto"/>
        <w:tblCellMar>
          <w:top w:w="28" w:type="dxa"/>
          <w:bottom w:w="28" w:type="dxa"/>
        </w:tblCellMar>
        <w:tblLook w:val="04A0" w:firstRow="1" w:lastRow="0" w:firstColumn="1" w:lastColumn="0" w:noHBand="0" w:noVBand="1"/>
      </w:tblPr>
      <w:tblGrid>
        <w:gridCol w:w="222"/>
        <w:gridCol w:w="2663"/>
        <w:gridCol w:w="1540"/>
        <w:gridCol w:w="1505"/>
        <w:gridCol w:w="1546"/>
        <w:gridCol w:w="1586"/>
      </w:tblGrid>
      <w:tr w:rsidR="00475B09" w14:paraId="28C5030B" w14:textId="77777777" w:rsidTr="00D5481C">
        <w:tc>
          <w:tcPr>
            <w:tcW w:w="3024" w:type="dxa"/>
            <w:gridSpan w:val="2"/>
          </w:tcPr>
          <w:p w14:paraId="5B331773" w14:textId="77777777" w:rsidR="00475B09" w:rsidRPr="00D44830" w:rsidRDefault="00475B09" w:rsidP="00D05BBE">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553" w:type="dxa"/>
          </w:tcPr>
          <w:p w14:paraId="52177BDB"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542" w:type="dxa"/>
          </w:tcPr>
          <w:p w14:paraId="69F75BAB"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583" w:type="dxa"/>
          </w:tcPr>
          <w:p w14:paraId="5184AA87" w14:textId="77777777" w:rsidR="00475B09"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0" w:type="auto"/>
          </w:tcPr>
          <w:p w14:paraId="698EDD19"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D5481C" w14:paraId="40926092" w14:textId="77777777" w:rsidTr="00D5481C">
        <w:tc>
          <w:tcPr>
            <w:tcW w:w="0" w:type="auto"/>
            <w:vMerge w:val="restart"/>
            <w:vAlign w:val="center"/>
          </w:tcPr>
          <w:p w14:paraId="63C9E969" w14:textId="11A3A141" w:rsidR="00D5481C" w:rsidRDefault="00D5481C" w:rsidP="00D05BBE">
            <w:pPr>
              <w:tabs>
                <w:tab w:val="clear" w:pos="5041"/>
              </w:tabs>
              <w:spacing w:after="0"/>
            </w:pPr>
          </w:p>
        </w:tc>
        <w:tc>
          <w:tcPr>
            <w:tcW w:w="2549" w:type="dxa"/>
            <w:vAlign w:val="center"/>
          </w:tcPr>
          <w:p w14:paraId="540C544F" w14:textId="09C8FB3E" w:rsidR="00D5481C" w:rsidRPr="00CE6559" w:rsidRDefault="00D5632C" w:rsidP="00D5632C">
            <w:pPr>
              <w:tabs>
                <w:tab w:val="clear" w:pos="5041"/>
              </w:tabs>
              <w:spacing w:after="0"/>
              <w:rPr>
                <w:rFonts w:asciiTheme="minorHAnsi" w:hAnsiTheme="minorHAnsi"/>
                <w:sz w:val="18"/>
                <w:szCs w:val="18"/>
              </w:rPr>
            </w:pPr>
            <w:r w:rsidRPr="00CE6559">
              <w:rPr>
                <w:rFonts w:asciiTheme="minorHAnsi" w:hAnsiTheme="minorHAnsi"/>
                <w:sz w:val="18"/>
                <w:szCs w:val="18"/>
              </w:rPr>
              <w:t xml:space="preserve">Blekinge skärgård och Kalmarsund, </w:t>
            </w:r>
            <w:r>
              <w:rPr>
                <w:rFonts w:asciiTheme="minorHAnsi" w:hAnsiTheme="minorHAnsi"/>
                <w:sz w:val="18"/>
                <w:szCs w:val="18"/>
              </w:rPr>
              <w:t>yttre</w:t>
            </w:r>
            <w:r w:rsidRPr="00CE6559">
              <w:rPr>
                <w:rFonts w:asciiTheme="minorHAnsi" w:hAnsiTheme="minorHAnsi"/>
                <w:sz w:val="18"/>
                <w:szCs w:val="18"/>
              </w:rPr>
              <w:t xml:space="preserve"> kustvatten</w:t>
            </w:r>
          </w:p>
        </w:tc>
        <w:tc>
          <w:tcPr>
            <w:tcW w:w="1553" w:type="dxa"/>
            <w:vAlign w:val="center"/>
          </w:tcPr>
          <w:p w14:paraId="780B3B81" w14:textId="359C1822"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61F6B7C7" w14:textId="56D1D6B9" w:rsidR="00D5481C" w:rsidRPr="00CE6559" w:rsidRDefault="00D5481C" w:rsidP="00D05BBE">
            <w:pPr>
              <w:tabs>
                <w:tab w:val="clear" w:pos="5041"/>
              </w:tabs>
              <w:spacing w:after="0"/>
              <w:rPr>
                <w:sz w:val="18"/>
                <w:szCs w:val="18"/>
              </w:rPr>
            </w:pPr>
            <w:r>
              <w:rPr>
                <w:sz w:val="18"/>
                <w:szCs w:val="18"/>
              </w:rPr>
              <w:t>-</w:t>
            </w:r>
          </w:p>
        </w:tc>
        <w:tc>
          <w:tcPr>
            <w:tcW w:w="1583" w:type="dxa"/>
          </w:tcPr>
          <w:p w14:paraId="50F52722" w14:textId="404894EB"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67EB1505" w14:textId="1620C383" w:rsidR="00D5481C" w:rsidRPr="00CE6559" w:rsidRDefault="00D5481C" w:rsidP="00D05BBE">
            <w:pPr>
              <w:tabs>
                <w:tab w:val="clear" w:pos="5041"/>
              </w:tabs>
              <w:spacing w:after="0"/>
              <w:rPr>
                <w:sz w:val="18"/>
                <w:szCs w:val="18"/>
              </w:rPr>
            </w:pPr>
            <w:r>
              <w:rPr>
                <w:sz w:val="18"/>
                <w:szCs w:val="18"/>
              </w:rPr>
              <w:t>-</w:t>
            </w:r>
          </w:p>
        </w:tc>
      </w:tr>
      <w:tr w:rsidR="00D5481C" w14:paraId="7E3D1E7E" w14:textId="77777777" w:rsidTr="00D5481C">
        <w:tc>
          <w:tcPr>
            <w:tcW w:w="0" w:type="auto"/>
            <w:vMerge/>
            <w:vAlign w:val="center"/>
          </w:tcPr>
          <w:p w14:paraId="4A8F8F44" w14:textId="77777777" w:rsidR="00D5481C" w:rsidRDefault="00D5481C" w:rsidP="00D05BBE">
            <w:pPr>
              <w:tabs>
                <w:tab w:val="clear" w:pos="5041"/>
              </w:tabs>
              <w:spacing w:after="0"/>
            </w:pPr>
          </w:p>
        </w:tc>
        <w:tc>
          <w:tcPr>
            <w:tcW w:w="2549" w:type="dxa"/>
            <w:vAlign w:val="center"/>
          </w:tcPr>
          <w:p w14:paraId="0077EF76" w14:textId="4EBD7E1D" w:rsidR="00D5481C" w:rsidRPr="00CE6559" w:rsidRDefault="00D5481C" w:rsidP="004528EE">
            <w:pPr>
              <w:tabs>
                <w:tab w:val="clear" w:pos="5041"/>
              </w:tabs>
              <w:spacing w:after="0"/>
              <w:rPr>
                <w:rFonts w:asciiTheme="minorHAnsi" w:hAnsiTheme="minorHAnsi"/>
                <w:sz w:val="18"/>
                <w:szCs w:val="18"/>
              </w:rPr>
            </w:pPr>
            <w:r w:rsidRPr="00CE6559">
              <w:rPr>
                <w:rFonts w:asciiTheme="minorHAnsi" w:hAnsiTheme="minorHAnsi"/>
                <w:sz w:val="18"/>
                <w:szCs w:val="18"/>
              </w:rPr>
              <w:t xml:space="preserve">Blekinge skärgård och Kalmarsund, </w:t>
            </w:r>
            <w:r>
              <w:rPr>
                <w:rFonts w:asciiTheme="minorHAnsi" w:hAnsiTheme="minorHAnsi"/>
                <w:sz w:val="18"/>
                <w:szCs w:val="18"/>
              </w:rPr>
              <w:t>inre</w:t>
            </w:r>
            <w:r w:rsidRPr="00CE6559">
              <w:rPr>
                <w:rFonts w:asciiTheme="minorHAnsi" w:hAnsiTheme="minorHAnsi"/>
                <w:sz w:val="18"/>
                <w:szCs w:val="18"/>
              </w:rPr>
              <w:t xml:space="preserve"> kustvatten</w:t>
            </w:r>
          </w:p>
        </w:tc>
        <w:tc>
          <w:tcPr>
            <w:tcW w:w="1553" w:type="dxa"/>
            <w:vAlign w:val="center"/>
          </w:tcPr>
          <w:p w14:paraId="142A277C" w14:textId="3BA5203F"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30397A91" w14:textId="5B369943" w:rsidR="00D5481C" w:rsidRPr="00CE6559" w:rsidRDefault="00D5481C" w:rsidP="00C11A96">
            <w:pPr>
              <w:tabs>
                <w:tab w:val="clear" w:pos="5041"/>
              </w:tabs>
              <w:spacing w:after="0"/>
              <w:rPr>
                <w:sz w:val="18"/>
                <w:szCs w:val="18"/>
              </w:rPr>
            </w:pPr>
            <w:r>
              <w:rPr>
                <w:sz w:val="18"/>
                <w:szCs w:val="18"/>
              </w:rPr>
              <w:t>Stabilt</w:t>
            </w:r>
          </w:p>
        </w:tc>
        <w:tc>
          <w:tcPr>
            <w:tcW w:w="1583" w:type="dxa"/>
          </w:tcPr>
          <w:p w14:paraId="281FECB3" w14:textId="6F57059E"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6BC84CF4" w14:textId="4BFB04C8" w:rsidR="00D5481C" w:rsidRPr="00CE6559" w:rsidRDefault="00D5481C" w:rsidP="00D05BBE">
            <w:pPr>
              <w:tabs>
                <w:tab w:val="clear" w:pos="5041"/>
              </w:tabs>
              <w:spacing w:after="0"/>
              <w:rPr>
                <w:sz w:val="18"/>
                <w:szCs w:val="18"/>
              </w:rPr>
            </w:pPr>
            <w:r>
              <w:rPr>
                <w:sz w:val="18"/>
                <w:szCs w:val="18"/>
              </w:rPr>
              <w:t>Låg (ett provfiskeområde)</w:t>
            </w:r>
          </w:p>
        </w:tc>
      </w:tr>
      <w:tr w:rsidR="00D5481C" w14:paraId="39824B56" w14:textId="77777777" w:rsidTr="00D5481C">
        <w:tc>
          <w:tcPr>
            <w:tcW w:w="0" w:type="auto"/>
            <w:vMerge/>
            <w:vAlign w:val="center"/>
          </w:tcPr>
          <w:p w14:paraId="09C7B4F3" w14:textId="77777777" w:rsidR="00D5481C" w:rsidRDefault="00D5481C" w:rsidP="00D05BBE">
            <w:pPr>
              <w:tabs>
                <w:tab w:val="clear" w:pos="5041"/>
              </w:tabs>
              <w:spacing w:after="0"/>
            </w:pPr>
          </w:p>
        </w:tc>
        <w:tc>
          <w:tcPr>
            <w:tcW w:w="2549" w:type="dxa"/>
            <w:vAlign w:val="center"/>
          </w:tcPr>
          <w:p w14:paraId="4D75746A" w14:textId="4AF58708"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Ölands och Gotlands kustvatten</w:t>
            </w:r>
          </w:p>
        </w:tc>
        <w:tc>
          <w:tcPr>
            <w:tcW w:w="1553" w:type="dxa"/>
            <w:vAlign w:val="center"/>
          </w:tcPr>
          <w:p w14:paraId="2DFFF1CE" w14:textId="5F77B54C"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4EEC49DF" w14:textId="6D110E04" w:rsidR="00D5481C" w:rsidRPr="00CE6559" w:rsidRDefault="00D5481C" w:rsidP="00D05BBE">
            <w:pPr>
              <w:tabs>
                <w:tab w:val="clear" w:pos="5041"/>
              </w:tabs>
              <w:spacing w:after="0"/>
              <w:rPr>
                <w:sz w:val="18"/>
                <w:szCs w:val="18"/>
              </w:rPr>
            </w:pPr>
            <w:r>
              <w:rPr>
                <w:sz w:val="18"/>
                <w:szCs w:val="18"/>
              </w:rPr>
              <w:t>-</w:t>
            </w:r>
          </w:p>
        </w:tc>
        <w:tc>
          <w:tcPr>
            <w:tcW w:w="1583" w:type="dxa"/>
          </w:tcPr>
          <w:p w14:paraId="59DAC847" w14:textId="1C843471"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39422495" w14:textId="24E55D6F" w:rsidR="00D5481C" w:rsidRPr="00CE6559" w:rsidRDefault="00D5481C" w:rsidP="00D05BBE">
            <w:pPr>
              <w:tabs>
                <w:tab w:val="clear" w:pos="5041"/>
              </w:tabs>
              <w:spacing w:after="0"/>
              <w:rPr>
                <w:sz w:val="18"/>
                <w:szCs w:val="18"/>
              </w:rPr>
            </w:pPr>
            <w:r>
              <w:rPr>
                <w:sz w:val="18"/>
                <w:szCs w:val="18"/>
              </w:rPr>
              <w:t>-</w:t>
            </w:r>
          </w:p>
        </w:tc>
      </w:tr>
      <w:tr w:rsidR="00D5481C" w14:paraId="1EA28E4A" w14:textId="77777777" w:rsidTr="00D5481C">
        <w:tc>
          <w:tcPr>
            <w:tcW w:w="0" w:type="auto"/>
            <w:vMerge/>
            <w:vAlign w:val="center"/>
          </w:tcPr>
          <w:p w14:paraId="5690E899" w14:textId="77777777" w:rsidR="00D5481C" w:rsidRDefault="00D5481C" w:rsidP="00D05BBE">
            <w:pPr>
              <w:tabs>
                <w:tab w:val="clear" w:pos="5041"/>
              </w:tabs>
              <w:spacing w:after="0"/>
            </w:pPr>
          </w:p>
        </w:tc>
        <w:tc>
          <w:tcPr>
            <w:tcW w:w="2549" w:type="dxa"/>
            <w:vAlign w:val="center"/>
          </w:tcPr>
          <w:p w14:paraId="103824EE" w14:textId="0197BFFC"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Gotlands NV kustvatten</w:t>
            </w:r>
          </w:p>
        </w:tc>
        <w:tc>
          <w:tcPr>
            <w:tcW w:w="1553" w:type="dxa"/>
            <w:vAlign w:val="center"/>
          </w:tcPr>
          <w:p w14:paraId="54ED6ECA" w14:textId="40AE26F4"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33C01B4B" w14:textId="03797C50" w:rsidR="00D5481C" w:rsidRPr="00CE6559" w:rsidRDefault="00D5481C" w:rsidP="00D05BBE">
            <w:pPr>
              <w:tabs>
                <w:tab w:val="clear" w:pos="5041"/>
              </w:tabs>
              <w:spacing w:after="0"/>
              <w:rPr>
                <w:sz w:val="18"/>
                <w:szCs w:val="18"/>
              </w:rPr>
            </w:pPr>
            <w:r>
              <w:rPr>
                <w:sz w:val="18"/>
                <w:szCs w:val="18"/>
              </w:rPr>
              <w:t>-</w:t>
            </w:r>
          </w:p>
        </w:tc>
        <w:tc>
          <w:tcPr>
            <w:tcW w:w="1583" w:type="dxa"/>
          </w:tcPr>
          <w:p w14:paraId="6BE3D2E7" w14:textId="0B4D55A3"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1E1ECCC6" w14:textId="5DBCEAE2" w:rsidR="00D5481C" w:rsidRPr="00CE6559" w:rsidRDefault="00D5481C" w:rsidP="00D05BBE">
            <w:pPr>
              <w:tabs>
                <w:tab w:val="clear" w:pos="5041"/>
              </w:tabs>
              <w:spacing w:after="0"/>
              <w:rPr>
                <w:sz w:val="18"/>
                <w:szCs w:val="18"/>
              </w:rPr>
            </w:pPr>
            <w:r>
              <w:rPr>
                <w:sz w:val="18"/>
                <w:szCs w:val="18"/>
              </w:rPr>
              <w:t>-</w:t>
            </w:r>
          </w:p>
        </w:tc>
      </w:tr>
      <w:tr w:rsidR="00D5481C" w14:paraId="28DCE6D5" w14:textId="77777777" w:rsidTr="00D5481C">
        <w:tc>
          <w:tcPr>
            <w:tcW w:w="0" w:type="auto"/>
            <w:vMerge/>
            <w:vAlign w:val="center"/>
          </w:tcPr>
          <w:p w14:paraId="5D3975DD" w14:textId="77777777" w:rsidR="00D5481C" w:rsidRDefault="00D5481C" w:rsidP="00D05BBE">
            <w:pPr>
              <w:tabs>
                <w:tab w:val="clear" w:pos="5041"/>
              </w:tabs>
              <w:spacing w:after="0"/>
            </w:pPr>
          </w:p>
        </w:tc>
        <w:tc>
          <w:tcPr>
            <w:tcW w:w="2549" w:type="dxa"/>
            <w:vAlign w:val="center"/>
          </w:tcPr>
          <w:p w14:paraId="006B75FB" w14:textId="15E9FBE0"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och Stockholms skärgård, mellankustvatten (12s)</w:t>
            </w:r>
          </w:p>
        </w:tc>
        <w:tc>
          <w:tcPr>
            <w:tcW w:w="1553" w:type="dxa"/>
            <w:vAlign w:val="center"/>
          </w:tcPr>
          <w:p w14:paraId="3599D7BB" w14:textId="13D0E493"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69F5E797" w14:textId="01B39FEE" w:rsidR="00D5481C" w:rsidRPr="00CE6559" w:rsidRDefault="00D5481C" w:rsidP="00D05BBE">
            <w:pPr>
              <w:tabs>
                <w:tab w:val="clear" w:pos="5041"/>
              </w:tabs>
              <w:spacing w:after="0"/>
              <w:rPr>
                <w:sz w:val="18"/>
                <w:szCs w:val="18"/>
              </w:rPr>
            </w:pPr>
            <w:r>
              <w:rPr>
                <w:sz w:val="18"/>
                <w:szCs w:val="18"/>
              </w:rPr>
              <w:t>Ökande</w:t>
            </w:r>
          </w:p>
        </w:tc>
        <w:tc>
          <w:tcPr>
            <w:tcW w:w="1583" w:type="dxa"/>
          </w:tcPr>
          <w:p w14:paraId="19C27C2D" w14:textId="3F628D30"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5522888A" w14:textId="222DE3FB" w:rsidR="00D5481C" w:rsidRPr="00CE6559" w:rsidRDefault="00D5481C" w:rsidP="00D05BBE">
            <w:pPr>
              <w:tabs>
                <w:tab w:val="clear" w:pos="5041"/>
              </w:tabs>
              <w:spacing w:after="0"/>
              <w:rPr>
                <w:sz w:val="18"/>
                <w:szCs w:val="18"/>
              </w:rPr>
            </w:pPr>
            <w:r>
              <w:rPr>
                <w:sz w:val="18"/>
                <w:szCs w:val="18"/>
              </w:rPr>
              <w:t>Låg (ett provfiskeområde)</w:t>
            </w:r>
          </w:p>
        </w:tc>
      </w:tr>
      <w:tr w:rsidR="00D5481C" w14:paraId="7A254B36" w14:textId="77777777" w:rsidTr="00D5481C">
        <w:tc>
          <w:tcPr>
            <w:tcW w:w="0" w:type="auto"/>
            <w:vMerge/>
            <w:vAlign w:val="center"/>
          </w:tcPr>
          <w:p w14:paraId="3D9044E8" w14:textId="77777777" w:rsidR="00D5481C" w:rsidRDefault="00D5481C" w:rsidP="00D05BBE">
            <w:pPr>
              <w:tabs>
                <w:tab w:val="clear" w:pos="5041"/>
              </w:tabs>
              <w:spacing w:after="0"/>
            </w:pPr>
          </w:p>
        </w:tc>
        <w:tc>
          <w:tcPr>
            <w:tcW w:w="2549" w:type="dxa"/>
            <w:vAlign w:val="center"/>
          </w:tcPr>
          <w:p w14:paraId="62B055B7" w14:textId="07F9CF6C"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och Stockholms skärgård, mellankustvatten (12n)</w:t>
            </w:r>
          </w:p>
        </w:tc>
        <w:tc>
          <w:tcPr>
            <w:tcW w:w="1553" w:type="dxa"/>
            <w:vAlign w:val="center"/>
          </w:tcPr>
          <w:p w14:paraId="21D53ABA" w14:textId="62C0BAEA"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0C3AC4F8" w14:textId="31F536FF" w:rsidR="00D5481C" w:rsidRPr="00CE6559" w:rsidRDefault="00D5481C" w:rsidP="00D05BBE">
            <w:pPr>
              <w:tabs>
                <w:tab w:val="clear" w:pos="5041"/>
              </w:tabs>
              <w:spacing w:after="0"/>
              <w:rPr>
                <w:sz w:val="18"/>
                <w:szCs w:val="18"/>
              </w:rPr>
            </w:pPr>
            <w:r>
              <w:rPr>
                <w:sz w:val="18"/>
                <w:szCs w:val="18"/>
              </w:rPr>
              <w:t>Minskande</w:t>
            </w:r>
          </w:p>
        </w:tc>
        <w:tc>
          <w:tcPr>
            <w:tcW w:w="1583" w:type="dxa"/>
          </w:tcPr>
          <w:p w14:paraId="45A317F0" w14:textId="1A2715E3"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1CDA34B8" w14:textId="7B2D2892" w:rsidR="00D5481C" w:rsidRPr="00CE6559" w:rsidRDefault="00D5481C" w:rsidP="00C11A96">
            <w:pPr>
              <w:tabs>
                <w:tab w:val="clear" w:pos="5041"/>
              </w:tabs>
              <w:spacing w:after="0"/>
              <w:rPr>
                <w:sz w:val="18"/>
                <w:szCs w:val="18"/>
              </w:rPr>
            </w:pPr>
            <w:r>
              <w:rPr>
                <w:sz w:val="18"/>
                <w:szCs w:val="18"/>
              </w:rPr>
              <w:t>Mellan (två provfiskeområden)</w:t>
            </w:r>
          </w:p>
        </w:tc>
      </w:tr>
      <w:tr w:rsidR="00D5481C" w14:paraId="2253C05C" w14:textId="77777777" w:rsidTr="00D5481C">
        <w:tc>
          <w:tcPr>
            <w:tcW w:w="0" w:type="auto"/>
            <w:vMerge/>
            <w:vAlign w:val="center"/>
          </w:tcPr>
          <w:p w14:paraId="03C344B1" w14:textId="77777777" w:rsidR="00D5481C" w:rsidRDefault="00D5481C" w:rsidP="00D05BBE">
            <w:pPr>
              <w:tabs>
                <w:tab w:val="clear" w:pos="5041"/>
              </w:tabs>
              <w:spacing w:after="0"/>
            </w:pPr>
          </w:p>
        </w:tc>
        <w:tc>
          <w:tcPr>
            <w:tcW w:w="2549" w:type="dxa"/>
            <w:vAlign w:val="center"/>
          </w:tcPr>
          <w:p w14:paraId="752EE754" w14:textId="066F8084"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inre kustvatten</w:t>
            </w:r>
          </w:p>
        </w:tc>
        <w:tc>
          <w:tcPr>
            <w:tcW w:w="1553" w:type="dxa"/>
            <w:vAlign w:val="center"/>
          </w:tcPr>
          <w:p w14:paraId="236D8817" w14:textId="28990CBA"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3C0A9686" w14:textId="551C7D8F" w:rsidR="00D5481C" w:rsidRPr="00CE6559" w:rsidRDefault="00D5481C" w:rsidP="00D05BBE">
            <w:pPr>
              <w:tabs>
                <w:tab w:val="clear" w:pos="5041"/>
              </w:tabs>
              <w:spacing w:after="0"/>
              <w:rPr>
                <w:sz w:val="18"/>
                <w:szCs w:val="18"/>
              </w:rPr>
            </w:pPr>
            <w:r>
              <w:rPr>
                <w:sz w:val="18"/>
                <w:szCs w:val="18"/>
              </w:rPr>
              <w:t>-</w:t>
            </w:r>
          </w:p>
        </w:tc>
        <w:tc>
          <w:tcPr>
            <w:tcW w:w="1583" w:type="dxa"/>
          </w:tcPr>
          <w:p w14:paraId="7D3D670C" w14:textId="2D28F789"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37A7256E" w14:textId="67BF17E0" w:rsidR="00D5481C" w:rsidRPr="00CE6559" w:rsidRDefault="00D5481C" w:rsidP="00D05BBE">
            <w:pPr>
              <w:tabs>
                <w:tab w:val="clear" w:pos="5041"/>
              </w:tabs>
              <w:spacing w:after="0"/>
              <w:rPr>
                <w:sz w:val="18"/>
                <w:szCs w:val="18"/>
              </w:rPr>
            </w:pPr>
            <w:r>
              <w:rPr>
                <w:sz w:val="18"/>
                <w:szCs w:val="18"/>
              </w:rPr>
              <w:t>-</w:t>
            </w:r>
          </w:p>
        </w:tc>
      </w:tr>
      <w:tr w:rsidR="00D5481C" w14:paraId="0135264B" w14:textId="77777777" w:rsidTr="00D5481C">
        <w:tc>
          <w:tcPr>
            <w:tcW w:w="0" w:type="auto"/>
            <w:vMerge/>
            <w:vAlign w:val="center"/>
          </w:tcPr>
          <w:p w14:paraId="02074345" w14:textId="77777777" w:rsidR="00D5481C" w:rsidRDefault="00D5481C" w:rsidP="00D05BBE">
            <w:pPr>
              <w:tabs>
                <w:tab w:val="clear" w:pos="5041"/>
              </w:tabs>
              <w:spacing w:after="0"/>
            </w:pPr>
          </w:p>
        </w:tc>
        <w:tc>
          <w:tcPr>
            <w:tcW w:w="2549" w:type="dxa"/>
            <w:vAlign w:val="center"/>
          </w:tcPr>
          <w:p w14:paraId="6BAC6A3B" w14:textId="146454CA"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Östergötlands yttre kustvatten</w:t>
            </w:r>
          </w:p>
        </w:tc>
        <w:tc>
          <w:tcPr>
            <w:tcW w:w="1553" w:type="dxa"/>
            <w:vAlign w:val="center"/>
          </w:tcPr>
          <w:p w14:paraId="5074542B" w14:textId="1BA312C0"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19CDD468" w14:textId="2A07705C" w:rsidR="00D5481C" w:rsidRPr="00CE6559" w:rsidRDefault="00D5481C" w:rsidP="00D05BBE">
            <w:pPr>
              <w:tabs>
                <w:tab w:val="clear" w:pos="5041"/>
              </w:tabs>
              <w:spacing w:after="0"/>
              <w:rPr>
                <w:sz w:val="18"/>
                <w:szCs w:val="18"/>
              </w:rPr>
            </w:pPr>
            <w:r>
              <w:rPr>
                <w:sz w:val="18"/>
                <w:szCs w:val="18"/>
              </w:rPr>
              <w:t>-</w:t>
            </w:r>
          </w:p>
        </w:tc>
        <w:tc>
          <w:tcPr>
            <w:tcW w:w="1583" w:type="dxa"/>
          </w:tcPr>
          <w:p w14:paraId="085A6B02" w14:textId="7343DC9E"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0FC7DB4F" w14:textId="22942BD7" w:rsidR="00D5481C" w:rsidRPr="00CE6559" w:rsidRDefault="00D5481C" w:rsidP="00D05BBE">
            <w:pPr>
              <w:tabs>
                <w:tab w:val="clear" w:pos="5041"/>
              </w:tabs>
              <w:spacing w:after="0"/>
              <w:rPr>
                <w:sz w:val="18"/>
                <w:szCs w:val="18"/>
              </w:rPr>
            </w:pPr>
            <w:r>
              <w:rPr>
                <w:sz w:val="18"/>
                <w:szCs w:val="18"/>
              </w:rPr>
              <w:t>-</w:t>
            </w:r>
          </w:p>
        </w:tc>
      </w:tr>
      <w:tr w:rsidR="00D5481C" w14:paraId="6E0BC555" w14:textId="77777777" w:rsidTr="00D5481C">
        <w:tc>
          <w:tcPr>
            <w:tcW w:w="0" w:type="auto"/>
            <w:vMerge/>
            <w:vAlign w:val="center"/>
          </w:tcPr>
          <w:p w14:paraId="6F0AAE63" w14:textId="77777777" w:rsidR="00D5481C" w:rsidRDefault="00D5481C" w:rsidP="00D05BBE">
            <w:pPr>
              <w:tabs>
                <w:tab w:val="clear" w:pos="5041"/>
              </w:tabs>
              <w:spacing w:after="0"/>
            </w:pPr>
          </w:p>
        </w:tc>
        <w:tc>
          <w:tcPr>
            <w:tcW w:w="2549" w:type="dxa"/>
            <w:vAlign w:val="center"/>
          </w:tcPr>
          <w:p w14:paraId="07D0ED14" w14:textId="445CE873"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Stockholms skärgård, yttre kustvatten</w:t>
            </w:r>
          </w:p>
        </w:tc>
        <w:tc>
          <w:tcPr>
            <w:tcW w:w="1553" w:type="dxa"/>
            <w:vAlign w:val="center"/>
          </w:tcPr>
          <w:p w14:paraId="7523C080" w14:textId="45AFC77F"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779CDD17" w14:textId="27A25E6A" w:rsidR="00D5481C" w:rsidRPr="00CE6559" w:rsidRDefault="00D5481C" w:rsidP="00D05BBE">
            <w:pPr>
              <w:tabs>
                <w:tab w:val="clear" w:pos="5041"/>
              </w:tabs>
              <w:spacing w:after="0"/>
              <w:rPr>
                <w:sz w:val="18"/>
                <w:szCs w:val="18"/>
              </w:rPr>
            </w:pPr>
            <w:r>
              <w:rPr>
                <w:sz w:val="18"/>
                <w:szCs w:val="18"/>
              </w:rPr>
              <w:t>-</w:t>
            </w:r>
          </w:p>
        </w:tc>
        <w:tc>
          <w:tcPr>
            <w:tcW w:w="1583" w:type="dxa"/>
          </w:tcPr>
          <w:p w14:paraId="57DABF74" w14:textId="57FB2603"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7DEFA7F8" w14:textId="4360790E" w:rsidR="00D5481C" w:rsidRPr="00CE6559" w:rsidRDefault="00D5481C" w:rsidP="00D05BBE">
            <w:pPr>
              <w:tabs>
                <w:tab w:val="clear" w:pos="5041"/>
              </w:tabs>
              <w:spacing w:after="0"/>
              <w:rPr>
                <w:sz w:val="18"/>
                <w:szCs w:val="18"/>
              </w:rPr>
            </w:pPr>
            <w:r>
              <w:rPr>
                <w:sz w:val="18"/>
                <w:szCs w:val="18"/>
              </w:rPr>
              <w:t>-</w:t>
            </w:r>
          </w:p>
        </w:tc>
      </w:tr>
      <w:tr w:rsidR="00D5481C" w14:paraId="2440033D" w14:textId="77777777" w:rsidTr="00D5481C">
        <w:tc>
          <w:tcPr>
            <w:tcW w:w="0" w:type="auto"/>
            <w:vMerge/>
            <w:vAlign w:val="center"/>
          </w:tcPr>
          <w:p w14:paraId="549E51FA" w14:textId="77777777" w:rsidR="00D5481C" w:rsidRDefault="00D5481C" w:rsidP="00D05BBE">
            <w:pPr>
              <w:tabs>
                <w:tab w:val="clear" w:pos="5041"/>
              </w:tabs>
              <w:spacing w:after="0"/>
            </w:pPr>
          </w:p>
        </w:tc>
        <w:tc>
          <w:tcPr>
            <w:tcW w:w="2549" w:type="dxa"/>
            <w:vAlign w:val="center"/>
          </w:tcPr>
          <w:p w14:paraId="58BBC6A6" w14:textId="0B9EC34E"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S Bottenhavet, inre kustvatten</w:t>
            </w:r>
          </w:p>
        </w:tc>
        <w:tc>
          <w:tcPr>
            <w:tcW w:w="1553" w:type="dxa"/>
            <w:vAlign w:val="center"/>
          </w:tcPr>
          <w:p w14:paraId="36C0BE8C" w14:textId="62724517"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1B5ADE73" w14:textId="54D162AA" w:rsidR="00D5481C" w:rsidRPr="00CE6559" w:rsidRDefault="00D5481C" w:rsidP="00D05BBE">
            <w:pPr>
              <w:tabs>
                <w:tab w:val="clear" w:pos="5041"/>
              </w:tabs>
              <w:spacing w:after="0"/>
              <w:rPr>
                <w:sz w:val="18"/>
                <w:szCs w:val="18"/>
              </w:rPr>
            </w:pPr>
            <w:r>
              <w:rPr>
                <w:sz w:val="18"/>
                <w:szCs w:val="18"/>
              </w:rPr>
              <w:t>Stabilt</w:t>
            </w:r>
          </w:p>
        </w:tc>
        <w:tc>
          <w:tcPr>
            <w:tcW w:w="1583" w:type="dxa"/>
          </w:tcPr>
          <w:p w14:paraId="0814903D" w14:textId="7FC2EF64"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17EE18F4" w14:textId="7466D526" w:rsidR="00D5481C" w:rsidRPr="00CE6559" w:rsidRDefault="00D5481C" w:rsidP="00D05BBE">
            <w:pPr>
              <w:tabs>
                <w:tab w:val="clear" w:pos="5041"/>
              </w:tabs>
              <w:spacing w:after="0"/>
              <w:rPr>
                <w:sz w:val="18"/>
                <w:szCs w:val="18"/>
              </w:rPr>
            </w:pPr>
            <w:r>
              <w:rPr>
                <w:sz w:val="18"/>
                <w:szCs w:val="18"/>
              </w:rPr>
              <w:t>Mellan (två provfiskeområden)</w:t>
            </w:r>
          </w:p>
        </w:tc>
      </w:tr>
      <w:tr w:rsidR="00D5481C" w14:paraId="265B1D58" w14:textId="77777777" w:rsidTr="00D5481C">
        <w:tc>
          <w:tcPr>
            <w:tcW w:w="0" w:type="auto"/>
            <w:vMerge/>
            <w:vAlign w:val="center"/>
          </w:tcPr>
          <w:p w14:paraId="46C8F049" w14:textId="77777777" w:rsidR="00D5481C" w:rsidRDefault="00D5481C" w:rsidP="00D05BBE">
            <w:pPr>
              <w:tabs>
                <w:tab w:val="clear" w:pos="5041"/>
              </w:tabs>
              <w:spacing w:after="0"/>
            </w:pPr>
          </w:p>
        </w:tc>
        <w:tc>
          <w:tcPr>
            <w:tcW w:w="2549" w:type="dxa"/>
            <w:vAlign w:val="center"/>
          </w:tcPr>
          <w:p w14:paraId="25B6F20B" w14:textId="6EE3AC45"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S Bottenhavet, yttre kustvatten</w:t>
            </w:r>
          </w:p>
        </w:tc>
        <w:tc>
          <w:tcPr>
            <w:tcW w:w="1553" w:type="dxa"/>
            <w:vAlign w:val="center"/>
          </w:tcPr>
          <w:p w14:paraId="76705B72" w14:textId="60C197D9"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4F71213E" w14:textId="47324913" w:rsidR="00D5481C" w:rsidRPr="00CE6559" w:rsidRDefault="00D5481C" w:rsidP="00D05BBE">
            <w:pPr>
              <w:tabs>
                <w:tab w:val="clear" w:pos="5041"/>
              </w:tabs>
              <w:spacing w:after="0"/>
              <w:rPr>
                <w:sz w:val="18"/>
                <w:szCs w:val="18"/>
              </w:rPr>
            </w:pPr>
            <w:r>
              <w:rPr>
                <w:sz w:val="18"/>
                <w:szCs w:val="18"/>
              </w:rPr>
              <w:t>-</w:t>
            </w:r>
          </w:p>
        </w:tc>
        <w:tc>
          <w:tcPr>
            <w:tcW w:w="1583" w:type="dxa"/>
          </w:tcPr>
          <w:p w14:paraId="4215390A" w14:textId="41C60467"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433A1597" w14:textId="7821E456" w:rsidR="00D5481C" w:rsidRPr="00CE6559" w:rsidRDefault="00D5481C" w:rsidP="00D05BBE">
            <w:pPr>
              <w:tabs>
                <w:tab w:val="clear" w:pos="5041"/>
              </w:tabs>
              <w:spacing w:after="0"/>
              <w:rPr>
                <w:sz w:val="18"/>
                <w:szCs w:val="18"/>
              </w:rPr>
            </w:pPr>
            <w:r>
              <w:rPr>
                <w:sz w:val="18"/>
                <w:szCs w:val="18"/>
              </w:rPr>
              <w:t>-</w:t>
            </w:r>
          </w:p>
        </w:tc>
      </w:tr>
      <w:tr w:rsidR="00D5481C" w14:paraId="6B4E3D50" w14:textId="77777777" w:rsidTr="00D5481C">
        <w:tc>
          <w:tcPr>
            <w:tcW w:w="0" w:type="auto"/>
            <w:vMerge/>
            <w:vAlign w:val="center"/>
          </w:tcPr>
          <w:p w14:paraId="10818A7E" w14:textId="77777777" w:rsidR="00D5481C" w:rsidRDefault="00D5481C" w:rsidP="00D05BBE">
            <w:pPr>
              <w:tabs>
                <w:tab w:val="clear" w:pos="5041"/>
              </w:tabs>
              <w:spacing w:after="0"/>
            </w:pPr>
          </w:p>
        </w:tc>
        <w:tc>
          <w:tcPr>
            <w:tcW w:w="2549" w:type="dxa"/>
            <w:vAlign w:val="center"/>
          </w:tcPr>
          <w:p w14:paraId="54AACF3A" w14:textId="3D83B50B"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Bottenhavet, Höga kusten, inre kustvatten</w:t>
            </w:r>
          </w:p>
        </w:tc>
        <w:tc>
          <w:tcPr>
            <w:tcW w:w="1553" w:type="dxa"/>
            <w:vAlign w:val="center"/>
          </w:tcPr>
          <w:p w14:paraId="37DCBA8A" w14:textId="00C53B38"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29ED0B23" w14:textId="297D8D1D" w:rsidR="00D5481C" w:rsidRPr="00CE6559" w:rsidRDefault="00D5481C" w:rsidP="00D05BBE">
            <w:pPr>
              <w:tabs>
                <w:tab w:val="clear" w:pos="5041"/>
              </w:tabs>
              <w:spacing w:after="0"/>
              <w:rPr>
                <w:sz w:val="18"/>
                <w:szCs w:val="18"/>
              </w:rPr>
            </w:pPr>
            <w:r>
              <w:rPr>
                <w:sz w:val="18"/>
                <w:szCs w:val="18"/>
              </w:rPr>
              <w:t>Stabilt</w:t>
            </w:r>
          </w:p>
        </w:tc>
        <w:tc>
          <w:tcPr>
            <w:tcW w:w="1583" w:type="dxa"/>
          </w:tcPr>
          <w:p w14:paraId="05D110BD" w14:textId="509B6D19"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407BE007" w14:textId="75B53C12" w:rsidR="00D5481C" w:rsidRPr="00CE6559" w:rsidRDefault="00D5481C" w:rsidP="00D05BBE">
            <w:pPr>
              <w:tabs>
                <w:tab w:val="clear" w:pos="5041"/>
              </w:tabs>
              <w:spacing w:after="0"/>
              <w:rPr>
                <w:sz w:val="18"/>
                <w:szCs w:val="18"/>
              </w:rPr>
            </w:pPr>
            <w:r>
              <w:rPr>
                <w:sz w:val="18"/>
                <w:szCs w:val="18"/>
              </w:rPr>
              <w:t>Låg (ett provfiskeområde)</w:t>
            </w:r>
          </w:p>
        </w:tc>
      </w:tr>
      <w:tr w:rsidR="00D5481C" w14:paraId="0011B8A9" w14:textId="77777777" w:rsidTr="00D5481C">
        <w:tc>
          <w:tcPr>
            <w:tcW w:w="0" w:type="auto"/>
            <w:vMerge/>
            <w:vAlign w:val="center"/>
          </w:tcPr>
          <w:p w14:paraId="33931EEC" w14:textId="77777777" w:rsidR="00D5481C" w:rsidRDefault="00D5481C" w:rsidP="00D05BBE">
            <w:pPr>
              <w:tabs>
                <w:tab w:val="clear" w:pos="5041"/>
              </w:tabs>
              <w:spacing w:after="0"/>
            </w:pPr>
          </w:p>
        </w:tc>
        <w:tc>
          <w:tcPr>
            <w:tcW w:w="2549" w:type="dxa"/>
            <w:vAlign w:val="center"/>
          </w:tcPr>
          <w:p w14:paraId="2E161D20" w14:textId="404E774B"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Bottenhavet, Höga kusten, yttre kustvatten</w:t>
            </w:r>
          </w:p>
        </w:tc>
        <w:tc>
          <w:tcPr>
            <w:tcW w:w="1553" w:type="dxa"/>
            <w:vAlign w:val="center"/>
          </w:tcPr>
          <w:p w14:paraId="216822DA" w14:textId="37A02AF9"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330DD0F3" w14:textId="2C5F7EAD" w:rsidR="00D5481C" w:rsidRPr="00CE6559" w:rsidRDefault="00D5481C" w:rsidP="00D05BBE">
            <w:pPr>
              <w:tabs>
                <w:tab w:val="clear" w:pos="5041"/>
              </w:tabs>
              <w:spacing w:after="0"/>
              <w:rPr>
                <w:sz w:val="18"/>
                <w:szCs w:val="18"/>
              </w:rPr>
            </w:pPr>
            <w:r>
              <w:rPr>
                <w:sz w:val="18"/>
                <w:szCs w:val="18"/>
              </w:rPr>
              <w:t>-</w:t>
            </w:r>
          </w:p>
        </w:tc>
        <w:tc>
          <w:tcPr>
            <w:tcW w:w="1583" w:type="dxa"/>
          </w:tcPr>
          <w:p w14:paraId="3415C641" w14:textId="10DDC1EB"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42638C7F" w14:textId="0C134B35" w:rsidR="00D5481C" w:rsidRPr="00CE6559" w:rsidRDefault="00D5481C" w:rsidP="00D05BBE">
            <w:pPr>
              <w:tabs>
                <w:tab w:val="clear" w:pos="5041"/>
              </w:tabs>
              <w:spacing w:after="0"/>
              <w:rPr>
                <w:sz w:val="18"/>
                <w:szCs w:val="18"/>
              </w:rPr>
            </w:pPr>
            <w:r>
              <w:rPr>
                <w:sz w:val="18"/>
                <w:szCs w:val="18"/>
              </w:rPr>
              <w:t>-</w:t>
            </w:r>
          </w:p>
        </w:tc>
      </w:tr>
      <w:tr w:rsidR="00D5481C" w14:paraId="41051088" w14:textId="77777777" w:rsidTr="00D5481C">
        <w:tc>
          <w:tcPr>
            <w:tcW w:w="0" w:type="auto"/>
            <w:vMerge/>
            <w:vAlign w:val="center"/>
          </w:tcPr>
          <w:p w14:paraId="42E5DAAD" w14:textId="77777777" w:rsidR="00D5481C" w:rsidRDefault="00D5481C" w:rsidP="00D05BBE">
            <w:pPr>
              <w:tabs>
                <w:tab w:val="clear" w:pos="5041"/>
              </w:tabs>
              <w:spacing w:after="0"/>
            </w:pPr>
          </w:p>
        </w:tc>
        <w:tc>
          <w:tcPr>
            <w:tcW w:w="2549" w:type="dxa"/>
            <w:vAlign w:val="center"/>
          </w:tcPr>
          <w:p w14:paraId="0702E9EE" w14:textId="30C76BA2"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N Kvarkens inre kustvatten</w:t>
            </w:r>
          </w:p>
        </w:tc>
        <w:tc>
          <w:tcPr>
            <w:tcW w:w="1553" w:type="dxa"/>
            <w:vAlign w:val="center"/>
          </w:tcPr>
          <w:p w14:paraId="15D510BA" w14:textId="6D78ED2E"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29EF6B11" w14:textId="532FFAEA" w:rsidR="00D5481C" w:rsidRPr="00CE6559" w:rsidRDefault="00D5481C" w:rsidP="00D05BBE">
            <w:pPr>
              <w:tabs>
                <w:tab w:val="clear" w:pos="5041"/>
              </w:tabs>
              <w:spacing w:after="0"/>
              <w:rPr>
                <w:sz w:val="18"/>
                <w:szCs w:val="18"/>
              </w:rPr>
            </w:pPr>
            <w:r>
              <w:rPr>
                <w:sz w:val="18"/>
                <w:szCs w:val="18"/>
              </w:rPr>
              <w:t>Stabilt, men låga värden</w:t>
            </w:r>
          </w:p>
        </w:tc>
        <w:tc>
          <w:tcPr>
            <w:tcW w:w="1583" w:type="dxa"/>
          </w:tcPr>
          <w:p w14:paraId="60EB2731" w14:textId="72B9D0ED"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384B6F99" w14:textId="5D90FFD8" w:rsidR="00D5481C" w:rsidRPr="00CE6559" w:rsidRDefault="00D5481C" w:rsidP="00D05BBE">
            <w:pPr>
              <w:tabs>
                <w:tab w:val="clear" w:pos="5041"/>
              </w:tabs>
              <w:spacing w:after="0"/>
              <w:rPr>
                <w:sz w:val="18"/>
                <w:szCs w:val="18"/>
              </w:rPr>
            </w:pPr>
            <w:r>
              <w:rPr>
                <w:sz w:val="18"/>
                <w:szCs w:val="18"/>
              </w:rPr>
              <w:t>Låg (ett provfiskeområde)</w:t>
            </w:r>
          </w:p>
        </w:tc>
      </w:tr>
      <w:tr w:rsidR="00D5481C" w14:paraId="171139A8" w14:textId="77777777" w:rsidTr="00D5481C">
        <w:tc>
          <w:tcPr>
            <w:tcW w:w="0" w:type="auto"/>
            <w:vMerge/>
            <w:vAlign w:val="center"/>
          </w:tcPr>
          <w:p w14:paraId="7A5803F9" w14:textId="77777777" w:rsidR="00D5481C" w:rsidRDefault="00D5481C" w:rsidP="00D05BBE">
            <w:pPr>
              <w:tabs>
                <w:tab w:val="clear" w:pos="5041"/>
              </w:tabs>
              <w:spacing w:after="0"/>
            </w:pPr>
          </w:p>
        </w:tc>
        <w:tc>
          <w:tcPr>
            <w:tcW w:w="2549" w:type="dxa"/>
            <w:vAlign w:val="center"/>
          </w:tcPr>
          <w:p w14:paraId="1D9D6E1B" w14:textId="761C29EB"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N Kvarkens yttre kustvatten</w:t>
            </w:r>
          </w:p>
        </w:tc>
        <w:tc>
          <w:tcPr>
            <w:tcW w:w="1553" w:type="dxa"/>
            <w:vAlign w:val="center"/>
          </w:tcPr>
          <w:p w14:paraId="3B95C505" w14:textId="31811588"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7BB42808" w14:textId="4023D14E" w:rsidR="00D5481C" w:rsidRPr="00CE6559" w:rsidRDefault="00D5481C" w:rsidP="00D05BBE">
            <w:pPr>
              <w:tabs>
                <w:tab w:val="clear" w:pos="5041"/>
              </w:tabs>
              <w:spacing w:after="0"/>
              <w:rPr>
                <w:sz w:val="18"/>
                <w:szCs w:val="18"/>
              </w:rPr>
            </w:pPr>
            <w:r>
              <w:rPr>
                <w:sz w:val="18"/>
                <w:szCs w:val="18"/>
              </w:rPr>
              <w:t xml:space="preserve">Stabilt </w:t>
            </w:r>
          </w:p>
        </w:tc>
        <w:tc>
          <w:tcPr>
            <w:tcW w:w="1583" w:type="dxa"/>
          </w:tcPr>
          <w:p w14:paraId="4970A53B" w14:textId="39218171"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017F98B0" w14:textId="556F994D" w:rsidR="00D5481C" w:rsidRPr="00CE6559" w:rsidRDefault="00D5481C" w:rsidP="00D05BBE">
            <w:pPr>
              <w:tabs>
                <w:tab w:val="clear" w:pos="5041"/>
              </w:tabs>
              <w:spacing w:after="0"/>
              <w:rPr>
                <w:sz w:val="18"/>
                <w:szCs w:val="18"/>
              </w:rPr>
            </w:pPr>
            <w:r>
              <w:rPr>
                <w:sz w:val="18"/>
                <w:szCs w:val="18"/>
              </w:rPr>
              <w:t>Låg (ett provfiskeområde)</w:t>
            </w:r>
          </w:p>
        </w:tc>
      </w:tr>
      <w:tr w:rsidR="00D5481C" w14:paraId="746192C4" w14:textId="77777777" w:rsidTr="00D5481C">
        <w:tc>
          <w:tcPr>
            <w:tcW w:w="0" w:type="auto"/>
            <w:vMerge/>
            <w:vAlign w:val="center"/>
          </w:tcPr>
          <w:p w14:paraId="0ADDB1D6" w14:textId="77777777" w:rsidR="00D5481C" w:rsidRDefault="00D5481C" w:rsidP="00D05BBE">
            <w:pPr>
              <w:tabs>
                <w:tab w:val="clear" w:pos="5041"/>
              </w:tabs>
              <w:spacing w:after="0"/>
            </w:pPr>
          </w:p>
        </w:tc>
        <w:tc>
          <w:tcPr>
            <w:tcW w:w="2549" w:type="dxa"/>
            <w:vAlign w:val="center"/>
          </w:tcPr>
          <w:p w14:paraId="75FC0883" w14:textId="32DDA342"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Bottenviken, inre kustvatten</w:t>
            </w:r>
          </w:p>
        </w:tc>
        <w:tc>
          <w:tcPr>
            <w:tcW w:w="1553" w:type="dxa"/>
            <w:vAlign w:val="center"/>
          </w:tcPr>
          <w:p w14:paraId="60DF80C3" w14:textId="7BCCF6FC" w:rsidR="00D5481C" w:rsidRPr="00CE6559" w:rsidRDefault="00D5481C" w:rsidP="00D05BBE">
            <w:pPr>
              <w:tabs>
                <w:tab w:val="clear" w:pos="5041"/>
              </w:tabs>
              <w:spacing w:after="0"/>
              <w:rPr>
                <w:sz w:val="18"/>
                <w:szCs w:val="18"/>
              </w:rPr>
            </w:pPr>
            <w:r>
              <w:rPr>
                <w:sz w:val="18"/>
                <w:szCs w:val="18"/>
              </w:rPr>
              <w:t>Ej definierat</w:t>
            </w:r>
          </w:p>
        </w:tc>
        <w:tc>
          <w:tcPr>
            <w:tcW w:w="1542" w:type="dxa"/>
            <w:vAlign w:val="center"/>
          </w:tcPr>
          <w:p w14:paraId="795BA21C" w14:textId="012C23DA" w:rsidR="00D5481C" w:rsidRPr="00CE6559" w:rsidRDefault="00D5481C" w:rsidP="00D05BBE">
            <w:pPr>
              <w:tabs>
                <w:tab w:val="clear" w:pos="5041"/>
              </w:tabs>
              <w:spacing w:after="0"/>
              <w:rPr>
                <w:sz w:val="18"/>
                <w:szCs w:val="18"/>
              </w:rPr>
            </w:pPr>
            <w:r>
              <w:rPr>
                <w:sz w:val="18"/>
                <w:szCs w:val="18"/>
              </w:rPr>
              <w:t xml:space="preserve">Stabilt </w:t>
            </w:r>
          </w:p>
        </w:tc>
        <w:tc>
          <w:tcPr>
            <w:tcW w:w="1583" w:type="dxa"/>
          </w:tcPr>
          <w:p w14:paraId="4B67143E" w14:textId="156810E1"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4C8062F8" w14:textId="545C416F" w:rsidR="00D5481C" w:rsidRPr="00CE6559" w:rsidRDefault="00D5481C" w:rsidP="00D05BBE">
            <w:pPr>
              <w:tabs>
                <w:tab w:val="clear" w:pos="5041"/>
              </w:tabs>
              <w:spacing w:after="0"/>
              <w:rPr>
                <w:sz w:val="18"/>
                <w:szCs w:val="18"/>
              </w:rPr>
            </w:pPr>
            <w:r>
              <w:rPr>
                <w:sz w:val="18"/>
                <w:szCs w:val="18"/>
              </w:rPr>
              <w:t>Mellan (två provfiskeområden)</w:t>
            </w:r>
          </w:p>
        </w:tc>
      </w:tr>
      <w:tr w:rsidR="00D5481C" w14:paraId="5C758060" w14:textId="77777777" w:rsidTr="00D5481C">
        <w:tc>
          <w:tcPr>
            <w:tcW w:w="0" w:type="auto"/>
            <w:vMerge/>
            <w:vAlign w:val="center"/>
          </w:tcPr>
          <w:p w14:paraId="5E485EC4" w14:textId="77777777" w:rsidR="00D5481C" w:rsidRDefault="00D5481C" w:rsidP="00D05BBE">
            <w:pPr>
              <w:tabs>
                <w:tab w:val="clear" w:pos="5041"/>
              </w:tabs>
              <w:spacing w:after="0"/>
            </w:pPr>
          </w:p>
        </w:tc>
        <w:tc>
          <w:tcPr>
            <w:tcW w:w="2549" w:type="dxa"/>
            <w:vAlign w:val="center"/>
          </w:tcPr>
          <w:p w14:paraId="19685EE5" w14:textId="2D8D372B" w:rsidR="00D5481C" w:rsidRPr="00CE6559" w:rsidRDefault="00D5481C" w:rsidP="00D05BBE">
            <w:pPr>
              <w:tabs>
                <w:tab w:val="clear" w:pos="5041"/>
              </w:tabs>
              <w:spacing w:after="0"/>
              <w:rPr>
                <w:rFonts w:asciiTheme="minorHAnsi" w:hAnsiTheme="minorHAnsi"/>
                <w:sz w:val="18"/>
                <w:szCs w:val="18"/>
              </w:rPr>
            </w:pPr>
            <w:r w:rsidRPr="00CE6559">
              <w:rPr>
                <w:rFonts w:asciiTheme="minorHAnsi" w:hAnsiTheme="minorHAnsi"/>
                <w:sz w:val="18"/>
                <w:szCs w:val="18"/>
              </w:rPr>
              <w:t>N Bottenviken, yttre kustvatten</w:t>
            </w:r>
          </w:p>
        </w:tc>
        <w:tc>
          <w:tcPr>
            <w:tcW w:w="1553" w:type="dxa"/>
            <w:vAlign w:val="center"/>
          </w:tcPr>
          <w:p w14:paraId="540D3AED" w14:textId="5D5EE74C" w:rsidR="00D5481C" w:rsidRPr="00CE6559" w:rsidRDefault="00D5481C" w:rsidP="00D05BBE">
            <w:pPr>
              <w:tabs>
                <w:tab w:val="clear" w:pos="5041"/>
              </w:tabs>
              <w:spacing w:after="0"/>
              <w:rPr>
                <w:sz w:val="18"/>
                <w:szCs w:val="18"/>
              </w:rPr>
            </w:pPr>
            <w:r>
              <w:rPr>
                <w:sz w:val="18"/>
                <w:szCs w:val="18"/>
              </w:rPr>
              <w:t>-</w:t>
            </w:r>
          </w:p>
        </w:tc>
        <w:tc>
          <w:tcPr>
            <w:tcW w:w="1542" w:type="dxa"/>
            <w:vAlign w:val="center"/>
          </w:tcPr>
          <w:p w14:paraId="1A9A77BB" w14:textId="44E05743" w:rsidR="00D5481C" w:rsidRPr="00CE6559" w:rsidRDefault="00D5481C" w:rsidP="00D05BBE">
            <w:pPr>
              <w:tabs>
                <w:tab w:val="clear" w:pos="5041"/>
              </w:tabs>
              <w:spacing w:after="0"/>
              <w:rPr>
                <w:sz w:val="18"/>
                <w:szCs w:val="18"/>
              </w:rPr>
            </w:pPr>
            <w:r>
              <w:rPr>
                <w:sz w:val="18"/>
                <w:szCs w:val="18"/>
              </w:rPr>
              <w:t>-</w:t>
            </w:r>
          </w:p>
        </w:tc>
        <w:tc>
          <w:tcPr>
            <w:tcW w:w="1583" w:type="dxa"/>
          </w:tcPr>
          <w:p w14:paraId="32F00E69" w14:textId="72B07B01" w:rsidR="00D5481C" w:rsidRPr="00CE6559" w:rsidRDefault="00D5481C" w:rsidP="00D05BBE">
            <w:pPr>
              <w:tabs>
                <w:tab w:val="clear" w:pos="5041"/>
              </w:tabs>
              <w:spacing w:after="0"/>
              <w:rPr>
                <w:sz w:val="18"/>
                <w:szCs w:val="18"/>
              </w:rPr>
            </w:pPr>
            <w:r>
              <w:rPr>
                <w:sz w:val="18"/>
                <w:szCs w:val="18"/>
              </w:rPr>
              <w:t>-</w:t>
            </w:r>
          </w:p>
        </w:tc>
        <w:tc>
          <w:tcPr>
            <w:tcW w:w="0" w:type="auto"/>
            <w:vAlign w:val="center"/>
          </w:tcPr>
          <w:p w14:paraId="3E65A4F1" w14:textId="7E79F298" w:rsidR="00D5481C" w:rsidRPr="00CE6559" w:rsidRDefault="00D5481C" w:rsidP="00D05BBE">
            <w:pPr>
              <w:tabs>
                <w:tab w:val="clear" w:pos="5041"/>
              </w:tabs>
              <w:spacing w:after="0"/>
              <w:rPr>
                <w:sz w:val="18"/>
                <w:szCs w:val="18"/>
              </w:rPr>
            </w:pPr>
            <w:r>
              <w:rPr>
                <w:sz w:val="18"/>
                <w:szCs w:val="18"/>
              </w:rPr>
              <w:t>-</w:t>
            </w:r>
          </w:p>
        </w:tc>
      </w:tr>
      <w:tr w:rsidR="00D5481C" w14:paraId="57350476" w14:textId="77777777" w:rsidTr="000645C8">
        <w:tc>
          <w:tcPr>
            <w:tcW w:w="0" w:type="auto"/>
            <w:gridSpan w:val="6"/>
          </w:tcPr>
          <w:p w14:paraId="22CAC003" w14:textId="08087F25" w:rsidR="00D5481C" w:rsidRPr="00CE6559" w:rsidRDefault="00D5481C" w:rsidP="00D05BBE">
            <w:pPr>
              <w:tabs>
                <w:tab w:val="clear" w:pos="5041"/>
              </w:tabs>
              <w:spacing w:after="0"/>
              <w:rPr>
                <w:sz w:val="18"/>
                <w:szCs w:val="18"/>
              </w:rPr>
            </w:pPr>
          </w:p>
        </w:tc>
      </w:tr>
    </w:tbl>
    <w:p w14:paraId="27F906C0" w14:textId="77777777" w:rsidR="00B13809" w:rsidRDefault="00B13809">
      <w:pPr>
        <w:tabs>
          <w:tab w:val="clear" w:pos="5041"/>
        </w:tabs>
        <w:spacing w:after="0"/>
      </w:pPr>
    </w:p>
    <w:p w14:paraId="57CB0556" w14:textId="77777777" w:rsidR="00475B09" w:rsidRDefault="00475B09">
      <w:pPr>
        <w:tabs>
          <w:tab w:val="clear" w:pos="5041"/>
        </w:tabs>
        <w:spacing w:after="0"/>
        <w:rPr>
          <w:rFonts w:ascii="Arial" w:eastAsiaTheme="majorEastAsia" w:hAnsi="Arial" w:cstheme="majorBidi"/>
          <w:b/>
          <w:bCs/>
          <w:sz w:val="22"/>
          <w:szCs w:val="22"/>
          <w:lang w:eastAsia="en-US"/>
        </w:rPr>
      </w:pPr>
      <w:r>
        <w:br w:type="page"/>
      </w:r>
    </w:p>
    <w:p w14:paraId="22988E4F" w14:textId="77777777" w:rsidR="0070387B" w:rsidRDefault="0070387B" w:rsidP="0070387B">
      <w:pPr>
        <w:pStyle w:val="Rubrik3"/>
      </w:pPr>
      <w:r>
        <w:lastRenderedPageBreak/>
        <w:t>Sektion 2. Detaljerad information.</w:t>
      </w:r>
    </w:p>
    <w:p w14:paraId="55FFDA08" w14:textId="3AC3B284" w:rsidR="0070387B" w:rsidRPr="008D732A" w:rsidRDefault="0070387B" w:rsidP="0009349B">
      <w:pPr>
        <w:pStyle w:val="Brdtext"/>
        <w:rPr>
          <w:b/>
        </w:rPr>
      </w:pPr>
      <w:r w:rsidRPr="008D732A">
        <w:rPr>
          <w:b/>
        </w:rPr>
        <w:t xml:space="preserve">2.1. </w:t>
      </w:r>
      <w:r w:rsidR="00F0386D" w:rsidRPr="008D732A">
        <w:rPr>
          <w:b/>
        </w:rPr>
        <w:t>I</w:t>
      </w:r>
      <w:r w:rsidR="008D732A" w:rsidRPr="008D732A">
        <w:rPr>
          <w:b/>
        </w:rPr>
        <w:t>ntroduk</w:t>
      </w:r>
      <w:r w:rsidR="00F87DD4" w:rsidRPr="008D732A">
        <w:rPr>
          <w:b/>
        </w:rPr>
        <w:t>tion</w:t>
      </w:r>
    </w:p>
    <w:p w14:paraId="38D85886" w14:textId="66347D49" w:rsidR="00D8353A" w:rsidRDefault="008D732A" w:rsidP="0009349B">
      <w:pPr>
        <w:pStyle w:val="Brdtext"/>
      </w:pPr>
      <w:r w:rsidRPr="00FC0940">
        <w:t xml:space="preserve">Kustfisksamhällen i Östersjön är viktiga både socio-ekonomiskt och ekologiskt. </w:t>
      </w:r>
      <w:r w:rsidR="00820C41" w:rsidRPr="00FC0940">
        <w:t>Kustfisk, särskilt rovfisk, utgör också en viktig del av näringsväven i ett fungerande ekosystem (Eriksson m fl 2009, 2011</w:t>
      </w:r>
      <w:r w:rsidR="00820C41">
        <w:t>; Östman m fl 2016</w:t>
      </w:r>
      <w:r w:rsidR="00820C41" w:rsidRPr="00FB0404">
        <w:t>). Rovfiskar</w:t>
      </w:r>
      <w:r w:rsidR="00820C41" w:rsidRPr="00FC0940">
        <w:t xml:space="preserve"> påverkar hela näringsväven nedåt och har därför en balanserande effekt. De kan även påverka övergödningssymptom. Statusen hos kustfisk kan vara en god indikator på den generella miljöstatusen i ett område eftersom kustfisksamhällen har en relativt lokal rumslig utbredning (Saulamo &amp; Neumann 2002; Laikre m fl 2005; Olsson m fl 2011</w:t>
      </w:r>
      <w:r w:rsidR="00820C41">
        <w:t xml:space="preserve">; </w:t>
      </w:r>
      <w:r w:rsidR="00820C41" w:rsidRPr="00771416">
        <w:t xml:space="preserve">Östman m fl </w:t>
      </w:r>
      <w:r w:rsidR="00820C41">
        <w:t>2017a</w:t>
      </w:r>
      <w:r w:rsidR="00820C41" w:rsidRPr="00FC0940">
        <w:t xml:space="preserve">). De kan också visa på miljögiftspåverkan i ett område (Hansson m fl 2009). </w:t>
      </w:r>
      <w:r w:rsidRPr="00FC0940">
        <w:t xml:space="preserve">Trots att de flesta arter </w:t>
      </w:r>
      <w:r w:rsidR="00FA1BEE">
        <w:t xml:space="preserve">av kustfisk </w:t>
      </w:r>
      <w:r w:rsidRPr="00FC0940">
        <w:t>inte är målarter för den storskaliga fiskeindustrin är de viktiga för det småskaliga kustnära yrkesfisket och framför allt för fritidsfisket längs våra kuster (Karlsson 2014). Kustfisksamhällen utgör därför en viktig del av bedömningen i enlighet med internationella miljödirektiv som havsmiljödirektivet, art- och habitatdirektivet; överenskommelser som aktionsplanen för Östersjön, samt i den gemensamma fiskeripolitiken.</w:t>
      </w:r>
    </w:p>
    <w:p w14:paraId="3F7E05D2" w14:textId="3FAFA5C6" w:rsidR="003D4A81" w:rsidRDefault="00C8544F" w:rsidP="0009349B">
      <w:pPr>
        <w:pStyle w:val="Brdtext"/>
      </w:pPr>
      <w:r>
        <w:t xml:space="preserve">Storleksstrukturen </w:t>
      </w:r>
      <w:r w:rsidR="00D2081D">
        <w:t xml:space="preserve">hos rovfiskar som abborre är viktig av flera anledningar. </w:t>
      </w:r>
      <w:r w:rsidR="006D67FD">
        <w:t xml:space="preserve">Det är främst de stora individerna som bidrar till </w:t>
      </w:r>
      <w:r w:rsidR="00570552">
        <w:t>reproduktionen i en population</w:t>
      </w:r>
      <w:r w:rsidR="003D4A81">
        <w:t>,</w:t>
      </w:r>
      <w:r w:rsidR="00570552">
        <w:t xml:space="preserve"> och stora rovfiskar är viktiga för strukturen och funktionen i kustnära ekosystem (Eriksson m fl 2011; Östman m fl 2016). </w:t>
      </w:r>
      <w:r w:rsidR="003D4A81">
        <w:t xml:space="preserve">Stora rovfiskar kan </w:t>
      </w:r>
      <w:r w:rsidR="00344012">
        <w:t>via</w:t>
      </w:r>
      <w:r w:rsidR="003D4A81">
        <w:t xml:space="preserve"> </w:t>
      </w:r>
      <w:r w:rsidR="00344012">
        <w:t xml:space="preserve">en trofisk kaskad genom </w:t>
      </w:r>
      <w:r w:rsidR="003D4A81">
        <w:t>predation på mindre fiskar (</w:t>
      </w:r>
      <w:r w:rsidR="00344012">
        <w:t xml:space="preserve">s.k. </w:t>
      </w:r>
      <w:r w:rsidR="008E347D">
        <w:t>mesopredatorer</w:t>
      </w:r>
      <w:r w:rsidR="00344012">
        <w:t>) påverka förekomsten av mängden betare</w:t>
      </w:r>
      <w:r w:rsidR="008E347D">
        <w:t xml:space="preserve"> och </w:t>
      </w:r>
      <w:r w:rsidR="00344012">
        <w:t>trådalger</w:t>
      </w:r>
      <w:r w:rsidR="008E347D">
        <w:t>, samt</w:t>
      </w:r>
      <w:r w:rsidR="00344012">
        <w:t xml:space="preserve"> tillståndet för undervattensvegetation. </w:t>
      </w:r>
      <w:r w:rsidR="00597897">
        <w:t xml:space="preserve">En god förekomst av stora rovfiskar ger generellt ett tillstånd med förhållandevis lite mesopredatorer, gott om betare, lite övergödningssymptom som trådalger, och friska fleråriga </w:t>
      </w:r>
      <w:r w:rsidR="00EE193A">
        <w:t xml:space="preserve">habitatbildande </w:t>
      </w:r>
      <w:r w:rsidR="00597897">
        <w:t xml:space="preserve">alger och undervattensväxter. </w:t>
      </w:r>
      <w:r w:rsidR="003154C6">
        <w:t>System med avsaknad av stora rovfiskar har däremot oftast en massförekomst av mesopredator</w:t>
      </w:r>
      <w:r w:rsidR="000110FF">
        <w:t>er</w:t>
      </w:r>
      <w:r w:rsidR="003154C6">
        <w:t xml:space="preserve"> som spigg, få betare och tydliga övergödningssymptom genom riklig trådalgspåväxt och tynande fleråriga alger och undervattensväxter. </w:t>
      </w:r>
      <w:r w:rsidR="00B827CA">
        <w:t>Experiment har visat att dessa effekter går att jämställa med de man får av näringstillförsel (Östman m fl 2016).</w:t>
      </w:r>
    </w:p>
    <w:p w14:paraId="2939E582" w14:textId="0D4BDC34" w:rsidR="00D8353A" w:rsidRDefault="00E53300" w:rsidP="00595799">
      <w:pPr>
        <w:pStyle w:val="Brdtext"/>
      </w:pPr>
      <w:r>
        <w:t xml:space="preserve">Stora rovfiskar </w:t>
      </w:r>
      <w:r w:rsidR="00247F8C">
        <w:t xml:space="preserve">(över ca 25 cm) </w:t>
      </w:r>
      <w:r>
        <w:t xml:space="preserve">som abborre är även </w:t>
      </w:r>
      <w:r w:rsidR="00247F8C">
        <w:t>i fokus</w:t>
      </w:r>
      <w:r>
        <w:t xml:space="preserve"> för det kustnära småskaliga yrkesfisket och för fritidsfisket (Olsson m fl 2015</w:t>
      </w:r>
      <w:r w:rsidR="00AF02F3">
        <w:t>; Bergström m fl 2016a</w:t>
      </w:r>
      <w:r>
        <w:t>)</w:t>
      </w:r>
      <w:r w:rsidR="00641266">
        <w:t>, och nyligen utförda studier visar att m</w:t>
      </w:r>
      <w:r w:rsidR="00AF02F3">
        <w:t xml:space="preserve">ängden stor abborre påverkas av fisketrycket i ett kustområde (Bergström m fl 2016b). </w:t>
      </w:r>
      <w:r w:rsidR="004C182E">
        <w:t xml:space="preserve">Förekomsten av stora fiskar ger således inte bara en </w:t>
      </w:r>
      <w:r w:rsidR="00FB6D4B">
        <w:t>indikation på deras</w:t>
      </w:r>
      <w:r w:rsidR="004C182E">
        <w:t xml:space="preserve"> </w:t>
      </w:r>
      <w:r w:rsidR="000D201F">
        <w:t xml:space="preserve">funktionen i </w:t>
      </w:r>
      <w:r w:rsidR="004C182E">
        <w:t xml:space="preserve">ekosystemet, utan även hur hårt fisketrycket i området är.  </w:t>
      </w:r>
    </w:p>
    <w:p w14:paraId="784C47B9" w14:textId="4EE1B0AF" w:rsidR="005C6BEC" w:rsidRDefault="00C8544F" w:rsidP="0009349B">
      <w:pPr>
        <w:pStyle w:val="Brdtext"/>
      </w:pPr>
      <w:r>
        <w:t>I detta faktablad har vi använt oss av indikatorn L90</w:t>
      </w:r>
      <w:r w:rsidR="00915A61">
        <w:t xml:space="preserve"> </w:t>
      </w:r>
      <w:r>
        <w:t xml:space="preserve">för att beskriva storleksstrukturen hos nyckelarten abborre längs Sveriges ostkust. </w:t>
      </w:r>
      <w:r w:rsidR="00936FDB">
        <w:t>Ett utvecklat indikatorkoncept finns i dagsläget inte tillgängligt för skrubbskädda på ostkusten, vilken är en alternativ nyckelart i exponerade kustområden på ostkusten, eller för nyckelart på kusten längs västkusten</w:t>
      </w:r>
      <w:r w:rsidR="00641266">
        <w:t xml:space="preserve"> (Nordsjöområdet)</w:t>
      </w:r>
      <w:r w:rsidR="00936FDB">
        <w:t xml:space="preserve">. </w:t>
      </w:r>
      <w:r w:rsidR="00D2690E">
        <w:t>L90 är nära besläktad med den av EU-kommissionen föreslagna indikatorn för att utvärdera storleksstrukturen hos fisk, L95 (</w:t>
      </w:r>
      <w:r w:rsidR="00EE193A">
        <w:t>ICES 2011</w:t>
      </w:r>
      <w:r w:rsidR="00D2690E">
        <w:t xml:space="preserve">), och beskriver på enkelt sätt förekomsten av stora fiskar i beståndet. </w:t>
      </w:r>
      <w:r w:rsidR="004A36A7">
        <w:t xml:space="preserve">L90 </w:t>
      </w:r>
      <w:r w:rsidR="00D8353A">
        <w:t>beskriver i korthet storleken av den fisk som representerar den 90</w:t>
      </w:r>
      <w:r w:rsidR="0089682A">
        <w:t>:</w:t>
      </w:r>
      <w:r w:rsidR="00D8353A">
        <w:t>e percentilen i längdfördelningen. EU-kommissionen föreslår längden vid den 95</w:t>
      </w:r>
      <w:r w:rsidR="0089682A">
        <w:t>:</w:t>
      </w:r>
      <w:r w:rsidR="00654085">
        <w:t>e percentilen</w:t>
      </w:r>
      <w:r w:rsidR="00D8353A">
        <w:t xml:space="preserve">, men för kustfisk lämpar </w:t>
      </w:r>
      <w:r w:rsidR="0089682A">
        <w:t xml:space="preserve">sig </w:t>
      </w:r>
      <w:r w:rsidR="00D8353A">
        <w:t>den 90</w:t>
      </w:r>
      <w:r w:rsidR="0089682A">
        <w:t>:</w:t>
      </w:r>
      <w:r w:rsidR="00D8353A">
        <w:t xml:space="preserve">e percentilen </w:t>
      </w:r>
      <w:r w:rsidR="0089682A">
        <w:t xml:space="preserve">bättre </w:t>
      </w:r>
      <w:r w:rsidR="008962FC">
        <w:t xml:space="preserve">eftersom L95 är anpassad till stora prover medan i nätprovfisken fås sällan </w:t>
      </w:r>
      <w:r w:rsidR="00654085">
        <w:t xml:space="preserve">dessa kvantiteter </w:t>
      </w:r>
      <w:r w:rsidR="008962FC">
        <w:t xml:space="preserve">av en art och </w:t>
      </w:r>
      <w:r w:rsidR="00D8353A">
        <w:t xml:space="preserve">då </w:t>
      </w:r>
      <w:r w:rsidR="008962FC">
        <w:t xml:space="preserve">är </w:t>
      </w:r>
      <w:r w:rsidR="00D8353A">
        <w:t>längdfördelningen i provfisken inte tillförlitlig ö</w:t>
      </w:r>
      <w:r w:rsidR="00804400">
        <w:t>ver den 95</w:t>
      </w:r>
      <w:r w:rsidR="0089682A">
        <w:t>:</w:t>
      </w:r>
      <w:r w:rsidR="00804400">
        <w:t xml:space="preserve">e percentilen (Östman Ö, </w:t>
      </w:r>
      <w:r w:rsidR="005C6BEC">
        <w:t>under bearbetning</w:t>
      </w:r>
      <w:r w:rsidR="00D8353A">
        <w:t>).</w:t>
      </w:r>
    </w:p>
    <w:p w14:paraId="17E46F80" w14:textId="1A5722A1" w:rsidR="00C8544F" w:rsidRDefault="00595799" w:rsidP="0009349B">
      <w:pPr>
        <w:pStyle w:val="Brdtext"/>
      </w:pPr>
      <w:r>
        <w:lastRenderedPageBreak/>
        <w:t xml:space="preserve">Indikatorn </w:t>
      </w:r>
      <w:r w:rsidRPr="00595799">
        <w:rPr>
          <w:i/>
        </w:rPr>
        <w:t>Storleksstruktur hos nyckelart av fisk i kustvatten</w:t>
      </w:r>
      <w:r>
        <w:t xml:space="preserve"> med fokus på abborre </w:t>
      </w:r>
      <w:r w:rsidR="00D2690E">
        <w:t xml:space="preserve">är </w:t>
      </w:r>
      <w:r>
        <w:t xml:space="preserve">i dagsläget inte gemensam mellan länderna i Östersjöregionen, men ett utvecklingsarbete </w:t>
      </w:r>
      <w:r w:rsidR="00654085">
        <w:t xml:space="preserve">för att uppnå detta </w:t>
      </w:r>
      <w:r>
        <w:t xml:space="preserve">pågår. </w:t>
      </w:r>
    </w:p>
    <w:p w14:paraId="4B07B190" w14:textId="79ADC117" w:rsidR="000471B3" w:rsidRDefault="000471B3" w:rsidP="000471B3">
      <w:pPr>
        <w:pStyle w:val="Brdtext"/>
        <w:rPr>
          <w:b/>
        </w:rPr>
      </w:pPr>
      <w:r w:rsidRPr="00224C37">
        <w:rPr>
          <w:b/>
        </w:rPr>
        <w:t>2.2. Material och metoder</w:t>
      </w:r>
    </w:p>
    <w:p w14:paraId="19152C72" w14:textId="77777777" w:rsidR="000471B3" w:rsidRPr="00224C37" w:rsidRDefault="000471B3" w:rsidP="000471B3">
      <w:pPr>
        <w:pStyle w:val="Brdtext"/>
        <w:rPr>
          <w:bCs/>
          <w:u w:val="single"/>
        </w:rPr>
      </w:pPr>
      <w:bookmarkStart w:id="1" w:name="_Toc436307301"/>
      <w:r w:rsidRPr="00224C37">
        <w:rPr>
          <w:bCs/>
          <w:u w:val="single"/>
        </w:rPr>
        <w:t>Övervakningsmetod</w:t>
      </w:r>
      <w:bookmarkEnd w:id="1"/>
    </w:p>
    <w:p w14:paraId="6370607F" w14:textId="745C3028" w:rsidR="000471B3" w:rsidRPr="001A4A40" w:rsidRDefault="000471B3" w:rsidP="000471B3">
      <w:pPr>
        <w:pStyle w:val="Brdtext"/>
      </w:pPr>
      <w:r>
        <w:t>F</w:t>
      </w:r>
      <w:r w:rsidRPr="001A4A40">
        <w:t xml:space="preserve">ör att bedöma miljöstatusen hos indikatorer för kustfisksamhällen i Östersjön används </w:t>
      </w:r>
      <w:r w:rsidR="001C7FD2">
        <w:t xml:space="preserve">underlag från </w:t>
      </w:r>
      <w:r w:rsidRPr="001A4A40">
        <w:t xml:space="preserve">provfisken som utförs varje år inom regional och nationell miljöövervakning (Havs- och vattenmyndigheten 2014). </w:t>
      </w:r>
    </w:p>
    <w:p w14:paraId="6932E4D1" w14:textId="77777777" w:rsidR="000471B3" w:rsidRPr="001A4A40" w:rsidRDefault="000471B3" w:rsidP="000471B3">
      <w:pPr>
        <w:pStyle w:val="Brdtext"/>
      </w:pPr>
      <w:r w:rsidRPr="001A4A40">
        <w:t xml:space="preserve">Idag räknas </w:t>
      </w:r>
      <w:r w:rsidRPr="00170180">
        <w:t>18 provfiskeområden</w:t>
      </w:r>
      <w:r w:rsidRPr="001A4A40">
        <w:t xml:space="preserve"> längs Sveriges </w:t>
      </w:r>
      <w:r>
        <w:t>kuster</w:t>
      </w:r>
      <w:r w:rsidRPr="001A4A40">
        <w:t xml:space="preserve"> in i den samordnade regionala och nationella miljöövervakningen. Dessa områden övervakas enligt standardiserad metodik på uppdrag av Havs- och vattenmyndigheten eller länsstyrelser. Det görs även provfisken i samband med recipientkontroll av bland annat kärnkraft med samma metodik. Den längsta tidsserie som är med i miljöstatusbedömningen startade år 1987.</w:t>
      </w:r>
    </w:p>
    <w:p w14:paraId="5B78A8F2" w14:textId="6E98881A" w:rsidR="000471B3" w:rsidRDefault="001C7FD2" w:rsidP="003E658B">
      <w:pPr>
        <w:pStyle w:val="Brdtext"/>
      </w:pPr>
      <w:r>
        <w:t>I detta faktablad ingår endast data från 11 provfisken där övervakningen sker med</w:t>
      </w:r>
      <w:r w:rsidR="000471B3" w:rsidRPr="001A4A40">
        <w:t xml:space="preserve"> Nordiska kustöversiktsnät</w:t>
      </w:r>
      <w:r>
        <w:t xml:space="preserve"> enligt undersökningstypen </w:t>
      </w:r>
      <w:r w:rsidR="000471B3" w:rsidRPr="001C7FD2">
        <w:rPr>
          <w:i/>
        </w:rPr>
        <w:t>Provfiske i Östersjöns kustområden – Djupstratifierat provfiske med Nordiska kustöversiktsnät</w:t>
      </w:r>
      <w:r w:rsidR="000471B3" w:rsidRPr="001A4A40">
        <w:t xml:space="preserve"> (Karlsson 2015).</w:t>
      </w:r>
      <w:r w:rsidR="003E658B">
        <w:t xml:space="preserve"> Dessa provfisken sker uteslutande </w:t>
      </w:r>
      <w:r w:rsidR="000471B3" w:rsidRPr="001A4A40">
        <w:t xml:space="preserve">i augusti och speglar trender hos de arter som dominerar i kustområdena under den varma delen av året (Olsson &amp; Andersson 2012). Det är framför allt arter som lever på och nära botten, föredrar högre vattentemperaturer och har sitt ursprung i sötvatten som fångas. Exempel är arter som abborre, gös, mört, braxen, löja och gers. Men i provfiskena fångas även marina arter som torsk, strömming och skrubbskädda samt sötvattensarter som föredrar lägre vattentemperaturer, som sik och nors (Olsson m fl 2012). </w:t>
      </w:r>
    </w:p>
    <w:p w14:paraId="2596ED8C" w14:textId="77777777" w:rsidR="00760EFC" w:rsidRPr="00224C37" w:rsidRDefault="00760EFC" w:rsidP="00760EFC">
      <w:pPr>
        <w:pStyle w:val="Brdtext"/>
        <w:rPr>
          <w:bCs/>
          <w:u w:val="single"/>
        </w:rPr>
      </w:pPr>
      <w:r w:rsidRPr="00224C37">
        <w:rPr>
          <w:bCs/>
          <w:u w:val="single"/>
        </w:rPr>
        <w:t>Geografisk täckning</w:t>
      </w:r>
    </w:p>
    <w:p w14:paraId="02270D40" w14:textId="6504B5D8" w:rsidR="003259CB" w:rsidRDefault="00FB54F0" w:rsidP="003259CB">
      <w:pPr>
        <w:pStyle w:val="Brdtext"/>
      </w:pPr>
      <w:r>
        <w:t>M</w:t>
      </w:r>
      <w:r w:rsidR="003259CB" w:rsidRPr="001A4A40">
        <w:t xml:space="preserve">iljöövervakningen täcker endast en del av </w:t>
      </w:r>
      <w:r>
        <w:t>Sveriges kust</w:t>
      </w:r>
      <w:r w:rsidR="003259CB" w:rsidRPr="001A4A40">
        <w:t>. I de flesta av Sveriges 25 kustvattentyper har det vid något tillfälle utförts övervakning av kustfisk. Däremot är det bara i 14 av kustvattentyperna</w:t>
      </w:r>
      <w:r w:rsidR="003259CB">
        <w:t xml:space="preserve"> </w:t>
      </w:r>
      <w:r w:rsidR="003259CB" w:rsidRPr="001A4A40">
        <w:t xml:space="preserve">där det regelbundet sker kustfiskövervakning (Fredriksson 2014). </w:t>
      </w:r>
      <w:r w:rsidR="003259CB">
        <w:t xml:space="preserve">I detta faktablad har vi fokuserat på bedömning i årligen återkommande provfisken utförda med </w:t>
      </w:r>
      <w:r w:rsidR="003259CB" w:rsidRPr="001A4A40">
        <w:t>Nordiska kustöversikts</w:t>
      </w:r>
      <w:r w:rsidR="009705BE">
        <w:t>nät</w:t>
      </w:r>
      <w:r w:rsidR="003259CB">
        <w:t>, och de 11 provfiskeområdena som innefattas av dessa kriterier täcker in åtta av Östersjöns totalt 18 kustvattentyper (se tabell 1 ovan).</w:t>
      </w:r>
    </w:p>
    <w:p w14:paraId="36285B7F" w14:textId="25B6E783" w:rsidR="003259CB" w:rsidRPr="001A4A40" w:rsidRDefault="003259CB" w:rsidP="003259CB">
      <w:pPr>
        <w:pStyle w:val="Brdtext"/>
      </w:pPr>
      <w:r w:rsidRPr="001A4A40">
        <w:t xml:space="preserve">Eftersom kustfisk ofta förekommer i lokala bestånd och påverkas av lokala miljöförändringar skulle det behövas fler </w:t>
      </w:r>
      <w:r w:rsidR="00F86535">
        <w:t xml:space="preserve">provfisken </w:t>
      </w:r>
      <w:r w:rsidRPr="001A4A40">
        <w:t>och/eller alternativa datakällor för att kunna göra bättre bedömningar av kustfisksamhällenas status längs hela Östersjöns kust (Olsson m fl 2015</w:t>
      </w:r>
      <w:r>
        <w:t xml:space="preserve">; </w:t>
      </w:r>
      <w:r w:rsidRPr="00FE2F79">
        <w:t xml:space="preserve">Östman m fl </w:t>
      </w:r>
      <w:r w:rsidR="00FB54F0">
        <w:t>2017</w:t>
      </w:r>
      <w:r w:rsidR="00F86535">
        <w:t>a</w:t>
      </w:r>
      <w:r w:rsidRPr="00B6429D">
        <w:t xml:space="preserve">). Status för kustfisk bör inte klassas på högre nivå än per kustvattentyp (Olsson m fl 2011, </w:t>
      </w:r>
      <w:r w:rsidRPr="00FE2F79">
        <w:t xml:space="preserve">Östman m fl </w:t>
      </w:r>
      <w:r w:rsidR="00FB54F0">
        <w:t>2017</w:t>
      </w:r>
      <w:r w:rsidRPr="00CF2F8F">
        <w:t xml:space="preserve"> b</w:t>
      </w:r>
      <w:r w:rsidRPr="00B6429D">
        <w:t>). Den</w:t>
      </w:r>
      <w:r w:rsidRPr="001A4A40">
        <w:t xml:space="preserve"> närmaste re</w:t>
      </w:r>
      <w:r w:rsidR="00F86535">
        <w:t>levanta bedömningsenheten inom H</w:t>
      </w:r>
      <w:r w:rsidRPr="001A4A40">
        <w:t xml:space="preserve">avsmiljödirektivet är skala 4. </w:t>
      </w:r>
    </w:p>
    <w:p w14:paraId="0A92308F" w14:textId="7A9C8C84" w:rsidR="000471B3" w:rsidRDefault="000471B3" w:rsidP="000471B3">
      <w:pPr>
        <w:pStyle w:val="Brdtext"/>
        <w:rPr>
          <w:bCs/>
          <w:u w:val="single"/>
        </w:rPr>
      </w:pPr>
      <w:bookmarkStart w:id="2" w:name="_Toc436307303"/>
      <w:r w:rsidRPr="00224C37">
        <w:rPr>
          <w:bCs/>
          <w:u w:val="single"/>
        </w:rPr>
        <w:t>Bedömningsmetod</w:t>
      </w:r>
      <w:bookmarkEnd w:id="2"/>
    </w:p>
    <w:p w14:paraId="6E79C67B" w14:textId="322B0AC1" w:rsidR="000D6032" w:rsidRDefault="002F46F9" w:rsidP="000471B3">
      <w:pPr>
        <w:pStyle w:val="Brdtext"/>
        <w:rPr>
          <w:bCs/>
        </w:rPr>
      </w:pPr>
      <w:r>
        <w:rPr>
          <w:bCs/>
        </w:rPr>
        <w:t xml:space="preserve">Indikatorn L90 baserar </w:t>
      </w:r>
      <w:r w:rsidR="003946E6">
        <w:rPr>
          <w:bCs/>
        </w:rPr>
        <w:t xml:space="preserve">sig </w:t>
      </w:r>
      <w:r w:rsidR="000D6032">
        <w:rPr>
          <w:bCs/>
        </w:rPr>
        <w:t>på storleksstrukturen i beståndet, i detta fall abborrbeståndet, och beskriver längden på fisken vid den 90</w:t>
      </w:r>
      <w:r w:rsidR="00774E25">
        <w:rPr>
          <w:bCs/>
        </w:rPr>
        <w:t>:</w:t>
      </w:r>
      <w:r w:rsidR="000D6032">
        <w:rPr>
          <w:bCs/>
        </w:rPr>
        <w:t xml:space="preserve">e percentilen av storleksfördelningen (Figur 1). </w:t>
      </w:r>
    </w:p>
    <w:p w14:paraId="3B4A68F4" w14:textId="1BF533E5" w:rsidR="002F46F9" w:rsidRPr="001A4A40" w:rsidRDefault="002F46F9" w:rsidP="002F46F9">
      <w:pPr>
        <w:pStyle w:val="Brdtext"/>
      </w:pPr>
      <w:r w:rsidRPr="001A4A40">
        <w:t xml:space="preserve">Individer som anses vara för små för att fångas representativt i näten har tagits bort ur beräkningarna. Gränsen </w:t>
      </w:r>
      <w:r w:rsidR="00774E25">
        <w:t>är i denna analys satt till 14</w:t>
      </w:r>
      <w:r w:rsidRPr="001A4A40">
        <w:t xml:space="preserve"> cm</w:t>
      </w:r>
      <w:r w:rsidR="00774E25">
        <w:t xml:space="preserve"> för att undvika att få med ettåriga fiskar som är talrika i fångsten</w:t>
      </w:r>
      <w:r w:rsidR="001A5877">
        <w:t xml:space="preserve"> (Östman Ö, under bearbetning).</w:t>
      </w:r>
      <w:r w:rsidR="00774E25">
        <w:t xml:space="preserve"> </w:t>
      </w:r>
    </w:p>
    <w:p w14:paraId="2929951E" w14:textId="7A1426DA" w:rsidR="002F46F9" w:rsidRDefault="00AD7A88" w:rsidP="00806DFF">
      <w:pPr>
        <w:pStyle w:val="Brdtext"/>
        <w:ind w:firstLine="360"/>
        <w:rPr>
          <w:bCs/>
        </w:rPr>
      </w:pPr>
      <w:r>
        <w:rPr>
          <w:bCs/>
          <w:noProof/>
          <w:lang w:eastAsia="sv-SE"/>
        </w:rPr>
        <w:lastRenderedPageBreak/>
        <w:drawing>
          <wp:inline distT="0" distB="0" distL="0" distR="0" wp14:anchorId="1AA49043" wp14:editId="2DB45456">
            <wp:extent cx="5071745" cy="3149600"/>
            <wp:effectExtent l="0" t="0" r="825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1745" cy="3149600"/>
                    </a:xfrm>
                    <a:prstGeom prst="rect">
                      <a:avLst/>
                    </a:prstGeom>
                    <a:noFill/>
                    <a:ln>
                      <a:noFill/>
                    </a:ln>
                  </pic:spPr>
                </pic:pic>
              </a:graphicData>
            </a:graphic>
          </wp:inline>
        </w:drawing>
      </w:r>
    </w:p>
    <w:p w14:paraId="2F800184" w14:textId="6C620B76" w:rsidR="0083063D" w:rsidRPr="002F46F9" w:rsidRDefault="0083063D" w:rsidP="0083063D">
      <w:pPr>
        <w:pStyle w:val="Brdtext"/>
        <w:rPr>
          <w:bCs/>
        </w:rPr>
      </w:pPr>
      <w:r w:rsidRPr="0083063D">
        <w:rPr>
          <w:b/>
          <w:bCs/>
        </w:rPr>
        <w:t>Figur 1.</w:t>
      </w:r>
      <w:r>
        <w:rPr>
          <w:bCs/>
        </w:rPr>
        <w:t xml:space="preserve"> Schematisk bild över indikatorn L90. På x-axeln längden (i cm-klasser) på fisken i en fingerad fiskpopulation och på y-axeln antal individer per längdklass. L90 är längden vid den 90</w:t>
      </w:r>
      <w:r w:rsidR="00C015C9">
        <w:rPr>
          <w:bCs/>
        </w:rPr>
        <w:t>:</w:t>
      </w:r>
      <w:r>
        <w:rPr>
          <w:bCs/>
        </w:rPr>
        <w:t xml:space="preserve">e percentilen av längdfördelningen. </w:t>
      </w:r>
    </w:p>
    <w:p w14:paraId="23EA39FA" w14:textId="77777777" w:rsidR="000471B3" w:rsidRPr="00224C37" w:rsidRDefault="000471B3" w:rsidP="000471B3">
      <w:pPr>
        <w:pStyle w:val="Brdtext"/>
        <w:rPr>
          <w:bCs/>
          <w:u w:val="single"/>
        </w:rPr>
      </w:pPr>
      <w:bookmarkStart w:id="3" w:name="_Toc436307304"/>
      <w:r w:rsidRPr="00224C37">
        <w:rPr>
          <w:bCs/>
          <w:u w:val="single"/>
        </w:rPr>
        <w:t>Bedömningar</w:t>
      </w:r>
      <w:bookmarkEnd w:id="3"/>
    </w:p>
    <w:p w14:paraId="5C5F9E77" w14:textId="2EF4B395" w:rsidR="00BA06D7" w:rsidRDefault="00BA06D7" w:rsidP="00BA06D7">
      <w:pPr>
        <w:pStyle w:val="Brdtext"/>
      </w:pPr>
      <w:r>
        <w:t>För att undersöka möjliga gränsvärden för vad som kännetecknar god miljöstatus för indikatorn, så kartlades fördelningen av värden för indikatorn L90 i de 11 provfiskeområdena under två tidsperioder, 2002-2010 (innan bedömningsperioden) och 2011-2016 (under bedömningsperioden, figur 2).</w:t>
      </w:r>
      <w:r w:rsidR="00A94D09">
        <w:t xml:space="preserve"> Indikatorns värde kan möjligen påverkas av starka och svaga årsklasser i population, men effekterna av dessa minskas sannolikt när man integrerar bedömningen över en längre tidsperiod, i det här faller sex år.</w:t>
      </w:r>
    </w:p>
    <w:p w14:paraId="68179DB4" w14:textId="78D61915" w:rsidR="002E26DF" w:rsidRDefault="00C35A15" w:rsidP="00092EC2">
      <w:pPr>
        <w:pStyle w:val="Brdtext"/>
        <w:ind w:hanging="270"/>
      </w:pPr>
      <w:r>
        <w:rPr>
          <w:noProof/>
          <w:lang w:eastAsia="sv-SE"/>
        </w:rPr>
        <w:drawing>
          <wp:inline distT="0" distB="0" distL="0" distR="0" wp14:anchorId="7F9DA37C" wp14:editId="1B1EAACA">
            <wp:extent cx="2758440" cy="1653540"/>
            <wp:effectExtent l="0" t="0" r="10160" b="0"/>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440" cy="1653540"/>
                    </a:xfrm>
                    <a:prstGeom prst="rect">
                      <a:avLst/>
                    </a:prstGeom>
                    <a:noFill/>
                    <a:ln>
                      <a:noFill/>
                    </a:ln>
                  </pic:spPr>
                </pic:pic>
              </a:graphicData>
            </a:graphic>
          </wp:inline>
        </w:drawing>
      </w:r>
      <w:r w:rsidRPr="00C35A15">
        <w:t xml:space="preserve"> </w:t>
      </w:r>
      <w:r>
        <w:rPr>
          <w:noProof/>
          <w:lang w:eastAsia="sv-SE"/>
        </w:rPr>
        <w:drawing>
          <wp:inline distT="0" distB="0" distL="0" distR="0" wp14:anchorId="590AF16F" wp14:editId="5054BC13">
            <wp:extent cx="2758440" cy="1653540"/>
            <wp:effectExtent l="0" t="0" r="1016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440" cy="1653540"/>
                    </a:xfrm>
                    <a:prstGeom prst="rect">
                      <a:avLst/>
                    </a:prstGeom>
                    <a:noFill/>
                    <a:ln>
                      <a:noFill/>
                    </a:ln>
                  </pic:spPr>
                </pic:pic>
              </a:graphicData>
            </a:graphic>
          </wp:inline>
        </w:drawing>
      </w:r>
      <w:r w:rsidR="00092EC2">
        <w:t xml:space="preserve"> </w:t>
      </w:r>
    </w:p>
    <w:p w14:paraId="27B04FF5" w14:textId="339030BC" w:rsidR="007F527B" w:rsidRDefault="00092EC2" w:rsidP="000471B3">
      <w:pPr>
        <w:pStyle w:val="Brdtext"/>
      </w:pPr>
      <w:r w:rsidRPr="00092EC2">
        <w:rPr>
          <w:b/>
        </w:rPr>
        <w:t xml:space="preserve">Figur 2. </w:t>
      </w:r>
      <w:r w:rsidRPr="00092EC2">
        <w:t>Fördelningen av L90</w:t>
      </w:r>
      <w:r>
        <w:rPr>
          <w:b/>
        </w:rPr>
        <w:t xml:space="preserve"> </w:t>
      </w:r>
      <w:r>
        <w:t xml:space="preserve">under perioderna 2002-2010 och 2011-2016 </w:t>
      </w:r>
      <w:r w:rsidRPr="00092EC2">
        <w:t>för de 11 provfiskeområden som ingått i bedöm</w:t>
      </w:r>
      <w:r>
        <w:t>n</w:t>
      </w:r>
      <w:r w:rsidRPr="00092EC2">
        <w:t xml:space="preserve">ingen </w:t>
      </w:r>
      <w:r>
        <w:t>i detta faktablad.</w:t>
      </w:r>
      <w:r w:rsidR="00BA06D7">
        <w:t xml:space="preserve"> En observation </w:t>
      </w:r>
      <w:r w:rsidR="003C794A">
        <w:t>mot</w:t>
      </w:r>
      <w:r w:rsidR="00A8522F">
        <w:t>s</w:t>
      </w:r>
      <w:r w:rsidR="003C794A">
        <w:t>varar</w:t>
      </w:r>
      <w:r w:rsidR="00BA06D7">
        <w:t xml:space="preserve"> ett L90 värde från ett provfiske </w:t>
      </w:r>
      <w:r w:rsidR="003C794A">
        <w:t xml:space="preserve">under </w:t>
      </w:r>
      <w:r w:rsidR="00BA06D7">
        <w:t>ett år,</w:t>
      </w:r>
      <w:r w:rsidR="003C794A">
        <w:t xml:space="preserve"> </w:t>
      </w:r>
      <w:r w:rsidR="00BA06D7">
        <w:t xml:space="preserve">totalt </w:t>
      </w:r>
      <w:r w:rsidR="007819E5">
        <w:t>11</w:t>
      </w:r>
      <w:r w:rsidR="00BA06D7">
        <w:t xml:space="preserve">9 observationer </w:t>
      </w:r>
      <w:r w:rsidR="003C794A">
        <w:t xml:space="preserve">under </w:t>
      </w:r>
      <w:r w:rsidR="00BA06D7">
        <w:t xml:space="preserve">perioden 2002-2010 och </w:t>
      </w:r>
      <w:r w:rsidR="007819E5">
        <w:t>75</w:t>
      </w:r>
      <w:r w:rsidR="00BA06D7">
        <w:t xml:space="preserve"> observationer för perioden 2011-2016.</w:t>
      </w:r>
    </w:p>
    <w:p w14:paraId="2EA32166" w14:textId="1B5156DB" w:rsidR="00092EC2" w:rsidRDefault="00092EC2" w:rsidP="000471B3">
      <w:pPr>
        <w:pStyle w:val="Brdtext"/>
      </w:pPr>
      <w:r>
        <w:t xml:space="preserve">Det finns en ganska stor skillnad mellan områden och år i L90, från 21-22 cm till 29 cm. Medelvärdet för L90 under båda tidsperioderna ligger </w:t>
      </w:r>
      <w:r w:rsidR="00C51979">
        <w:t xml:space="preserve">dock </w:t>
      </w:r>
      <w:r>
        <w:t xml:space="preserve">på 25 cm, och det finns ingen skillnad mellan de två undersökta tidsperioderna. </w:t>
      </w:r>
      <w:r w:rsidR="00C51979">
        <w:t>Då d</w:t>
      </w:r>
      <w:r w:rsidR="00C86AC8">
        <w:t xml:space="preserve">essa </w:t>
      </w:r>
      <w:r w:rsidR="00C51979">
        <w:t>11</w:t>
      </w:r>
      <w:r w:rsidR="00C86AC8">
        <w:t xml:space="preserve"> områden </w:t>
      </w:r>
      <w:r w:rsidR="00CA6FB1">
        <w:t xml:space="preserve">utgör referensområden inom miljöövervakningen, är </w:t>
      </w:r>
      <w:r w:rsidR="00C51979">
        <w:t xml:space="preserve">de </w:t>
      </w:r>
      <w:r w:rsidR="00CA6FB1">
        <w:t xml:space="preserve">i liten utsträckning </w:t>
      </w:r>
      <w:r w:rsidR="00A8522F">
        <w:t xml:space="preserve">utsatta för </w:t>
      </w:r>
      <w:r w:rsidR="00CA6FB1">
        <w:t xml:space="preserve">direkt mänsklig påverkan. </w:t>
      </w:r>
      <w:r w:rsidR="00DF7AAD">
        <w:t xml:space="preserve">Visst fiske förekommer </w:t>
      </w:r>
      <w:r w:rsidR="00C51979">
        <w:t xml:space="preserve">dock </w:t>
      </w:r>
      <w:r w:rsidR="00DF7AAD">
        <w:t>i områden</w:t>
      </w:r>
      <w:r w:rsidR="00C51979">
        <w:t>a</w:t>
      </w:r>
      <w:r w:rsidR="00DF7AAD">
        <w:t xml:space="preserve">, och eftersom indikatorn L90 </w:t>
      </w:r>
      <w:r w:rsidR="00DF7AAD">
        <w:lastRenderedPageBreak/>
        <w:t xml:space="preserve">främst anses svara på påverkan från fiske </w:t>
      </w:r>
      <w:r w:rsidR="00BB77BA">
        <w:t>har vi även använt</w:t>
      </w:r>
      <w:r w:rsidR="00DF7AAD">
        <w:t xml:space="preserve"> fördelningen av </w:t>
      </w:r>
      <w:r w:rsidR="00BB77BA">
        <w:t>L90</w:t>
      </w:r>
      <w:r w:rsidR="00DF7AAD">
        <w:t xml:space="preserve"> i helt fiskefria områden och områden som omfattas av marint områdesskydd (figur 3).</w:t>
      </w:r>
      <w:r w:rsidR="003B11B0">
        <w:t xml:space="preserve"> I det senare är effekter av direkt mänsklig påverkan minimal, men ett visst fiske förekommer i områdena.</w:t>
      </w:r>
    </w:p>
    <w:p w14:paraId="2424D1E7" w14:textId="6E396354" w:rsidR="00336E7C" w:rsidRDefault="00336E7C" w:rsidP="000471B3">
      <w:pPr>
        <w:pStyle w:val="Brdtext"/>
      </w:pPr>
      <w:r>
        <w:t xml:space="preserve"> </w:t>
      </w:r>
      <w:r w:rsidR="00C35A15">
        <w:rPr>
          <w:noProof/>
          <w:lang w:eastAsia="sv-SE"/>
        </w:rPr>
        <w:drawing>
          <wp:inline distT="0" distB="0" distL="0" distR="0" wp14:anchorId="15BE6FBC" wp14:editId="30EE0A64">
            <wp:extent cx="2758440" cy="1653540"/>
            <wp:effectExtent l="0" t="0" r="10160" b="0"/>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8440" cy="1653540"/>
                    </a:xfrm>
                    <a:prstGeom prst="rect">
                      <a:avLst/>
                    </a:prstGeom>
                    <a:noFill/>
                    <a:ln>
                      <a:noFill/>
                    </a:ln>
                  </pic:spPr>
                </pic:pic>
              </a:graphicData>
            </a:graphic>
          </wp:inline>
        </w:drawing>
      </w:r>
      <w:r w:rsidR="00C35A15">
        <w:rPr>
          <w:noProof/>
          <w:lang w:eastAsia="sv-SE"/>
        </w:rPr>
        <w:t xml:space="preserve"> </w:t>
      </w:r>
      <w:r w:rsidR="00C35A15">
        <w:rPr>
          <w:noProof/>
          <w:lang w:eastAsia="sv-SE"/>
        </w:rPr>
        <w:drawing>
          <wp:inline distT="0" distB="0" distL="0" distR="0" wp14:anchorId="06D33503" wp14:editId="66F2FE96">
            <wp:extent cx="2758440" cy="1661160"/>
            <wp:effectExtent l="0" t="0" r="10160" b="0"/>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440" cy="1661160"/>
                    </a:xfrm>
                    <a:prstGeom prst="rect">
                      <a:avLst/>
                    </a:prstGeom>
                    <a:noFill/>
                    <a:ln>
                      <a:noFill/>
                    </a:ln>
                  </pic:spPr>
                </pic:pic>
              </a:graphicData>
            </a:graphic>
          </wp:inline>
        </w:drawing>
      </w:r>
    </w:p>
    <w:p w14:paraId="64AC248F" w14:textId="166BA257" w:rsidR="00336E7C" w:rsidRDefault="00336E7C" w:rsidP="00336E7C">
      <w:pPr>
        <w:pStyle w:val="Brdtext"/>
      </w:pPr>
      <w:r w:rsidRPr="00092EC2">
        <w:rPr>
          <w:b/>
        </w:rPr>
        <w:t xml:space="preserve">Figur </w:t>
      </w:r>
      <w:r w:rsidR="00BA06D7">
        <w:rPr>
          <w:b/>
        </w:rPr>
        <w:t>3</w:t>
      </w:r>
      <w:r w:rsidRPr="00092EC2">
        <w:rPr>
          <w:b/>
        </w:rPr>
        <w:t xml:space="preserve">. </w:t>
      </w:r>
      <w:r w:rsidRPr="00092EC2">
        <w:t>Fördelningen av L90</w:t>
      </w:r>
      <w:r>
        <w:rPr>
          <w:b/>
        </w:rPr>
        <w:t xml:space="preserve"> </w:t>
      </w:r>
      <w:r w:rsidR="00965EFE">
        <w:t>i fiskefria områden och områden omfattade av marint områdesskydd</w:t>
      </w:r>
      <w:r w:rsidR="00BA06D7">
        <w:t xml:space="preserve"> baserat på åtta observationer (fiskefria områden) </w:t>
      </w:r>
      <w:r w:rsidR="00D17F64">
        <w:t>respektive</w:t>
      </w:r>
      <w:r w:rsidR="00BA06D7">
        <w:t xml:space="preserve"> </w:t>
      </w:r>
      <w:r w:rsidR="007819E5">
        <w:t>21</w:t>
      </w:r>
      <w:r w:rsidR="00BA06D7">
        <w:t xml:space="preserve"> (marint skydd)</w:t>
      </w:r>
      <w:r>
        <w:t>.</w:t>
      </w:r>
    </w:p>
    <w:p w14:paraId="6F604D44" w14:textId="2A692C3B" w:rsidR="00BA06D7" w:rsidRDefault="00336E7C" w:rsidP="00965EFE">
      <w:pPr>
        <w:pStyle w:val="Brdtext"/>
      </w:pPr>
      <w:r>
        <w:t xml:space="preserve">Även om antalet observationer är betydligt lägre, så ligger L90 betydligt högre i de fiskefria områdena jämfört med de </w:t>
      </w:r>
      <w:r w:rsidR="00C51979">
        <w:t>11</w:t>
      </w:r>
      <w:r>
        <w:t xml:space="preserve"> referensområdena. </w:t>
      </w:r>
      <w:r w:rsidR="00965EFE">
        <w:t xml:space="preserve">Den minsta fisken vid L90 i de fiskefria områdena är av samma storlek som den största fisken i referensområdena, 29 cm. Även i områden som omfattas av marint områdesskydd är fisken större än i de </w:t>
      </w:r>
      <w:r w:rsidR="007348EA">
        <w:t>11</w:t>
      </w:r>
      <w:r w:rsidR="00965EFE">
        <w:t xml:space="preserve"> referensområdena</w:t>
      </w:r>
      <w:r w:rsidR="007348EA">
        <w:t>, trots att fiske är tillåtet i de skyddade områdena</w:t>
      </w:r>
      <w:r w:rsidR="00965EFE">
        <w:t>.</w:t>
      </w:r>
      <w:r w:rsidR="00C51979">
        <w:t xml:space="preserve"> Lägsta värdet för L90 här är 24 cm, och detta skulle kunna utgöra en möjlig gräns för god miljöstatus (GES) för </w:t>
      </w:r>
      <w:r w:rsidR="00BA06D7">
        <w:t>abborre</w:t>
      </w:r>
      <w:r w:rsidR="00C51979">
        <w:t xml:space="preserve">, där värden under 24 cm skulle kunna representera en icke önskvärt tillstånd (subGES). </w:t>
      </w:r>
      <w:r w:rsidR="00203834">
        <w:t xml:space="preserve">Givet att 5 % av observationerna i referensområdena i figur 2 (2002-2010) ligger under 23 cm, </w:t>
      </w:r>
      <w:r w:rsidR="00873FC4">
        <w:t>skulle</w:t>
      </w:r>
      <w:r w:rsidR="00203834">
        <w:t xml:space="preserve"> även</w:t>
      </w:r>
      <w:r w:rsidR="00873FC4">
        <w:t>s</w:t>
      </w:r>
      <w:r w:rsidR="00203834">
        <w:t xml:space="preserve"> detta kunna vara en möjlig gräns. </w:t>
      </w:r>
      <w:r w:rsidR="002264D0">
        <w:t xml:space="preserve">Sammantaget </w:t>
      </w:r>
      <w:r w:rsidR="00D8571F">
        <w:t>verkar</w:t>
      </w:r>
      <w:r w:rsidR="002264D0">
        <w:t xml:space="preserve"> ett </w:t>
      </w:r>
      <w:r w:rsidR="00216F12">
        <w:t>gräns</w:t>
      </w:r>
      <w:r w:rsidR="002264D0">
        <w:t>värde</w:t>
      </w:r>
      <w:r w:rsidR="00216F12">
        <w:t xml:space="preserve"> runt 24 cm </w:t>
      </w:r>
      <w:r w:rsidR="00095FFB">
        <w:t>rimlig</w:t>
      </w:r>
      <w:r w:rsidR="00200628">
        <w:t>t</w:t>
      </w:r>
      <w:r w:rsidR="00095FFB">
        <w:t xml:space="preserve"> då abborrar runt denna storlek är i fokus för fisket på kusten (</w:t>
      </w:r>
      <w:r w:rsidR="00AF02F3">
        <w:t xml:space="preserve">Olsson m fl </w:t>
      </w:r>
      <w:r w:rsidR="00095FFB">
        <w:t>2015</w:t>
      </w:r>
      <w:r w:rsidR="00AF02F3">
        <w:t>; Bergström m fl 2016a</w:t>
      </w:r>
      <w:r w:rsidR="00095FFB">
        <w:t xml:space="preserve">). </w:t>
      </w:r>
    </w:p>
    <w:p w14:paraId="42B50761" w14:textId="761126D5" w:rsidR="00965EFE" w:rsidRDefault="00BA06D7" w:rsidP="00965EFE">
      <w:pPr>
        <w:pStyle w:val="Brdtext"/>
      </w:pPr>
      <w:r>
        <w:t xml:space="preserve">Det måste dock understrykas att </w:t>
      </w:r>
      <w:r w:rsidR="008565CB">
        <w:t xml:space="preserve">detta gränsvärde är preliminärt och </w:t>
      </w:r>
      <w:r w:rsidR="00CD17BA">
        <w:t xml:space="preserve">inte </w:t>
      </w:r>
      <w:r w:rsidR="00AE1877">
        <w:t xml:space="preserve">bör användas för bedömning </w:t>
      </w:r>
      <w:r w:rsidR="00CD17BA">
        <w:t xml:space="preserve">förrän </w:t>
      </w:r>
      <w:r w:rsidR="008565CB">
        <w:t xml:space="preserve">ytterligare studier </w:t>
      </w:r>
      <w:r>
        <w:t xml:space="preserve">kan koppla L90 till ekosystemfunktioner eller </w:t>
      </w:r>
      <w:r w:rsidR="00AE1877">
        <w:t xml:space="preserve">ytterligare möjliga </w:t>
      </w:r>
      <w:r>
        <w:t>påverkansvariable</w:t>
      </w:r>
      <w:r w:rsidR="00AE1877">
        <w:t xml:space="preserve">r. </w:t>
      </w:r>
      <w:r w:rsidR="00CD17BA">
        <w:t>I</w:t>
      </w:r>
      <w:r w:rsidR="008565CB">
        <w:t xml:space="preserve"> detta faktablad </w:t>
      </w:r>
      <w:r w:rsidR="00AE1877">
        <w:t xml:space="preserve">har vi </w:t>
      </w:r>
      <w:r w:rsidR="008565CB">
        <w:t xml:space="preserve">valt att studera förändringen i L90 </w:t>
      </w:r>
      <w:r w:rsidR="00AE1877">
        <w:t xml:space="preserve">sedan 2002 </w:t>
      </w:r>
      <w:r w:rsidR="008565CB">
        <w:t>med fokus på bedömningsperioden 2011-2016. Hänsyn har tagits till om L90 under perioden ligger över eller under 24 cm.</w:t>
      </w:r>
    </w:p>
    <w:p w14:paraId="7040461D" w14:textId="14FF5301" w:rsidR="00FC660B" w:rsidRDefault="005C6BEC" w:rsidP="000471B3">
      <w:pPr>
        <w:pStyle w:val="Brdtext"/>
      </w:pPr>
      <w:r>
        <w:t>A</w:t>
      </w:r>
      <w:r w:rsidR="00AF02F3">
        <w:t xml:space="preserve">bborren är en art </w:t>
      </w:r>
      <w:r w:rsidR="00CD17BA">
        <w:t xml:space="preserve">vars reproduktion </w:t>
      </w:r>
      <w:r w:rsidR="00AF02F3">
        <w:t>gynnas av ökande vattentemperaturer (Olsson m fl 2012</w:t>
      </w:r>
      <w:r>
        <w:t xml:space="preserve">; Östman m fl </w:t>
      </w:r>
      <w:r w:rsidR="00CD17BA">
        <w:t>2017</w:t>
      </w:r>
      <w:r>
        <w:t>b</w:t>
      </w:r>
      <w:r w:rsidR="00AF02F3">
        <w:t>)</w:t>
      </w:r>
      <w:r>
        <w:t xml:space="preserve"> och fångstbarheten i provfiskenät påverkas av vattentemperaturen under fisket (Karås &amp; Thoresson 1992). Det finns dock ingen koppling mellan värdet på L90 och vattentemper</w:t>
      </w:r>
      <w:r w:rsidR="00AE17B9">
        <w:t>aturen under provfisket (Figur 4</w:t>
      </w:r>
      <w:r>
        <w:t xml:space="preserve">). </w:t>
      </w:r>
    </w:p>
    <w:p w14:paraId="4E93C2E7" w14:textId="77777777" w:rsidR="00AE17B9" w:rsidRDefault="00AE17B9" w:rsidP="000471B3">
      <w:pPr>
        <w:pStyle w:val="Brdtext"/>
      </w:pPr>
    </w:p>
    <w:p w14:paraId="183C1617" w14:textId="6274CCB2" w:rsidR="007F527B" w:rsidRDefault="00C35A15" w:rsidP="00C35A15">
      <w:pPr>
        <w:pStyle w:val="Brdtext"/>
        <w:ind w:firstLine="1170"/>
      </w:pPr>
      <w:r>
        <w:rPr>
          <w:noProof/>
          <w:lang w:eastAsia="sv-SE"/>
        </w:rPr>
        <w:lastRenderedPageBreak/>
        <w:drawing>
          <wp:inline distT="0" distB="0" distL="0" distR="0" wp14:anchorId="17582A68" wp14:editId="63DA399F">
            <wp:extent cx="3909060" cy="2438400"/>
            <wp:effectExtent l="0" t="0" r="2540" b="0"/>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9060" cy="2438400"/>
                    </a:xfrm>
                    <a:prstGeom prst="rect">
                      <a:avLst/>
                    </a:prstGeom>
                    <a:noFill/>
                    <a:ln>
                      <a:noFill/>
                    </a:ln>
                  </pic:spPr>
                </pic:pic>
              </a:graphicData>
            </a:graphic>
          </wp:inline>
        </w:drawing>
      </w:r>
    </w:p>
    <w:p w14:paraId="72B2FE10" w14:textId="181ABD12" w:rsidR="00C35A15" w:rsidRPr="007F527B" w:rsidRDefault="00C35A15" w:rsidP="0004595D">
      <w:pPr>
        <w:pStyle w:val="Brdtext"/>
      </w:pPr>
      <w:r w:rsidRPr="00092EC2">
        <w:rPr>
          <w:b/>
        </w:rPr>
        <w:t xml:space="preserve">Figur </w:t>
      </w:r>
      <w:r w:rsidR="00AE17B9">
        <w:rPr>
          <w:b/>
        </w:rPr>
        <w:t>4</w:t>
      </w:r>
      <w:r w:rsidRPr="00092EC2">
        <w:rPr>
          <w:b/>
        </w:rPr>
        <w:t xml:space="preserve">. </w:t>
      </w:r>
      <w:r w:rsidRPr="00C35A15">
        <w:t>Relationen mellan</w:t>
      </w:r>
      <w:r>
        <w:rPr>
          <w:b/>
        </w:rPr>
        <w:t xml:space="preserve"> </w:t>
      </w:r>
      <w:r w:rsidRPr="00092EC2">
        <w:t>L90</w:t>
      </w:r>
      <w:r>
        <w:rPr>
          <w:b/>
        </w:rPr>
        <w:t xml:space="preserve"> </w:t>
      </w:r>
      <w:r>
        <w:t xml:space="preserve">(cm) och temperatur vid fiske för de 11 referensområdena som utgör underlag för miljöstatusbedömningen i detta faktablad. </w:t>
      </w:r>
    </w:p>
    <w:p w14:paraId="1C093A75" w14:textId="77777777" w:rsidR="000A78DD" w:rsidRDefault="000A78DD" w:rsidP="000471B3">
      <w:pPr>
        <w:pStyle w:val="Brdtext"/>
        <w:rPr>
          <w:bCs/>
          <w:u w:val="single"/>
        </w:rPr>
      </w:pPr>
      <w:r w:rsidRPr="00224C37">
        <w:rPr>
          <w:bCs/>
          <w:u w:val="single"/>
        </w:rPr>
        <w:t xml:space="preserve">Aggregering av status mellan provfiskeområden </w:t>
      </w:r>
    </w:p>
    <w:p w14:paraId="0EC35C89" w14:textId="4F1024EC" w:rsidR="000A78DD" w:rsidRPr="000A78DD" w:rsidRDefault="000A78DD" w:rsidP="000471B3">
      <w:pPr>
        <w:pStyle w:val="Brdtext"/>
        <w:rPr>
          <w:bCs/>
        </w:rPr>
      </w:pPr>
      <w:r w:rsidRPr="000A78DD">
        <w:rPr>
          <w:bCs/>
        </w:rPr>
        <w:t xml:space="preserve">I detta skede kan </w:t>
      </w:r>
      <w:r>
        <w:rPr>
          <w:bCs/>
        </w:rPr>
        <w:t xml:space="preserve">vi inte på ett tillförlitligt sätt skala upp bedömningen av status från provfiskeområde till bedömningsenheten kustvattentyp. </w:t>
      </w:r>
    </w:p>
    <w:p w14:paraId="47A2AFF4" w14:textId="2B05A5A9" w:rsidR="000471B3" w:rsidRPr="00224C37" w:rsidRDefault="000471B3" w:rsidP="000471B3">
      <w:pPr>
        <w:pStyle w:val="Brdtext"/>
        <w:rPr>
          <w:bCs/>
          <w:u w:val="single"/>
        </w:rPr>
      </w:pPr>
      <w:r w:rsidRPr="00224C37">
        <w:rPr>
          <w:bCs/>
          <w:u w:val="single"/>
        </w:rPr>
        <w:t xml:space="preserve">Indikatorstatusens </w:t>
      </w:r>
      <w:r w:rsidR="00C84294">
        <w:rPr>
          <w:bCs/>
          <w:u w:val="single"/>
        </w:rPr>
        <w:t>säkerhet</w:t>
      </w:r>
    </w:p>
    <w:p w14:paraId="15F0881E" w14:textId="0E85B21B" w:rsidR="000471B3" w:rsidRDefault="0075696D" w:rsidP="000471B3">
      <w:pPr>
        <w:pStyle w:val="Brdtext"/>
      </w:pPr>
      <w:r>
        <w:t>Säkerheten</w:t>
      </w:r>
      <w:r w:rsidR="000A78DD" w:rsidRPr="000A78DD">
        <w:t xml:space="preserve"> i bedömningen</w:t>
      </w:r>
      <w:r w:rsidR="000A78DD">
        <w:t xml:space="preserve"> påverkas idag främst av att vi inte har någon fastslagen</w:t>
      </w:r>
      <w:r w:rsidR="000A78DD" w:rsidRPr="000A78DD">
        <w:t xml:space="preserve"> </w:t>
      </w:r>
      <w:r w:rsidR="000A78DD">
        <w:t xml:space="preserve">gräns för god miljöstatus. Därtill har vi inget fastslaget tillvägagångssätt för att </w:t>
      </w:r>
      <w:r w:rsidR="000A78DD">
        <w:rPr>
          <w:bCs/>
        </w:rPr>
        <w:t xml:space="preserve">på ett tillförlitligt sätt skala upp bedömningen av status från provfiskeområde till bedömningsenheten kustvattentyp. </w:t>
      </w:r>
    </w:p>
    <w:p w14:paraId="6ABA1657" w14:textId="283EAE23" w:rsidR="00D41F2A" w:rsidRDefault="000A78DD" w:rsidP="00D41F2A">
      <w:pPr>
        <w:pStyle w:val="Brdtext"/>
      </w:pPr>
      <w:r>
        <w:t xml:space="preserve">Det </w:t>
      </w:r>
      <w:r w:rsidR="00651499">
        <w:t xml:space="preserve">förefaller </w:t>
      </w:r>
      <w:r>
        <w:t xml:space="preserve">dock vara små skillnader mellan regioner längs den Svenska ostkusten i indikatorn L90’s värde och ingen koppling till vattentemperatur, vilket stärker </w:t>
      </w:r>
      <w:r w:rsidR="00E713DE">
        <w:t>säkerheten</w:t>
      </w:r>
      <w:r>
        <w:t xml:space="preserve"> i bedömningen. </w:t>
      </w:r>
      <w:r w:rsidR="00D41F2A">
        <w:t xml:space="preserve">Dessutom är mellanårsvariationen förhållandevis liten inom ett provfiskeområde, ofta inom 4-5 cm utan tydlig trend. Det gör att man kan få </w:t>
      </w:r>
      <w:r w:rsidR="00E507E3">
        <w:t>en</w:t>
      </w:r>
      <w:r w:rsidR="00D41F2A">
        <w:t xml:space="preserve"> förhållandevis </w:t>
      </w:r>
      <w:r w:rsidR="002A6E04">
        <w:t>säker</w:t>
      </w:r>
      <w:r w:rsidR="00D41F2A">
        <w:t xml:space="preserve"> skattning av ett fåtal </w:t>
      </w:r>
      <w:r w:rsidR="00E507E3">
        <w:t xml:space="preserve">års </w:t>
      </w:r>
      <w:r w:rsidR="00D41F2A">
        <w:t xml:space="preserve">observationer, speciellt om L90 ligger ganska långt ifrån gränsvärdet för bedömning. </w:t>
      </w:r>
    </w:p>
    <w:p w14:paraId="25A33431" w14:textId="538FB64E" w:rsidR="00CD17BA" w:rsidRDefault="00CB569B" w:rsidP="000471B3">
      <w:pPr>
        <w:pStyle w:val="Brdtext"/>
      </w:pPr>
      <w:r>
        <w:t xml:space="preserve">Överlag blir </w:t>
      </w:r>
      <w:r w:rsidR="004B5D35">
        <w:t>säkerheten</w:t>
      </w:r>
      <w:r>
        <w:t xml:space="preserve"> i bedömningen </w:t>
      </w:r>
      <w:r w:rsidR="00651499">
        <w:t>medelhög i de kustvattentyper som har fler än ett provfiske</w:t>
      </w:r>
      <w:r>
        <w:t>.</w:t>
      </w:r>
    </w:p>
    <w:p w14:paraId="245C1B84" w14:textId="7E6D3ED1" w:rsidR="001D3AB8" w:rsidRDefault="001D3AB8" w:rsidP="001D3AB8">
      <w:pPr>
        <w:pStyle w:val="Brdtext"/>
      </w:pPr>
      <w:r w:rsidRPr="001A4A40">
        <w:t xml:space="preserve">För att förbättra statusbedömningen behövs ett större antal provfiskeområden i vissa </w:t>
      </w:r>
      <w:r w:rsidR="00651499">
        <w:t>kustavsnitt</w:t>
      </w:r>
      <w:r>
        <w:t>, samt en fastslagen gräns för vad god miljöstatus är och därtill principer för hur man ska aggregera statusbedömningar från provfiskeområde till kustvattentyp.</w:t>
      </w:r>
    </w:p>
    <w:p w14:paraId="38F642BB" w14:textId="77777777" w:rsidR="005C5FD8" w:rsidRPr="005C5FD8" w:rsidRDefault="0070387B" w:rsidP="00F87DD4">
      <w:pPr>
        <w:pStyle w:val="Brdtext"/>
        <w:rPr>
          <w:b/>
        </w:rPr>
      </w:pPr>
      <w:r w:rsidRPr="005C5FD8">
        <w:rPr>
          <w:b/>
        </w:rPr>
        <w:t xml:space="preserve">2.3. </w:t>
      </w:r>
      <w:r w:rsidR="005C5FD8" w:rsidRPr="005C5FD8">
        <w:rPr>
          <w:b/>
        </w:rPr>
        <w:t>Resultat</w:t>
      </w:r>
      <w:r w:rsidR="00F87DD4" w:rsidRPr="005C5FD8">
        <w:rPr>
          <w:b/>
        </w:rPr>
        <w:t xml:space="preserve">. </w:t>
      </w:r>
    </w:p>
    <w:p w14:paraId="5C7BE184" w14:textId="2C2DEBAA" w:rsidR="00753C9F" w:rsidRDefault="00753C9F" w:rsidP="00F87DD4">
      <w:pPr>
        <w:pStyle w:val="Brdtext"/>
      </w:pPr>
      <w:r>
        <w:t>I de mest nordliga områdena i Bottenviken (Råneå och Kinnbäcksfjä</w:t>
      </w:r>
      <w:r w:rsidR="006F7E28">
        <w:t>r</w:t>
      </w:r>
      <w:r>
        <w:t>den) har L90 varierat över tidsperioden som undersökts, men legat något högre i Råneå jämfört med Kinnbäcksfjärden</w:t>
      </w:r>
      <w:r w:rsidR="004261B0">
        <w:t xml:space="preserve"> (Figur 5</w:t>
      </w:r>
      <w:r w:rsidR="00F24ED6">
        <w:t>)</w:t>
      </w:r>
      <w:r>
        <w:t>. Under bedömningsperioden 2011-2016 ligger L90 över 24 cm i Råneå och vid eller strax under 24 cm i Kinnbäcksfjärden.</w:t>
      </w:r>
    </w:p>
    <w:p w14:paraId="205794B6" w14:textId="07F256DA" w:rsidR="00F24ED6" w:rsidRDefault="009C4270" w:rsidP="00F87DD4">
      <w:pPr>
        <w:pStyle w:val="Brdtext"/>
      </w:pPr>
      <w:r>
        <w:t xml:space="preserve">I Kvarken finns två provfiskeområden, Holmön och Norrbyn. </w:t>
      </w:r>
      <w:r w:rsidR="001F5B66">
        <w:t xml:space="preserve">I Holmön har L90 varit ganska stabil </w:t>
      </w:r>
      <w:r w:rsidR="00C71721">
        <w:t xml:space="preserve">(p&gt;0.1) </w:t>
      </w:r>
      <w:r w:rsidR="001F5B66">
        <w:t>sedan 2002, och ligger under åren 2011-2016 på eller strax över 24 cm</w:t>
      </w:r>
      <w:r w:rsidR="00883052">
        <w:t xml:space="preserve"> (Figur 5</w:t>
      </w:r>
      <w:r w:rsidR="00B3752D">
        <w:t>)</w:t>
      </w:r>
      <w:r w:rsidR="001F5B66">
        <w:t xml:space="preserve">. </w:t>
      </w:r>
      <w:r w:rsidR="00B3752D">
        <w:t xml:space="preserve">I Norrbyn däremot, så </w:t>
      </w:r>
      <w:r w:rsidR="00A668A0">
        <w:t>har L90 legat ganska lågt sedan 2002 och under åren 2011-2016 så ligger hälften av årsm</w:t>
      </w:r>
      <w:r w:rsidR="00883052">
        <w:t>edelvärdena under 24 cm (Figur 5</w:t>
      </w:r>
      <w:r w:rsidR="00A668A0">
        <w:t>).</w:t>
      </w:r>
    </w:p>
    <w:p w14:paraId="4D059C38" w14:textId="35477CFF" w:rsidR="00D167F7" w:rsidRDefault="00726EE8" w:rsidP="00F87DD4">
      <w:pPr>
        <w:pStyle w:val="Brdtext"/>
      </w:pPr>
      <w:r>
        <w:lastRenderedPageBreak/>
        <w:t>I de norra delarna av Bottenhavet har L90 för provfisket i Gaviksfjärden varierat mellan år sedan undersökningarna startade 2004, men gen</w:t>
      </w:r>
      <w:r w:rsidR="009C1716">
        <w:t>erellt legat över 24 cm (Figur 5</w:t>
      </w:r>
      <w:r>
        <w:t xml:space="preserve">). Under åren 2011-2016 ligger endast en observation under 24 cm. </w:t>
      </w:r>
      <w:r w:rsidR="001B465D">
        <w:t xml:space="preserve">I de södra delarna av Bottenhavet har L90 varit väldigt stabil </w:t>
      </w:r>
      <w:r w:rsidR="001D03A4">
        <w:t xml:space="preserve">(p&gt;0.1) </w:t>
      </w:r>
      <w:r w:rsidR="001B465D">
        <w:t xml:space="preserve">i </w:t>
      </w:r>
      <w:r w:rsidR="00ED7245">
        <w:t xml:space="preserve">både </w:t>
      </w:r>
      <w:r w:rsidR="001B465D">
        <w:t xml:space="preserve">Långvindsfjärden </w:t>
      </w:r>
      <w:r w:rsidR="00ED7245">
        <w:t xml:space="preserve">och Forsmark </w:t>
      </w:r>
      <w:r w:rsidR="001B465D">
        <w:t>sedan 2002</w:t>
      </w:r>
      <w:r w:rsidR="009C1716">
        <w:t xml:space="preserve"> (Figur 5</w:t>
      </w:r>
      <w:r w:rsidR="00ED7245">
        <w:t>). I Långvindsfjärden</w:t>
      </w:r>
      <w:r w:rsidR="001B465D">
        <w:t xml:space="preserve"> </w:t>
      </w:r>
      <w:r w:rsidR="00ED7245">
        <w:t>finns</w:t>
      </w:r>
      <w:r w:rsidR="001B465D">
        <w:t xml:space="preserve"> en tendens till ökning </w:t>
      </w:r>
      <w:r w:rsidR="003D52F0">
        <w:t>(p=</w:t>
      </w:r>
      <w:r w:rsidR="00981FF9">
        <w:t>0.16</w:t>
      </w:r>
      <w:r w:rsidR="003D52F0">
        <w:t xml:space="preserve">) </w:t>
      </w:r>
      <w:r w:rsidR="001B465D">
        <w:t>under 2011-2016</w:t>
      </w:r>
      <w:r w:rsidR="00ED7245">
        <w:t xml:space="preserve"> och värdena ligger över 24 cm. I Forsmark ligger L90 på den högsta nivån i alla undersökta referensområden (26 cm eller högre), </w:t>
      </w:r>
      <w:r w:rsidR="00D12AE8">
        <w:t xml:space="preserve">och </w:t>
      </w:r>
      <w:r w:rsidR="004F255E">
        <w:t xml:space="preserve">ingen </w:t>
      </w:r>
      <w:r w:rsidR="00D12AE8">
        <w:t xml:space="preserve">tendens till minskning </w:t>
      </w:r>
      <w:r w:rsidR="003D52F0">
        <w:t>(p=</w:t>
      </w:r>
      <w:r w:rsidR="00B70CA6">
        <w:t>0.75</w:t>
      </w:r>
      <w:r w:rsidR="003D52F0">
        <w:t>)</w:t>
      </w:r>
      <w:r w:rsidR="00383219">
        <w:t xml:space="preserve"> </w:t>
      </w:r>
      <w:r w:rsidR="00D12AE8">
        <w:t xml:space="preserve">ses </w:t>
      </w:r>
      <w:r w:rsidR="00981FF9">
        <w:t>under bedömningsperioden</w:t>
      </w:r>
      <w:r w:rsidR="00AB0532">
        <w:t xml:space="preserve"> 2011-2016</w:t>
      </w:r>
      <w:r w:rsidR="001B465D">
        <w:t xml:space="preserve">. </w:t>
      </w:r>
    </w:p>
    <w:p w14:paraId="1E1ACD20" w14:textId="1A588C8D" w:rsidR="00945799" w:rsidRDefault="00945799" w:rsidP="00F87DD4">
      <w:pPr>
        <w:pStyle w:val="Brdtext"/>
      </w:pPr>
      <w:r>
        <w:t>I de norra delarna av Egentliga Östersjön har det skett en minskning i L90 över tid i både</w:t>
      </w:r>
      <w:r w:rsidR="009C1716">
        <w:t xml:space="preserve"> Lagnö </w:t>
      </w:r>
      <w:r w:rsidR="00AB0532">
        <w:t>(</w:t>
      </w:r>
      <w:r w:rsidR="00244E14">
        <w:t xml:space="preserve">sedan 2002, </w:t>
      </w:r>
      <w:r w:rsidR="00AB0532">
        <w:t>p=</w:t>
      </w:r>
      <w:r w:rsidR="00572467">
        <w:t>0.005</w:t>
      </w:r>
      <w:r w:rsidR="00244E14">
        <w:t>)</w:t>
      </w:r>
      <w:r w:rsidR="00141342">
        <w:t xml:space="preserve"> </w:t>
      </w:r>
      <w:r w:rsidR="009C1716">
        <w:t>och Askö (</w:t>
      </w:r>
      <w:r w:rsidR="00141342">
        <w:t xml:space="preserve">sedan 2005, </w:t>
      </w:r>
      <w:r w:rsidR="005F28A9">
        <w:t>p=0.049</w:t>
      </w:r>
      <w:r w:rsidR="00E20587">
        <w:t xml:space="preserve">; </w:t>
      </w:r>
      <w:r w:rsidR="009C1716">
        <w:t>Figur 5</w:t>
      </w:r>
      <w:r>
        <w:t>).</w:t>
      </w:r>
      <w:r w:rsidR="00B33536">
        <w:t xml:space="preserve"> I Lagnö ligger dock majoriteten av observationer</w:t>
      </w:r>
      <w:r w:rsidR="009C1716">
        <w:t>na</w:t>
      </w:r>
      <w:r w:rsidR="00B33536">
        <w:t xml:space="preserve"> under 2011-2016 över 24 cm, medan fem av sex år under bedömningsperioden i </w:t>
      </w:r>
      <w:r w:rsidR="0072782C">
        <w:t xml:space="preserve">Askö </w:t>
      </w:r>
      <w:r w:rsidR="00B33536">
        <w:t>ligger under 24 cm.</w:t>
      </w:r>
      <w:r w:rsidR="00A53684">
        <w:t xml:space="preserve"> </w:t>
      </w:r>
      <w:r w:rsidR="00B34A2C">
        <w:t xml:space="preserve">I provfiskeområdet </w:t>
      </w:r>
      <w:r w:rsidR="00FF5FB6">
        <w:t>Kvädöfjärden som ligger i havsbassängens södra delar ses en an</w:t>
      </w:r>
      <w:r w:rsidR="009C1716">
        <w:t>nan utveckling över tid (Figur 5</w:t>
      </w:r>
      <w:r w:rsidR="00FF5FB6">
        <w:t xml:space="preserve">). </w:t>
      </w:r>
      <w:r w:rsidR="005E29E8">
        <w:t>Under början av tidsserien har L90 varierat med värden över 24 cm, och sedan 2011 har det skett en kraftig ökning i värdet av indikatorn</w:t>
      </w:r>
      <w:r w:rsidR="00D40620">
        <w:t xml:space="preserve"> (p=</w:t>
      </w:r>
      <w:r w:rsidR="002D6446">
        <w:t>0.002)</w:t>
      </w:r>
      <w:r w:rsidR="005E29E8">
        <w:t>.</w:t>
      </w:r>
    </w:p>
    <w:p w14:paraId="4099D46B" w14:textId="5214C23B" w:rsidR="00753C9F" w:rsidRDefault="00A7026B" w:rsidP="00F87DD4">
      <w:pPr>
        <w:pStyle w:val="Brdtext"/>
      </w:pPr>
      <w:r>
        <w:t xml:space="preserve">Torhamn, i Blekinges östra skärgård, utgör det enda provfiskeområdet i Södra Östersjön. Här har L90 fluktuerat på ganska låga nivåer under första hälften av 2000-talet, </w:t>
      </w:r>
      <w:r w:rsidR="00F04BE6">
        <w:t xml:space="preserve">men </w:t>
      </w:r>
      <w:r>
        <w:t>under 2011-2016 ligger endast två av årsm</w:t>
      </w:r>
      <w:r w:rsidR="009C1716">
        <w:t>edelvärdena under 24 cm (Figur 5</w:t>
      </w:r>
      <w:r>
        <w:t>).</w:t>
      </w:r>
    </w:p>
    <w:p w14:paraId="7BE044F0" w14:textId="533EA049" w:rsidR="00B34A2C" w:rsidRDefault="00BC3E47" w:rsidP="00F87DD4">
      <w:pPr>
        <w:pStyle w:val="Brdtext"/>
      </w:pPr>
      <w:r>
        <w:t xml:space="preserve">Sammanfattningsvis så har L90 </w:t>
      </w:r>
      <w:r w:rsidR="00E95379">
        <w:t xml:space="preserve">legat på en stabil eller ökande nivå </w:t>
      </w:r>
      <w:r>
        <w:t xml:space="preserve">i de flesta av provfiskeområdena under bedömningsperioden 2011-2016. I många av områdena ligger dessutom L90 över det preliminära gränsvärdet 24 cm. </w:t>
      </w:r>
      <w:r w:rsidR="00DB6F48">
        <w:t xml:space="preserve">I några områden ligger L90 strax under 24 cm </w:t>
      </w:r>
      <w:r w:rsidR="00AF7F9F">
        <w:t>(Kinnbäcksfjärden, Bottenviken, och</w:t>
      </w:r>
      <w:r w:rsidR="00DB6F48">
        <w:t xml:space="preserve"> </w:t>
      </w:r>
      <w:r w:rsidR="00AF7F9F">
        <w:t>Norrbyn, Kvarken</w:t>
      </w:r>
      <w:r w:rsidR="00DB6F48">
        <w:t xml:space="preserve">) eller har minskat under </w:t>
      </w:r>
      <w:r w:rsidR="00D85AF5">
        <w:t xml:space="preserve">den studerade </w:t>
      </w:r>
      <w:r w:rsidR="00D309FF">
        <w:t>tidsperioden</w:t>
      </w:r>
      <w:r w:rsidR="00AF7F9F">
        <w:t xml:space="preserve"> (Lagnö och Askö, båda norra Egentliga Östersjön)</w:t>
      </w:r>
      <w:r w:rsidR="00DB6F48">
        <w:t>.</w:t>
      </w:r>
    </w:p>
    <w:p w14:paraId="3B3996E1" w14:textId="77777777" w:rsidR="00F60161" w:rsidRDefault="00F60161" w:rsidP="00F60161">
      <w:pPr>
        <w:pStyle w:val="Rubrik3"/>
        <w:spacing w:before="0" w:after="0"/>
      </w:pPr>
      <w:bookmarkStart w:id="4" w:name="_Toc436307308"/>
      <w:r>
        <w:t>Bottenviken</w:t>
      </w:r>
      <w:bookmarkEnd w:id="4"/>
    </w:p>
    <w:p w14:paraId="7C148B86" w14:textId="2B5E11AD" w:rsidR="00F60161" w:rsidRDefault="00F60161" w:rsidP="00F60161">
      <w:pPr>
        <w:pStyle w:val="Brdtext"/>
        <w:rPr>
          <w:i/>
        </w:rPr>
      </w:pPr>
      <w:r>
        <w:rPr>
          <w:i/>
        </w:rPr>
        <w:t>Norra Bottenvikens inre kustvatten</w:t>
      </w:r>
    </w:p>
    <w:p w14:paraId="52D8EED1" w14:textId="3C1D96C6" w:rsidR="00F60161" w:rsidRDefault="00A04F5E" w:rsidP="00F60161">
      <w:pPr>
        <w:pStyle w:val="Brdtext"/>
      </w:pPr>
      <w:r>
        <w:rPr>
          <w:noProof/>
          <w:lang w:eastAsia="sv-SE"/>
        </w:rPr>
        <w:drawing>
          <wp:inline distT="0" distB="0" distL="0" distR="0" wp14:anchorId="548174EC" wp14:editId="79ACBC57">
            <wp:extent cx="2804160" cy="1684020"/>
            <wp:effectExtent l="0" t="0" r="0" b="0"/>
            <wp:docPr id="2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r w:rsidR="00F46EB1">
        <w:t xml:space="preserve"> </w:t>
      </w:r>
      <w:r w:rsidR="00CE025E">
        <w:rPr>
          <w:noProof/>
          <w:lang w:eastAsia="sv-SE"/>
        </w:rPr>
        <w:drawing>
          <wp:inline distT="0" distB="0" distL="0" distR="0" wp14:anchorId="2E0CF4AE" wp14:editId="6AA54D28">
            <wp:extent cx="2804160" cy="1684020"/>
            <wp:effectExtent l="0" t="0" r="0" b="0"/>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p>
    <w:p w14:paraId="49BCE724" w14:textId="77777777" w:rsidR="00EF40A5" w:rsidRDefault="00EF40A5" w:rsidP="00F60161">
      <w:pPr>
        <w:pStyle w:val="Brdtext"/>
      </w:pPr>
    </w:p>
    <w:tbl>
      <w:tblPr>
        <w:tblStyle w:val="Tabellrutnt"/>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0"/>
      </w:tblGrid>
      <w:tr w:rsidR="008C6749" w:rsidRPr="00AD63AB" w14:paraId="4FDD371D" w14:textId="77777777" w:rsidTr="00717DFD">
        <w:trPr>
          <w:trHeight w:val="346"/>
        </w:trPr>
        <w:tc>
          <w:tcPr>
            <w:tcW w:w="8410" w:type="dxa"/>
          </w:tcPr>
          <w:p w14:paraId="158FFCAD" w14:textId="77777777" w:rsidR="008C6749" w:rsidRPr="00AD63AB" w:rsidRDefault="008C6749" w:rsidP="00B3752D">
            <w:pPr>
              <w:pStyle w:val="Rubrik3"/>
              <w:spacing w:before="0" w:after="0"/>
              <w:outlineLvl w:val="2"/>
            </w:pPr>
            <w:bookmarkStart w:id="5" w:name="_Toc436307311"/>
            <w:r w:rsidRPr="00AD63AB">
              <w:lastRenderedPageBreak/>
              <w:t>Norra Kvarken</w:t>
            </w:r>
            <w:bookmarkEnd w:id="5"/>
          </w:p>
        </w:tc>
      </w:tr>
      <w:tr w:rsidR="008C6749" w:rsidRPr="004F0770" w14:paraId="14E0FE44" w14:textId="77777777" w:rsidTr="00717DFD">
        <w:tc>
          <w:tcPr>
            <w:tcW w:w="8410" w:type="dxa"/>
          </w:tcPr>
          <w:p w14:paraId="74982B33" w14:textId="77777777" w:rsidR="008C6749" w:rsidRPr="007751CD" w:rsidRDefault="008C6749" w:rsidP="00B3752D">
            <w:pPr>
              <w:pStyle w:val="Rubrik3"/>
              <w:spacing w:before="0" w:after="0"/>
              <w:outlineLvl w:val="2"/>
              <w:rPr>
                <w:rFonts w:asciiTheme="minorHAnsi" w:hAnsiTheme="minorHAnsi"/>
                <w:b w:val="0"/>
                <w:i/>
                <w:noProof/>
              </w:rPr>
            </w:pPr>
            <w:r w:rsidRPr="004F0770">
              <w:rPr>
                <w:rFonts w:asciiTheme="minorHAnsi" w:hAnsiTheme="minorHAnsi"/>
                <w:b w:val="0"/>
                <w:i/>
                <w:noProof/>
              </w:rPr>
              <w:t>Norra Kvarkens yttre kustvatten</w:t>
            </w:r>
          </w:p>
          <w:p w14:paraId="0CBE314D" w14:textId="00ECAAEB" w:rsidR="008C6749" w:rsidRDefault="00710D0D" w:rsidP="00B3752D">
            <w:pPr>
              <w:rPr>
                <w:rFonts w:asciiTheme="minorHAnsi" w:hAnsiTheme="minorHAnsi"/>
                <w:sz w:val="20"/>
                <w:szCs w:val="20"/>
              </w:rPr>
            </w:pPr>
            <w:r>
              <w:rPr>
                <w:noProof/>
              </w:rPr>
              <w:drawing>
                <wp:inline distT="0" distB="0" distL="0" distR="0" wp14:anchorId="12659BFE" wp14:editId="5F1E0F9A">
                  <wp:extent cx="2804160" cy="168402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p>
          <w:p w14:paraId="77760E7E" w14:textId="77777777" w:rsidR="008C6749" w:rsidRPr="007751CD" w:rsidRDefault="008C6749" w:rsidP="00B3752D">
            <w:pPr>
              <w:pStyle w:val="Rubrik3"/>
              <w:spacing w:before="0" w:after="0"/>
              <w:outlineLvl w:val="2"/>
              <w:rPr>
                <w:rFonts w:asciiTheme="minorHAnsi" w:hAnsiTheme="minorHAnsi"/>
                <w:b w:val="0"/>
                <w:i/>
                <w:noProof/>
              </w:rPr>
            </w:pPr>
            <w:r w:rsidRPr="004F0770">
              <w:rPr>
                <w:rFonts w:asciiTheme="minorHAnsi" w:hAnsiTheme="minorHAnsi"/>
                <w:b w:val="0"/>
                <w:i/>
                <w:noProof/>
              </w:rPr>
              <w:t xml:space="preserve">Norra Kvarkens </w:t>
            </w:r>
            <w:r>
              <w:rPr>
                <w:rFonts w:asciiTheme="minorHAnsi" w:hAnsiTheme="minorHAnsi"/>
                <w:b w:val="0"/>
                <w:i/>
                <w:noProof/>
              </w:rPr>
              <w:t>inre</w:t>
            </w:r>
            <w:r w:rsidRPr="004F0770">
              <w:rPr>
                <w:rFonts w:asciiTheme="minorHAnsi" w:hAnsiTheme="minorHAnsi"/>
                <w:b w:val="0"/>
                <w:i/>
                <w:noProof/>
              </w:rPr>
              <w:t xml:space="preserve"> kustvatten</w:t>
            </w:r>
          </w:p>
          <w:p w14:paraId="0716E878" w14:textId="279B7473" w:rsidR="008C6749" w:rsidRPr="004F0770" w:rsidRDefault="00A36D4B" w:rsidP="00B3752D">
            <w:pPr>
              <w:rPr>
                <w:rFonts w:asciiTheme="minorHAnsi" w:hAnsiTheme="minorHAnsi"/>
                <w:sz w:val="20"/>
                <w:szCs w:val="20"/>
              </w:rPr>
            </w:pPr>
            <w:r>
              <w:rPr>
                <w:noProof/>
              </w:rPr>
              <w:drawing>
                <wp:inline distT="0" distB="0" distL="0" distR="0" wp14:anchorId="11CF2876" wp14:editId="534FF1AF">
                  <wp:extent cx="2804160" cy="16764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160" cy="1676400"/>
                          </a:xfrm>
                          <a:prstGeom prst="rect">
                            <a:avLst/>
                          </a:prstGeom>
                          <a:noFill/>
                          <a:ln>
                            <a:noFill/>
                          </a:ln>
                        </pic:spPr>
                      </pic:pic>
                    </a:graphicData>
                  </a:graphic>
                </wp:inline>
              </w:drawing>
            </w:r>
          </w:p>
        </w:tc>
      </w:tr>
    </w:tbl>
    <w:p w14:paraId="4BCE80B1" w14:textId="77777777" w:rsidR="00717DFD" w:rsidRDefault="00717DFD" w:rsidP="00717DFD">
      <w:pPr>
        <w:pStyle w:val="Rubrik3"/>
        <w:spacing w:before="0" w:after="0"/>
      </w:pPr>
      <w:bookmarkStart w:id="6" w:name="_Toc436307315"/>
      <w:r w:rsidRPr="00AD63AB">
        <w:t>Bottenhavet</w:t>
      </w:r>
      <w:bookmarkEnd w:id="6"/>
    </w:p>
    <w:p w14:paraId="4C2BEB3B" w14:textId="77777777" w:rsidR="00717DFD" w:rsidRDefault="00717DFD" w:rsidP="00717DFD">
      <w:pPr>
        <w:pStyle w:val="Brdtext"/>
        <w:rPr>
          <w:rFonts w:asciiTheme="minorHAnsi" w:hAnsiTheme="minorHAnsi" w:cs="Lucida Grande"/>
          <w:i/>
          <w:color w:val="000000"/>
        </w:rPr>
      </w:pPr>
      <w:r w:rsidRPr="007751CD">
        <w:rPr>
          <w:rFonts w:asciiTheme="minorHAnsi" w:hAnsiTheme="minorHAnsi" w:cs="Lucida Grande"/>
          <w:i/>
          <w:color w:val="000000"/>
        </w:rPr>
        <w:t>N</w:t>
      </w:r>
      <w:r>
        <w:rPr>
          <w:rFonts w:asciiTheme="minorHAnsi" w:hAnsiTheme="minorHAnsi" w:cs="Lucida Grande"/>
          <w:i/>
          <w:color w:val="000000"/>
        </w:rPr>
        <w:t>orra Bottenhavet, Höga kusten, inre k</w:t>
      </w:r>
      <w:r w:rsidRPr="007751CD">
        <w:rPr>
          <w:rFonts w:asciiTheme="minorHAnsi" w:hAnsiTheme="minorHAnsi" w:cs="Lucida Grande"/>
          <w:i/>
          <w:color w:val="000000"/>
        </w:rPr>
        <w:t>ustvatten</w:t>
      </w:r>
    </w:p>
    <w:p w14:paraId="613A5306" w14:textId="301C1160" w:rsidR="008C6749" w:rsidRDefault="008F0C6E" w:rsidP="00F60161">
      <w:pPr>
        <w:pStyle w:val="Brdtext"/>
      </w:pPr>
      <w:r>
        <w:rPr>
          <w:noProof/>
          <w:lang w:eastAsia="sv-SE"/>
        </w:rPr>
        <w:drawing>
          <wp:inline distT="0" distB="0" distL="0" distR="0" wp14:anchorId="3FD36DB0" wp14:editId="2D23BC4D">
            <wp:extent cx="2804160" cy="1684020"/>
            <wp:effectExtent l="0" t="0" r="0" b="0"/>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p>
    <w:p w14:paraId="067BB448" w14:textId="77777777" w:rsidR="00822726" w:rsidRDefault="00822726" w:rsidP="00822726">
      <w:pPr>
        <w:pStyle w:val="Rubrik3"/>
        <w:spacing w:before="0" w:after="0"/>
        <w:rPr>
          <w:rFonts w:asciiTheme="minorHAnsi" w:hAnsiTheme="minorHAnsi" w:cs="Lucida Grande"/>
          <w:b w:val="0"/>
          <w:i/>
          <w:color w:val="000000"/>
        </w:rPr>
      </w:pPr>
      <w:r w:rsidRPr="008876BA">
        <w:rPr>
          <w:rFonts w:asciiTheme="minorHAnsi" w:hAnsiTheme="minorHAnsi" w:cs="Lucida Grande"/>
          <w:b w:val="0"/>
          <w:i/>
          <w:color w:val="000000"/>
        </w:rPr>
        <w:t>S</w:t>
      </w:r>
      <w:r>
        <w:rPr>
          <w:rFonts w:asciiTheme="minorHAnsi" w:hAnsiTheme="minorHAnsi" w:cs="Lucida Grande"/>
          <w:b w:val="0"/>
          <w:i/>
          <w:color w:val="000000"/>
        </w:rPr>
        <w:t>ödra</w:t>
      </w:r>
      <w:r w:rsidRPr="008876BA">
        <w:rPr>
          <w:rFonts w:asciiTheme="minorHAnsi" w:hAnsiTheme="minorHAnsi" w:cs="Lucida Grande"/>
          <w:b w:val="0"/>
          <w:i/>
          <w:color w:val="000000"/>
        </w:rPr>
        <w:t xml:space="preserve"> Bottenhavet, inre kustvatten</w:t>
      </w:r>
    </w:p>
    <w:p w14:paraId="7C36F470" w14:textId="0A1B4909" w:rsidR="001B465D" w:rsidRPr="001B465D" w:rsidRDefault="006275D7" w:rsidP="001B465D">
      <w:pPr>
        <w:pStyle w:val="Brdtext"/>
      </w:pPr>
      <w:r>
        <w:rPr>
          <w:noProof/>
          <w:lang w:eastAsia="sv-SE"/>
        </w:rPr>
        <w:drawing>
          <wp:inline distT="0" distB="0" distL="0" distR="0" wp14:anchorId="092471CB" wp14:editId="562E2E65">
            <wp:extent cx="2804160" cy="1684020"/>
            <wp:effectExtent l="0" t="0" r="0" b="0"/>
            <wp:docPr id="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r w:rsidR="00097B79">
        <w:t xml:space="preserve"> </w:t>
      </w:r>
      <w:r w:rsidR="00BB7F06">
        <w:rPr>
          <w:noProof/>
          <w:lang w:eastAsia="sv-SE"/>
        </w:rPr>
        <w:drawing>
          <wp:inline distT="0" distB="0" distL="0" distR="0" wp14:anchorId="48B1C1A9" wp14:editId="0102641B">
            <wp:extent cx="2804160" cy="1684020"/>
            <wp:effectExtent l="0" t="0" r="0" b="0"/>
            <wp:docPr id="2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p>
    <w:p w14:paraId="550DC944" w14:textId="77777777" w:rsidR="006049EA" w:rsidRDefault="006049EA" w:rsidP="00097B79">
      <w:pPr>
        <w:pStyle w:val="Rubrik3"/>
        <w:spacing w:before="0" w:after="0"/>
      </w:pPr>
    </w:p>
    <w:p w14:paraId="1F6265FB" w14:textId="77777777" w:rsidR="00097B79" w:rsidRDefault="00097B79" w:rsidP="00097B79">
      <w:pPr>
        <w:pStyle w:val="Rubrik3"/>
        <w:spacing w:before="0" w:after="0"/>
      </w:pPr>
      <w:r>
        <w:t>Egentliga Östersjön</w:t>
      </w:r>
    </w:p>
    <w:p w14:paraId="1CEF0350" w14:textId="77777777" w:rsidR="00097B79" w:rsidRDefault="00097B79" w:rsidP="00097B79">
      <w:pPr>
        <w:pStyle w:val="Brdtext"/>
        <w:rPr>
          <w:i/>
        </w:rPr>
      </w:pPr>
      <w:r w:rsidRPr="00C473EA">
        <w:rPr>
          <w:i/>
        </w:rPr>
        <w:t xml:space="preserve">Östergötlands och Stockholms skärgård, </w:t>
      </w:r>
      <w:r>
        <w:rPr>
          <w:i/>
        </w:rPr>
        <w:t xml:space="preserve">mellankustvatten </w:t>
      </w:r>
    </w:p>
    <w:p w14:paraId="6EFC2A70" w14:textId="2B65BBFD" w:rsidR="00EF40A5" w:rsidRDefault="002827F5" w:rsidP="00F60161">
      <w:pPr>
        <w:pStyle w:val="Brdtext"/>
      </w:pPr>
      <w:r>
        <w:rPr>
          <w:noProof/>
          <w:lang w:eastAsia="sv-SE"/>
        </w:rPr>
        <w:drawing>
          <wp:inline distT="0" distB="0" distL="0" distR="0" wp14:anchorId="32E95360" wp14:editId="1372355B">
            <wp:extent cx="2781300" cy="1638300"/>
            <wp:effectExtent l="0" t="0" r="12700" b="12700"/>
            <wp:docPr id="3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inline>
        </w:drawing>
      </w:r>
      <w:r w:rsidR="005E094D">
        <w:t xml:space="preserve"> </w:t>
      </w:r>
      <w:r w:rsidR="00B7039B">
        <w:t xml:space="preserve"> </w:t>
      </w:r>
      <w:r w:rsidR="00CB2673">
        <w:rPr>
          <w:noProof/>
          <w:lang w:eastAsia="sv-SE"/>
        </w:rPr>
        <w:drawing>
          <wp:inline distT="0" distB="0" distL="0" distR="0" wp14:anchorId="487886ED" wp14:editId="56024776">
            <wp:extent cx="2804160" cy="1684020"/>
            <wp:effectExtent l="0" t="0" r="0" b="0"/>
            <wp:docPr id="3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p>
    <w:p w14:paraId="3B278E44" w14:textId="2F917DFC" w:rsidR="00C7172C" w:rsidRDefault="006A1D80" w:rsidP="00F60161">
      <w:pPr>
        <w:pStyle w:val="Brdtext"/>
      </w:pPr>
      <w:r>
        <w:rPr>
          <w:noProof/>
          <w:lang w:eastAsia="sv-SE"/>
        </w:rPr>
        <w:drawing>
          <wp:inline distT="0" distB="0" distL="0" distR="0" wp14:anchorId="330EC306" wp14:editId="058A530E">
            <wp:extent cx="2804160" cy="1676400"/>
            <wp:effectExtent l="0" t="0" r="0" b="0"/>
            <wp:docPr id="3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160" cy="1676400"/>
                    </a:xfrm>
                    <a:prstGeom prst="rect">
                      <a:avLst/>
                    </a:prstGeom>
                    <a:noFill/>
                    <a:ln>
                      <a:noFill/>
                    </a:ln>
                  </pic:spPr>
                </pic:pic>
              </a:graphicData>
            </a:graphic>
          </wp:inline>
        </w:drawing>
      </w:r>
    </w:p>
    <w:p w14:paraId="0328F798" w14:textId="77777777" w:rsidR="002732F0" w:rsidRDefault="002732F0" w:rsidP="002732F0">
      <w:pPr>
        <w:pStyle w:val="Rubrik3"/>
        <w:spacing w:before="0" w:after="0"/>
      </w:pPr>
      <w:r>
        <w:t>Södra Östersjön</w:t>
      </w:r>
    </w:p>
    <w:p w14:paraId="55AF2CA1" w14:textId="77777777" w:rsidR="002732F0" w:rsidRDefault="002732F0" w:rsidP="002732F0">
      <w:pPr>
        <w:pStyle w:val="Brdtext"/>
        <w:rPr>
          <w:rFonts w:asciiTheme="minorHAnsi" w:hAnsiTheme="minorHAnsi" w:cs="Lucida Grande"/>
          <w:i/>
          <w:color w:val="000000"/>
        </w:rPr>
      </w:pPr>
      <w:r w:rsidRPr="006734C5">
        <w:rPr>
          <w:rFonts w:asciiTheme="minorHAnsi" w:hAnsiTheme="minorHAnsi" w:cs="Lucida Grande"/>
          <w:i/>
          <w:color w:val="000000"/>
        </w:rPr>
        <w:t>Blekinge skärgård och Kalmarsund, inre kustvatten</w:t>
      </w:r>
    </w:p>
    <w:p w14:paraId="72A2E7D6" w14:textId="0A85C8D2" w:rsidR="002732F0" w:rsidRPr="006734C5" w:rsidRDefault="006706CD" w:rsidP="002732F0">
      <w:pPr>
        <w:pStyle w:val="Brdtext"/>
        <w:rPr>
          <w:rFonts w:asciiTheme="minorHAnsi" w:hAnsiTheme="minorHAnsi"/>
          <w:i/>
        </w:rPr>
      </w:pPr>
      <w:r>
        <w:rPr>
          <w:rFonts w:asciiTheme="minorHAnsi" w:hAnsiTheme="minorHAnsi"/>
          <w:i/>
          <w:noProof/>
          <w:lang w:eastAsia="sv-SE"/>
        </w:rPr>
        <w:drawing>
          <wp:inline distT="0" distB="0" distL="0" distR="0" wp14:anchorId="477A4BF7" wp14:editId="55B34CB8">
            <wp:extent cx="2804160" cy="1684020"/>
            <wp:effectExtent l="0" t="0" r="0" b="0"/>
            <wp:docPr id="3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4160" cy="1684020"/>
                    </a:xfrm>
                    <a:prstGeom prst="rect">
                      <a:avLst/>
                    </a:prstGeom>
                    <a:noFill/>
                    <a:ln>
                      <a:noFill/>
                    </a:ln>
                  </pic:spPr>
                </pic:pic>
              </a:graphicData>
            </a:graphic>
          </wp:inline>
        </w:drawing>
      </w:r>
    </w:p>
    <w:p w14:paraId="619029DD" w14:textId="690B7784" w:rsidR="002732F0" w:rsidRPr="00D5481C" w:rsidRDefault="002732F0" w:rsidP="002732F0">
      <w:pPr>
        <w:pStyle w:val="Rubrik3"/>
        <w:spacing w:before="0" w:after="0"/>
        <w:rPr>
          <w:rFonts w:asciiTheme="minorHAnsi" w:hAnsiTheme="minorHAnsi"/>
          <w:b w:val="0"/>
        </w:rPr>
      </w:pPr>
      <w:bookmarkStart w:id="7" w:name="_Toc435075572"/>
      <w:bookmarkStart w:id="8" w:name="_Toc436307307"/>
      <w:r w:rsidRPr="00D5481C">
        <w:rPr>
          <w:rFonts w:asciiTheme="minorHAnsi" w:hAnsiTheme="minorHAnsi"/>
        </w:rPr>
        <w:t xml:space="preserve">Figur </w:t>
      </w:r>
      <w:r w:rsidR="009C1716">
        <w:rPr>
          <w:rFonts w:asciiTheme="minorHAnsi" w:hAnsiTheme="minorHAnsi"/>
        </w:rPr>
        <w:t>5</w:t>
      </w:r>
      <w:r w:rsidR="00D5481C">
        <w:rPr>
          <w:rFonts w:asciiTheme="minorHAnsi" w:hAnsiTheme="minorHAnsi"/>
          <w:b w:val="0"/>
        </w:rPr>
        <w:t>.</w:t>
      </w:r>
      <w:r w:rsidRPr="00D5481C">
        <w:rPr>
          <w:rFonts w:asciiTheme="minorHAnsi" w:hAnsiTheme="minorHAnsi"/>
          <w:b w:val="0"/>
        </w:rPr>
        <w:t xml:space="preserve"> </w:t>
      </w:r>
      <w:r w:rsidR="00D5481C" w:rsidRPr="00D5481C">
        <w:rPr>
          <w:rFonts w:asciiTheme="minorHAnsi" w:hAnsiTheme="minorHAnsi"/>
          <w:b w:val="0"/>
        </w:rPr>
        <w:t xml:space="preserve">Utveckling av L90 (cm) för abborre över tid </w:t>
      </w:r>
      <w:r w:rsidR="00855867">
        <w:rPr>
          <w:rFonts w:asciiTheme="minorHAnsi" w:hAnsiTheme="minorHAnsi"/>
          <w:b w:val="0"/>
        </w:rPr>
        <w:t xml:space="preserve">(streckad blå linge) och mellan 2011-2016 (heldragen blå linje) </w:t>
      </w:r>
      <w:r w:rsidR="00D5481C" w:rsidRPr="00D5481C">
        <w:rPr>
          <w:rFonts w:asciiTheme="minorHAnsi" w:hAnsiTheme="minorHAnsi"/>
          <w:b w:val="0"/>
        </w:rPr>
        <w:t xml:space="preserve">i de 11 provfiskeområden som ingått i bedömningen. </w:t>
      </w:r>
      <w:bookmarkEnd w:id="7"/>
      <w:bookmarkEnd w:id="8"/>
      <w:r w:rsidR="00855867">
        <w:rPr>
          <w:rFonts w:asciiTheme="minorHAnsi" w:hAnsiTheme="minorHAnsi"/>
          <w:b w:val="0"/>
        </w:rPr>
        <w:t>Streckad svart linje anger de</w:t>
      </w:r>
      <w:r w:rsidR="009C78AF">
        <w:rPr>
          <w:rFonts w:asciiTheme="minorHAnsi" w:hAnsiTheme="minorHAnsi"/>
          <w:b w:val="0"/>
        </w:rPr>
        <w:t xml:space="preserve">t </w:t>
      </w:r>
      <w:r w:rsidR="00855867">
        <w:rPr>
          <w:rFonts w:asciiTheme="minorHAnsi" w:hAnsiTheme="minorHAnsi"/>
          <w:b w:val="0"/>
        </w:rPr>
        <w:t xml:space="preserve">preliminära </w:t>
      </w:r>
      <w:r w:rsidR="002D5EDB">
        <w:rPr>
          <w:rFonts w:asciiTheme="minorHAnsi" w:hAnsiTheme="minorHAnsi"/>
          <w:b w:val="0"/>
        </w:rPr>
        <w:t>gräns</w:t>
      </w:r>
      <w:r w:rsidR="009C78AF">
        <w:rPr>
          <w:rFonts w:asciiTheme="minorHAnsi" w:hAnsiTheme="minorHAnsi"/>
          <w:b w:val="0"/>
        </w:rPr>
        <w:t>värdet 24 cm.</w:t>
      </w:r>
    </w:p>
    <w:p w14:paraId="285FED8D" w14:textId="77777777" w:rsidR="002732F0" w:rsidRDefault="002732F0" w:rsidP="00F60161">
      <w:pPr>
        <w:pStyle w:val="Brdtext"/>
      </w:pPr>
    </w:p>
    <w:p w14:paraId="1C07A37E" w14:textId="77777777" w:rsidR="006F7E28" w:rsidRDefault="0025104A" w:rsidP="007C6A94">
      <w:pPr>
        <w:pStyle w:val="Brdtext"/>
        <w:rPr>
          <w:b/>
        </w:rPr>
      </w:pPr>
      <w:r w:rsidRPr="006F7E28">
        <w:rPr>
          <w:b/>
        </w:rPr>
        <w:t>2.4. Disk</w:t>
      </w:r>
      <w:r w:rsidR="00F87DD4" w:rsidRPr="006F7E28">
        <w:rPr>
          <w:b/>
        </w:rPr>
        <w:t>ussion</w:t>
      </w:r>
    </w:p>
    <w:p w14:paraId="7775CF06" w14:textId="5C0E45BD" w:rsidR="00154D55" w:rsidRDefault="00154D55" w:rsidP="00154D55">
      <w:pPr>
        <w:pStyle w:val="Brdtext"/>
      </w:pPr>
      <w:r>
        <w:t xml:space="preserve">Vi har idag inget fastställt gränsvärde för god miljöstatus för indikatorn L90 för </w:t>
      </w:r>
      <w:r w:rsidR="00482B57">
        <w:t xml:space="preserve">nyckelart av fisk på kusten. </w:t>
      </w:r>
      <w:r w:rsidR="00934788">
        <w:t>Baserat på preliminära analyser utgör dock 24 cm ett möjligt gränsvärde för abborre</w:t>
      </w:r>
      <w:r w:rsidR="00105738">
        <w:t xml:space="preserve"> i Östersjön</w:t>
      </w:r>
      <w:r w:rsidR="00934788">
        <w:t>. Bland de 11 provfiskeområden</w:t>
      </w:r>
      <w:r w:rsidR="00E22047">
        <w:t xml:space="preserve"> längs den svenska kusten som ingår i detta faktablad</w:t>
      </w:r>
      <w:r w:rsidR="00075CD8">
        <w:t xml:space="preserve">, har indikatorn L90 </w:t>
      </w:r>
      <w:r w:rsidR="007B7FD5">
        <w:t xml:space="preserve">för abborre </w:t>
      </w:r>
      <w:r w:rsidR="00075CD8">
        <w:t>legat på en stabil eller ökande nivå under bedömningsperioden 2011-2016 för de flesta områden</w:t>
      </w:r>
      <w:r w:rsidR="00934788">
        <w:t xml:space="preserve">. </w:t>
      </w:r>
      <w:r w:rsidR="007B7FD5">
        <w:t xml:space="preserve">L90 ligger också över det preliminära gränsvärdet på 24 cm i många områden. </w:t>
      </w:r>
      <w:r w:rsidR="002D3407">
        <w:t xml:space="preserve">Endast i fyra av områdena ligger indikatorns värde strax under 24 cm och/eller har minskat under bedömningsperioden. Dessa är </w:t>
      </w:r>
      <w:r w:rsidR="002D3407">
        <w:lastRenderedPageBreak/>
        <w:t>Kinnbäcksfjärden, Bottenviken, och Norrbyn, Kvarken (L90 ligger för båda strax under 24 cm), samt Lagnö och Askö, båda norra Egentliga Östersjön (L90 har minskat över tid).</w:t>
      </w:r>
      <w:r w:rsidR="002D5B6E">
        <w:t xml:space="preserve"> Viktigt att notera i detta sammanhang är att alla 11 bedömda områden </w:t>
      </w:r>
      <w:r w:rsidR="00934788">
        <w:t xml:space="preserve">utgör referensområden för kustfisk, i vilka direkt påverkan från människan </w:t>
      </w:r>
      <w:r w:rsidR="0003158E">
        <w:t xml:space="preserve">som till exempel </w:t>
      </w:r>
      <w:r w:rsidR="005D1691">
        <w:t xml:space="preserve">fiske, </w:t>
      </w:r>
      <w:r w:rsidR="00934788">
        <w:t>bedöms vara i begränsad omfattning.</w:t>
      </w:r>
      <w:r w:rsidR="002D5B6E">
        <w:t xml:space="preserve"> Hur indikatorns värde ser ut i av människan mer påverkade områden har inte ingått i analysen i detta faktablad.</w:t>
      </w:r>
    </w:p>
    <w:p w14:paraId="51D852B1" w14:textId="1644DA04" w:rsidR="000C692E" w:rsidRDefault="000C692E" w:rsidP="007C6A94">
      <w:pPr>
        <w:pStyle w:val="Brdtext"/>
      </w:pPr>
      <w:r>
        <w:t>Att L90 i de flesta bedömda områden ligger över 24 cm och är stabil eller ökande, indikerar generellt en god miljöstatus och sannolikt en långsiktig hållbar utveckling under rådande miljöförhållanden</w:t>
      </w:r>
      <w:r w:rsidR="00411714">
        <w:t xml:space="preserve"> och fisketry</w:t>
      </w:r>
      <w:r w:rsidR="00EC214C">
        <w:t>ck</w:t>
      </w:r>
      <w:r>
        <w:t xml:space="preserve">. </w:t>
      </w:r>
      <w:r w:rsidR="00AC788B">
        <w:t>Abborren är en art som har gynnats av rådande miljöförhållanden i Östersjön med ökande vattentemperaturer, minskad salthalt och relativt höga näringskoncentrationer (</w:t>
      </w:r>
      <w:r w:rsidR="000F6E1F" w:rsidRPr="00B109AC">
        <w:t>Olsson m fl 2012</w:t>
      </w:r>
      <w:r w:rsidR="000F6E1F">
        <w:t xml:space="preserve">; Östman m fl </w:t>
      </w:r>
      <w:r w:rsidR="001B7395">
        <w:t>2017</w:t>
      </w:r>
      <w:r w:rsidR="000F6E1F">
        <w:t>b). Även tillväxten hos arten gynnas av rådande miljöförhållanden (Söderberg</w:t>
      </w:r>
      <w:r w:rsidR="008E007A">
        <w:t xml:space="preserve"> 2012</w:t>
      </w:r>
      <w:r w:rsidR="000F6E1F">
        <w:t>), så mönstret för L90 som vi ser i de flesta undersökta o</w:t>
      </w:r>
      <w:r w:rsidR="00640357">
        <w:t xml:space="preserve">mråden är i linje med </w:t>
      </w:r>
      <w:r w:rsidR="00DF401C">
        <w:t xml:space="preserve">vad man skulle kunna förvänta </w:t>
      </w:r>
      <w:r w:rsidR="0072782C">
        <w:t xml:space="preserve">sig </w:t>
      </w:r>
      <w:r w:rsidR="00DF401C">
        <w:t>i referensområden med begränsad omfattning av direkt mänsklig avvikelse</w:t>
      </w:r>
      <w:r w:rsidR="000F6E1F">
        <w:t xml:space="preserve">. </w:t>
      </w:r>
      <w:r w:rsidR="00C30FB2">
        <w:t>Orsaken till att indikatorn uppvisar en avvikande utveckling och ett lägre värde i</w:t>
      </w:r>
      <w:r w:rsidR="00DF401C">
        <w:t xml:space="preserve"> fyra områden </w:t>
      </w:r>
      <w:r w:rsidR="00C30FB2">
        <w:t>är inte klarlagd, men sannolikt ingår ett högre fisketryck och/eller predation från toppredatorer som säl i förklaringsmodellen. I Kinnbäcksfjärden</w:t>
      </w:r>
      <w:r w:rsidR="00DF401C">
        <w:t xml:space="preserve"> </w:t>
      </w:r>
      <w:r w:rsidR="00B104C3">
        <w:t xml:space="preserve">kan en bidragande orsak till de låga värdena för L90 vara att provfiskeområdet är </w:t>
      </w:r>
      <w:r w:rsidR="00C30FB2">
        <w:t xml:space="preserve">relativt exponerat och öppet med miljöbetingelser som </w:t>
      </w:r>
      <w:r w:rsidR="00B104C3">
        <w:t xml:space="preserve">i jämförelse med de andra referensområdena inte gynnar </w:t>
      </w:r>
      <w:r w:rsidR="00C30FB2">
        <w:t xml:space="preserve">abborrens </w:t>
      </w:r>
      <w:r w:rsidR="00B104C3">
        <w:t>tillväxt.</w:t>
      </w:r>
    </w:p>
    <w:p w14:paraId="4152C665" w14:textId="027BB069" w:rsidR="00A105B9" w:rsidRDefault="00212204" w:rsidP="007C6A94">
      <w:pPr>
        <w:pStyle w:val="Brdtext"/>
      </w:pPr>
      <w:r w:rsidRPr="00B109AC">
        <w:t>Kustfisken är lokalt förekommande (Saulamo &amp; Neumann 2002; Laikre m fl 2005; Olsson m fl 2011</w:t>
      </w:r>
      <w:r w:rsidRPr="00F10202">
        <w:t xml:space="preserve">; Östman m fl </w:t>
      </w:r>
      <w:r w:rsidR="001B7395">
        <w:t>2017</w:t>
      </w:r>
      <w:r>
        <w:t>a</w:t>
      </w:r>
      <w:r w:rsidRPr="00B109AC">
        <w:t xml:space="preserve">) </w:t>
      </w:r>
      <w:r>
        <w:t xml:space="preserve">och en bedömning av miljöstatus bör därför ske på en relativt lokal skala med lokalspecifika gränsvärden (Bergström m fl 2016a; </w:t>
      </w:r>
      <w:r w:rsidRPr="00F10202">
        <w:t xml:space="preserve">Östman m fl </w:t>
      </w:r>
      <w:r w:rsidR="00C74EDA">
        <w:t>2017</w:t>
      </w:r>
      <w:r>
        <w:t xml:space="preserve">b). Bedömningen för övriga </w:t>
      </w:r>
      <w:r w:rsidR="00D84D5A">
        <w:t xml:space="preserve">kustfiskindikatorer som används i </w:t>
      </w:r>
      <w:r w:rsidR="00D84D5A" w:rsidRPr="00804400">
        <w:t>Östersjön (HELCOM 2015a, b)</w:t>
      </w:r>
      <w:r w:rsidR="00D84D5A">
        <w:t xml:space="preserve"> utgår därför från tidsserier och ett gränsvärde baserat på områdets lokala förutsättningar. </w:t>
      </w:r>
      <w:r w:rsidR="009D026F">
        <w:t xml:space="preserve">För indikatorn L90 </w:t>
      </w:r>
      <w:r w:rsidR="00C75E25">
        <w:t xml:space="preserve">antyder våra preliminära resultat </w:t>
      </w:r>
      <w:r w:rsidR="009D026F">
        <w:t xml:space="preserve">istället att </w:t>
      </w:r>
      <w:r w:rsidR="00C75E25">
        <w:t xml:space="preserve">det möjligen går att </w:t>
      </w:r>
      <w:r w:rsidR="009D026F">
        <w:t>använda ett generellt gränsvärde längs hela den Svenska kusten, då det inte finns några stora geografiska skillnader i indikatorns möjliga värde</w:t>
      </w:r>
      <w:r w:rsidR="002A7DE4">
        <w:t xml:space="preserve"> och relativt liten mellanårsvariation inom områden</w:t>
      </w:r>
      <w:r w:rsidR="009D026F">
        <w:t xml:space="preserve">. </w:t>
      </w:r>
      <w:r w:rsidR="006B2D02">
        <w:t xml:space="preserve">Detta är en klar fördel, då det för statusbedömning inte </w:t>
      </w:r>
      <w:r w:rsidR="00C050D1">
        <w:t xml:space="preserve">nödvändigtvis </w:t>
      </w:r>
      <w:r w:rsidR="006B2D02">
        <w:t xml:space="preserve">krävs långa och omfattande tidsserier. </w:t>
      </w:r>
      <w:r w:rsidR="00C75E25">
        <w:t>För att belägga detta gränsvärde krävs ytterligare analyser och studier om vad som påverkar indikatorns värde i olika delar av Östersjön.</w:t>
      </w:r>
    </w:p>
    <w:p w14:paraId="703DBF2E" w14:textId="30FA6998" w:rsidR="00933FBA" w:rsidRDefault="006C720C" w:rsidP="007C6A94">
      <w:pPr>
        <w:pStyle w:val="Brdtext"/>
      </w:pPr>
      <w:r>
        <w:t>Indikatorns värde påverkas sannolikt främst av fiske, möjligen även av naturlig predation från t</w:t>
      </w:r>
      <w:r w:rsidR="00D760CA">
        <w:t xml:space="preserve"> </w:t>
      </w:r>
      <w:r>
        <w:t xml:space="preserve">ex säl, </w:t>
      </w:r>
      <w:r w:rsidR="0063581A">
        <w:t>och i områden där fisket är utestängt är indikatorns värde betydligt högre (från 29 cm och uppåt</w:t>
      </w:r>
      <w:r w:rsidR="0043251A">
        <w:t>, Figur 3</w:t>
      </w:r>
      <w:r w:rsidR="0063581A">
        <w:t xml:space="preserve">). </w:t>
      </w:r>
      <w:r w:rsidR="003E1C90">
        <w:t xml:space="preserve">Detta indikerar tydligt att indikatorn svarar på förändringar i fisketryck (se även Bergström m fl 2016b). </w:t>
      </w:r>
      <w:r w:rsidR="007214B8">
        <w:t xml:space="preserve">Eftersom kriterierna för vad som ska känneteckna god miljöstatus inom </w:t>
      </w:r>
      <w:r w:rsidR="00D760CA">
        <w:t xml:space="preserve">havsmiljödirektivet </w:t>
      </w:r>
      <w:r w:rsidR="007214B8">
        <w:t xml:space="preserve">utgår från </w:t>
      </w:r>
      <w:r w:rsidR="003E1C90">
        <w:t xml:space="preserve">ett </w:t>
      </w:r>
      <w:r w:rsidR="007214B8">
        <w:t>hållbart nyttjande under rå</w:t>
      </w:r>
      <w:r w:rsidR="003E1C90">
        <w:t>dande miljöförhållanden</w:t>
      </w:r>
      <w:r w:rsidR="00D50101">
        <w:t xml:space="preserve"> (</w:t>
      </w:r>
      <w:r w:rsidR="00804400">
        <w:t>Anon</w:t>
      </w:r>
      <w:r w:rsidR="00D50101">
        <w:t xml:space="preserve"> 2008)</w:t>
      </w:r>
      <w:r w:rsidR="003E1C90">
        <w:t xml:space="preserve">, är ett gränsvärde baserat på data från helt fiskefria områden sannolikt för strikt, då dessa områden representerar ett </w:t>
      </w:r>
      <w:r w:rsidR="00094497">
        <w:t xml:space="preserve">ur fiskesynpunkt </w:t>
      </w:r>
      <w:r w:rsidR="003E1C90">
        <w:t xml:space="preserve">ostört tillstånd. </w:t>
      </w:r>
      <w:r w:rsidR="00933FBA">
        <w:t>Att istället utgå från data från provfisken i områden som omfattas av marint områdesskydd</w:t>
      </w:r>
      <w:r w:rsidR="00260859">
        <w:t xml:space="preserve"> </w:t>
      </w:r>
      <w:r w:rsidR="00933FBA">
        <w:t xml:space="preserve">för att närma </w:t>
      </w:r>
      <w:r w:rsidR="00D760CA">
        <w:t xml:space="preserve">sig </w:t>
      </w:r>
      <w:r w:rsidR="00933FBA">
        <w:t xml:space="preserve">ett gränsvärde verkar däremot mer rimligt. </w:t>
      </w:r>
      <w:r w:rsidR="00A66418">
        <w:t xml:space="preserve">I dessa är direkt mänsklig påverkan minimal, men ett visst fiske förekommer. Detta avspeglar </w:t>
      </w:r>
      <w:r w:rsidR="00D760CA">
        <w:t xml:space="preserve">sig </w:t>
      </w:r>
      <w:r w:rsidR="00A66418">
        <w:t xml:space="preserve">även i värdet för indikatorn L90 som ligger lägre än i de fiskefria områdena (24 cm), men högre än i referensområdena för kustfisk (Figur </w:t>
      </w:r>
      <w:r w:rsidR="0043251A">
        <w:t>2</w:t>
      </w:r>
      <w:r w:rsidR="00A66418">
        <w:t xml:space="preserve"> och </w:t>
      </w:r>
      <w:r w:rsidR="0043251A">
        <w:t>3</w:t>
      </w:r>
      <w:r w:rsidR="00A66418">
        <w:t>)</w:t>
      </w:r>
      <w:r w:rsidR="00277FB2">
        <w:t xml:space="preserve">. </w:t>
      </w:r>
      <w:r w:rsidR="0006334E">
        <w:t xml:space="preserve">Ett möjligt gränsvärde på 24 cm är även logiskt då det är vid denna storlek som abborren </w:t>
      </w:r>
      <w:r w:rsidR="0043251A">
        <w:t>främst påverkas av</w:t>
      </w:r>
      <w:r w:rsidR="0006334E">
        <w:t xml:space="preserve"> fisket (Olsson m fl 2015; Bergström m fl 2016a). </w:t>
      </w:r>
      <w:r w:rsidR="00457FA2">
        <w:t>Därtill kan noteras att L90 i de flesta referensområden är stabilt eller ökande under den senaste 15</w:t>
      </w:r>
      <w:r w:rsidR="00D760CA">
        <w:t>-</w:t>
      </w:r>
      <w:r w:rsidR="00457FA2">
        <w:t>års</w:t>
      </w:r>
      <w:r w:rsidR="00CC1D9D">
        <w:t>perioden (Figur 5</w:t>
      </w:r>
      <w:r w:rsidR="00457FA2">
        <w:t>), något som skulle kunna känneteckna långsiktigt hållbart nyttjande under rådande miljöförhållanden.</w:t>
      </w:r>
      <w:r w:rsidR="00D50101">
        <w:t xml:space="preserve"> </w:t>
      </w:r>
    </w:p>
    <w:p w14:paraId="645F62AC" w14:textId="1123DF1D" w:rsidR="00E67C26" w:rsidRPr="00CC1D9D" w:rsidRDefault="00354536" w:rsidP="00D707BD">
      <w:pPr>
        <w:pStyle w:val="Brd2"/>
        <w:ind w:firstLine="0"/>
        <w:rPr>
          <w:rFonts w:cstheme="minorBidi"/>
          <w:color w:val="auto"/>
          <w:sz w:val="22"/>
        </w:rPr>
      </w:pPr>
      <w:r w:rsidRPr="00CC1D9D">
        <w:rPr>
          <w:rFonts w:cstheme="minorBidi"/>
          <w:color w:val="auto"/>
          <w:sz w:val="22"/>
        </w:rPr>
        <w:lastRenderedPageBreak/>
        <w:t xml:space="preserve">Det </w:t>
      </w:r>
      <w:r w:rsidR="00D707BD" w:rsidRPr="00CC1D9D">
        <w:rPr>
          <w:rFonts w:cstheme="minorBidi"/>
          <w:color w:val="auto"/>
          <w:sz w:val="22"/>
        </w:rPr>
        <w:t xml:space="preserve">finns </w:t>
      </w:r>
      <w:r w:rsidRPr="00CC1D9D">
        <w:rPr>
          <w:rFonts w:cstheme="minorBidi"/>
          <w:color w:val="auto"/>
          <w:sz w:val="22"/>
        </w:rPr>
        <w:t xml:space="preserve">osäkerheter och kunskapsluckorna för </w:t>
      </w:r>
      <w:r w:rsidR="00AB119C" w:rsidRPr="00CC1D9D">
        <w:rPr>
          <w:rFonts w:cstheme="minorBidi"/>
          <w:color w:val="auto"/>
          <w:sz w:val="22"/>
        </w:rPr>
        <w:t>både indikatorn och bedömninge</w:t>
      </w:r>
      <w:r w:rsidRPr="00CC1D9D">
        <w:rPr>
          <w:rFonts w:cstheme="minorBidi"/>
          <w:color w:val="auto"/>
          <w:sz w:val="22"/>
        </w:rPr>
        <w:t xml:space="preserve">n som den utformats nu. </w:t>
      </w:r>
      <w:r w:rsidR="00932FDB" w:rsidRPr="00CC1D9D">
        <w:rPr>
          <w:rFonts w:cstheme="minorBidi"/>
          <w:color w:val="auto"/>
          <w:sz w:val="22"/>
        </w:rPr>
        <w:t>Även om det inte finns någon direkt koppling mellan indikatorn och r</w:t>
      </w:r>
      <w:r w:rsidR="00CC1D9D">
        <w:rPr>
          <w:rFonts w:cstheme="minorBidi"/>
          <w:color w:val="auto"/>
          <w:sz w:val="22"/>
        </w:rPr>
        <w:t>ådande vattentemperatur (Figur 4</w:t>
      </w:r>
      <w:r w:rsidR="00932FDB" w:rsidRPr="00CC1D9D">
        <w:rPr>
          <w:rFonts w:cstheme="minorBidi"/>
          <w:color w:val="auto"/>
          <w:sz w:val="22"/>
        </w:rPr>
        <w:t xml:space="preserve">), </w:t>
      </w:r>
      <w:r w:rsidR="004A2363" w:rsidRPr="00CC1D9D">
        <w:rPr>
          <w:rFonts w:cstheme="minorBidi"/>
          <w:color w:val="auto"/>
          <w:sz w:val="22"/>
        </w:rPr>
        <w:t>så finns det en möjlighet att indikatorns värde påverkas av områdets produktionspotential</w:t>
      </w:r>
      <w:r w:rsidR="002159DC">
        <w:rPr>
          <w:rFonts w:cstheme="minorBidi"/>
          <w:color w:val="auto"/>
          <w:sz w:val="22"/>
        </w:rPr>
        <w:t xml:space="preserve">, det vill säga hur fort </w:t>
      </w:r>
      <w:r w:rsidR="00B14939">
        <w:rPr>
          <w:rFonts w:cstheme="minorBidi"/>
          <w:color w:val="auto"/>
          <w:sz w:val="22"/>
        </w:rPr>
        <w:t>fisken</w:t>
      </w:r>
      <w:r w:rsidR="002159DC">
        <w:rPr>
          <w:rFonts w:cstheme="minorBidi"/>
          <w:color w:val="auto"/>
          <w:sz w:val="22"/>
        </w:rPr>
        <w:t xml:space="preserve"> kan växa</w:t>
      </w:r>
      <w:r w:rsidR="004A2363" w:rsidRPr="00CC1D9D">
        <w:rPr>
          <w:rFonts w:cstheme="minorBidi"/>
          <w:color w:val="auto"/>
          <w:sz w:val="22"/>
        </w:rPr>
        <w:t xml:space="preserve">. </w:t>
      </w:r>
      <w:r w:rsidR="00A279F4" w:rsidRPr="00CC1D9D">
        <w:rPr>
          <w:rFonts w:cstheme="minorBidi"/>
          <w:color w:val="auto"/>
          <w:sz w:val="22"/>
        </w:rPr>
        <w:t>Detta skulle kunna undersökas genom att jämföra indikatorns värde och fördelning i områden med olika grad av näringskoncentration och övergödning</w:t>
      </w:r>
      <w:r w:rsidR="00CC1D9D">
        <w:rPr>
          <w:rFonts w:cstheme="minorBidi"/>
          <w:color w:val="auto"/>
          <w:sz w:val="22"/>
        </w:rPr>
        <w:t>, samt täthet av abborrbeståndet i området</w:t>
      </w:r>
      <w:r w:rsidR="00A279F4" w:rsidRPr="00CC1D9D">
        <w:rPr>
          <w:rFonts w:cstheme="minorBidi"/>
          <w:color w:val="auto"/>
          <w:sz w:val="22"/>
        </w:rPr>
        <w:t xml:space="preserve">. </w:t>
      </w:r>
      <w:r w:rsidR="00DD3B62">
        <w:rPr>
          <w:rFonts w:cstheme="minorBidi"/>
          <w:color w:val="auto"/>
          <w:sz w:val="22"/>
        </w:rPr>
        <w:t>Hur variationer i abborrpopu</w:t>
      </w:r>
      <w:r w:rsidR="003049BD">
        <w:rPr>
          <w:rFonts w:cstheme="minorBidi"/>
          <w:color w:val="auto"/>
          <w:sz w:val="22"/>
        </w:rPr>
        <w:t>l</w:t>
      </w:r>
      <w:r w:rsidR="00DD3B62">
        <w:rPr>
          <w:rFonts w:cstheme="minorBidi"/>
          <w:color w:val="auto"/>
          <w:sz w:val="22"/>
        </w:rPr>
        <w:t>ationernas årsklasstyrka påverkar indi</w:t>
      </w:r>
      <w:r w:rsidR="003049BD">
        <w:rPr>
          <w:rFonts w:cstheme="minorBidi"/>
          <w:color w:val="auto"/>
          <w:sz w:val="22"/>
        </w:rPr>
        <w:t>ka</w:t>
      </w:r>
      <w:r w:rsidR="00DD3B62">
        <w:rPr>
          <w:rFonts w:cstheme="minorBidi"/>
          <w:color w:val="auto"/>
          <w:sz w:val="22"/>
        </w:rPr>
        <w:t>torns värde bör även det undersökas</w:t>
      </w:r>
      <w:r w:rsidR="002159DC">
        <w:rPr>
          <w:rFonts w:cstheme="minorBidi"/>
          <w:color w:val="auto"/>
          <w:sz w:val="22"/>
        </w:rPr>
        <w:t xml:space="preserve"> för en säkrare bedömning även om vi tror att </w:t>
      </w:r>
      <w:r w:rsidR="000972E9">
        <w:rPr>
          <w:rFonts w:cstheme="minorBidi"/>
          <w:color w:val="auto"/>
          <w:sz w:val="22"/>
        </w:rPr>
        <w:t xml:space="preserve">variation rekrytering har </w:t>
      </w:r>
      <w:r w:rsidR="00547310">
        <w:rPr>
          <w:rFonts w:cstheme="minorBidi"/>
          <w:color w:val="auto"/>
          <w:sz w:val="22"/>
        </w:rPr>
        <w:t>litet genomslag under en sexårs</w:t>
      </w:r>
      <w:r w:rsidR="000972E9">
        <w:rPr>
          <w:rFonts w:cstheme="minorBidi"/>
          <w:color w:val="auto"/>
          <w:sz w:val="22"/>
        </w:rPr>
        <w:t>period</w:t>
      </w:r>
      <w:r w:rsidR="00DD3B62">
        <w:rPr>
          <w:rFonts w:cstheme="minorBidi"/>
          <w:color w:val="auto"/>
          <w:sz w:val="22"/>
        </w:rPr>
        <w:t xml:space="preserve">. </w:t>
      </w:r>
      <w:r w:rsidR="006B1726" w:rsidRPr="00CC1D9D">
        <w:rPr>
          <w:rFonts w:cstheme="minorBidi"/>
          <w:color w:val="auto"/>
          <w:sz w:val="22"/>
        </w:rPr>
        <w:t xml:space="preserve">För en säkrare och mer tillförlitlig bedömning bör man även undersöka indikatorns värde i områden med direkt mänsklig påverkan och betydande fiske som återfinns i urbana miljöer. </w:t>
      </w:r>
      <w:r w:rsidR="00520C4F" w:rsidRPr="00CC1D9D">
        <w:rPr>
          <w:rFonts w:cstheme="minorBidi"/>
          <w:color w:val="auto"/>
          <w:sz w:val="22"/>
        </w:rPr>
        <w:t xml:space="preserve">Eftersom vi i nuvarande bedömning helt utgått från referensområden, fiskefria områden och skyddade områden där direkt mänsklig påverkan är liten, kanske ett möjligt gränsvärde på 24 cm är alltför strikt. </w:t>
      </w:r>
      <w:r w:rsidR="00D707BD" w:rsidRPr="00CC1D9D">
        <w:rPr>
          <w:rFonts w:cstheme="minorBidi"/>
          <w:color w:val="auto"/>
          <w:sz w:val="22"/>
        </w:rPr>
        <w:t>Därtill bör man undersöka hur L90 ser ut och vari</w:t>
      </w:r>
      <w:r w:rsidR="00C70374" w:rsidRPr="00CC1D9D">
        <w:rPr>
          <w:rFonts w:cstheme="minorBidi"/>
          <w:color w:val="auto"/>
          <w:sz w:val="22"/>
        </w:rPr>
        <w:t xml:space="preserve">erar i andra delar av Östersjön, ett arbete som nyligen har påbörjats inom ramen för HELCOM expertgruppen för kustfisk, HELCOM FISH PRO II (Östman </w:t>
      </w:r>
      <w:r w:rsidR="00804400" w:rsidRPr="00CC1D9D">
        <w:rPr>
          <w:rFonts w:cstheme="minorBidi"/>
          <w:color w:val="auto"/>
          <w:sz w:val="22"/>
        </w:rPr>
        <w:t xml:space="preserve">Ö, </w:t>
      </w:r>
      <w:r w:rsidR="00C70374" w:rsidRPr="00CC1D9D">
        <w:rPr>
          <w:rFonts w:cstheme="minorBidi"/>
          <w:color w:val="auto"/>
          <w:sz w:val="22"/>
        </w:rPr>
        <w:t xml:space="preserve">under bearbetning). </w:t>
      </w:r>
    </w:p>
    <w:p w14:paraId="10274566" w14:textId="77777777" w:rsidR="00E67C26" w:rsidRPr="00CC1D9D" w:rsidRDefault="00E67C26" w:rsidP="00D707BD">
      <w:pPr>
        <w:pStyle w:val="Brd2"/>
        <w:ind w:firstLine="0"/>
        <w:rPr>
          <w:rFonts w:cstheme="minorBidi"/>
          <w:color w:val="auto"/>
          <w:sz w:val="22"/>
        </w:rPr>
      </w:pPr>
    </w:p>
    <w:p w14:paraId="33C305A8" w14:textId="5348D284" w:rsidR="00212204" w:rsidRPr="00831004" w:rsidRDefault="006D15F1" w:rsidP="002A38AD">
      <w:pPr>
        <w:pStyle w:val="Brd2"/>
        <w:ind w:firstLine="0"/>
        <w:rPr>
          <w:rFonts w:cstheme="minorBidi"/>
          <w:color w:val="auto"/>
          <w:sz w:val="22"/>
        </w:rPr>
      </w:pPr>
      <w:r w:rsidRPr="00CC1D9D">
        <w:rPr>
          <w:rFonts w:cstheme="minorBidi"/>
          <w:color w:val="auto"/>
          <w:sz w:val="22"/>
        </w:rPr>
        <w:t>En av de största bristerna med nuvarande bedömning är att det saknas information och data för flera områden längs den svenska kusten</w:t>
      </w:r>
      <w:r w:rsidR="00D5632C">
        <w:rPr>
          <w:rFonts w:cstheme="minorBidi"/>
          <w:color w:val="auto"/>
          <w:sz w:val="22"/>
        </w:rPr>
        <w:t xml:space="preserve"> (se tabell 1)</w:t>
      </w:r>
      <w:r w:rsidR="003D65DE">
        <w:rPr>
          <w:rFonts w:cstheme="minorBidi"/>
          <w:color w:val="auto"/>
          <w:sz w:val="22"/>
        </w:rPr>
        <w:t xml:space="preserve">, samt vid vilket gränsvärde indikatorn beskriver </w:t>
      </w:r>
      <w:r w:rsidR="004560A0">
        <w:rPr>
          <w:rFonts w:cstheme="minorBidi"/>
          <w:color w:val="auto"/>
          <w:sz w:val="22"/>
        </w:rPr>
        <w:t>god miljöstatus för abborrpopulationerna.</w:t>
      </w:r>
      <w:r w:rsidRPr="00CC1D9D">
        <w:rPr>
          <w:rFonts w:cstheme="minorBidi"/>
          <w:color w:val="auto"/>
          <w:sz w:val="22"/>
        </w:rPr>
        <w:t xml:space="preserve"> </w:t>
      </w:r>
      <w:r w:rsidR="00831004">
        <w:rPr>
          <w:rFonts w:cstheme="minorBidi"/>
          <w:color w:val="auto"/>
          <w:sz w:val="22"/>
        </w:rPr>
        <w:t>I</w:t>
      </w:r>
      <w:r w:rsidRPr="00831004">
        <w:rPr>
          <w:rFonts w:cstheme="minorBidi"/>
          <w:color w:val="auto"/>
          <w:sz w:val="22"/>
        </w:rPr>
        <w:t xml:space="preserve"> flera av bedömningsområdena som täcker stora geografiska områden finns det i dagsläget </w:t>
      </w:r>
      <w:r w:rsidR="00831004">
        <w:rPr>
          <w:rFonts w:cstheme="minorBidi"/>
          <w:color w:val="auto"/>
          <w:sz w:val="22"/>
        </w:rPr>
        <w:t xml:space="preserve">även </w:t>
      </w:r>
      <w:r w:rsidRPr="00831004">
        <w:rPr>
          <w:rFonts w:cstheme="minorBidi"/>
          <w:color w:val="auto"/>
          <w:sz w:val="22"/>
        </w:rPr>
        <w:t>få årligen återkommande provfisken</w:t>
      </w:r>
      <w:r w:rsidR="00D707BD" w:rsidRPr="00831004">
        <w:rPr>
          <w:rFonts w:cstheme="minorBidi"/>
          <w:color w:val="auto"/>
          <w:sz w:val="22"/>
        </w:rPr>
        <w:t xml:space="preserve">. </w:t>
      </w:r>
      <w:r w:rsidR="00E67C26" w:rsidRPr="00831004">
        <w:rPr>
          <w:rFonts w:cstheme="minorBidi"/>
          <w:color w:val="auto"/>
          <w:sz w:val="22"/>
        </w:rPr>
        <w:t xml:space="preserve">Den nuvarande </w:t>
      </w:r>
      <w:r w:rsidR="0011279D" w:rsidRPr="00831004">
        <w:rPr>
          <w:rFonts w:cstheme="minorBidi"/>
          <w:color w:val="auto"/>
          <w:sz w:val="22"/>
        </w:rPr>
        <w:t xml:space="preserve">bedömningen baserar </w:t>
      </w:r>
      <w:r w:rsidR="00D760CA">
        <w:rPr>
          <w:rFonts w:cstheme="minorBidi"/>
          <w:color w:val="auto"/>
          <w:sz w:val="22"/>
        </w:rPr>
        <w:t xml:space="preserve">sig </w:t>
      </w:r>
      <w:r w:rsidR="0011279D" w:rsidRPr="00831004">
        <w:rPr>
          <w:rFonts w:cstheme="minorBidi"/>
          <w:color w:val="auto"/>
          <w:sz w:val="22"/>
        </w:rPr>
        <w:t xml:space="preserve">uteslutande på nyckelarten abborre som är </w:t>
      </w:r>
      <w:r w:rsidR="00831004">
        <w:rPr>
          <w:rFonts w:cstheme="minorBidi"/>
          <w:color w:val="auto"/>
          <w:sz w:val="22"/>
        </w:rPr>
        <w:t>vanligt förekommande längs den s</w:t>
      </w:r>
      <w:r w:rsidR="0011279D" w:rsidRPr="00831004">
        <w:rPr>
          <w:rFonts w:cstheme="minorBidi"/>
          <w:color w:val="auto"/>
          <w:sz w:val="22"/>
        </w:rPr>
        <w:t xml:space="preserve">venska ostkustens inre och mellersta delar av skärgården. </w:t>
      </w:r>
      <w:r w:rsidR="005D6CE1" w:rsidRPr="00831004">
        <w:rPr>
          <w:rFonts w:cstheme="minorBidi"/>
          <w:color w:val="auto"/>
          <w:sz w:val="22"/>
        </w:rPr>
        <w:t xml:space="preserve">På västkusten och i områden som ligger längre ut i skärgården är förekomsten av abborre normalt låg och andra arter som skrubbskädda och torsk utgör nyckelart. </w:t>
      </w:r>
      <w:r w:rsidR="002362EF" w:rsidRPr="00831004">
        <w:rPr>
          <w:rFonts w:cstheme="minorBidi"/>
          <w:color w:val="auto"/>
          <w:sz w:val="22"/>
        </w:rPr>
        <w:t>Båda dessa arter påverkas också av fiske. Det finns därför ett behov av att även utveckla en indikator likt L90 för dessa arter för att göra en mer heltäckande bedö</w:t>
      </w:r>
      <w:r w:rsidR="002A38AD" w:rsidRPr="00831004">
        <w:rPr>
          <w:rFonts w:cstheme="minorBidi"/>
          <w:color w:val="auto"/>
          <w:sz w:val="22"/>
        </w:rPr>
        <w:t>mning av kustfiskens tillstånd.</w:t>
      </w:r>
      <w:r w:rsidR="004A2363" w:rsidRPr="00831004">
        <w:rPr>
          <w:rFonts w:cstheme="minorBidi"/>
          <w:color w:val="auto"/>
          <w:sz w:val="22"/>
        </w:rPr>
        <w:t xml:space="preserve"> </w:t>
      </w:r>
    </w:p>
    <w:p w14:paraId="030D5870" w14:textId="77777777" w:rsidR="002D5B6E" w:rsidRDefault="002D5B6E" w:rsidP="007C6A94">
      <w:pPr>
        <w:pStyle w:val="Brdtext"/>
      </w:pPr>
    </w:p>
    <w:p w14:paraId="7E5138C2" w14:textId="77777777" w:rsidR="00744D37" w:rsidRPr="00831004" w:rsidRDefault="00744D37" w:rsidP="007C6A94">
      <w:pPr>
        <w:pStyle w:val="Brdtext"/>
        <w:rPr>
          <w:b/>
          <w:lang w:val="en-GB"/>
        </w:rPr>
      </w:pPr>
      <w:r w:rsidRPr="00831004">
        <w:rPr>
          <w:b/>
          <w:lang w:val="en-GB"/>
        </w:rPr>
        <w:t>2.5. Referenser</w:t>
      </w:r>
    </w:p>
    <w:p w14:paraId="11C31559" w14:textId="77777777" w:rsidR="00107755" w:rsidRDefault="00107755" w:rsidP="00107755">
      <w:pPr>
        <w:pStyle w:val="Brd2"/>
        <w:rPr>
          <w:lang w:val="en-GB"/>
        </w:rPr>
      </w:pPr>
    </w:p>
    <w:p w14:paraId="0416AD6F" w14:textId="44DD6421" w:rsidR="00107755" w:rsidRPr="00DF0F3C" w:rsidRDefault="00107755" w:rsidP="00107755">
      <w:pPr>
        <w:pStyle w:val="Brd2"/>
        <w:rPr>
          <w:lang w:val="en-GB"/>
        </w:rPr>
      </w:pPr>
      <w:r w:rsidRPr="00DF0F3C">
        <w:rPr>
          <w:lang w:val="en-GB"/>
        </w:rPr>
        <w:t>Anon, 2008. Directive 2008/56/EC of the European Parliament and of the Council</w:t>
      </w:r>
      <w:r w:rsidR="00F87626">
        <w:rPr>
          <w:lang w:val="en-GB"/>
        </w:rPr>
        <w:t xml:space="preserve"> </w:t>
      </w:r>
      <w:r w:rsidRPr="00DF0F3C">
        <w:rPr>
          <w:lang w:val="en-GB"/>
        </w:rPr>
        <w:t>of 17 June 2008 establishing a framework for community action in the field of</w:t>
      </w:r>
      <w:r w:rsidR="00F87626">
        <w:rPr>
          <w:lang w:val="en-GB"/>
        </w:rPr>
        <w:t xml:space="preserve"> </w:t>
      </w:r>
      <w:r w:rsidRPr="00DF0F3C">
        <w:rPr>
          <w:lang w:val="en-GB"/>
        </w:rPr>
        <w:t>marine environmental policy. Off J Eur Commun L164, 19–40.</w:t>
      </w:r>
    </w:p>
    <w:p w14:paraId="75083457" w14:textId="77777777" w:rsidR="00107755" w:rsidRPr="00831004" w:rsidRDefault="00107755" w:rsidP="00107755">
      <w:pPr>
        <w:pStyle w:val="Brd2"/>
        <w:rPr>
          <w:lang w:val="en-GB"/>
        </w:rPr>
      </w:pPr>
      <w:r w:rsidRPr="007D656C">
        <w:rPr>
          <w:lang w:val="en-GB"/>
        </w:rPr>
        <w:t xml:space="preserve">Bergström, L. m fl. 2016a. </w:t>
      </w:r>
      <w:r w:rsidRPr="00831004">
        <w:rPr>
          <w:lang w:val="en-GB"/>
        </w:rPr>
        <w:t>Coastal fish indicators response to natural and anthropogenic drivers</w:t>
      </w:r>
      <w:r w:rsidRPr="00831004">
        <w:rPr>
          <w:b/>
          <w:bCs/>
          <w:lang w:val="en-GB"/>
        </w:rPr>
        <w:t xml:space="preserve"> </w:t>
      </w:r>
      <w:r w:rsidRPr="00831004">
        <w:rPr>
          <w:bCs/>
          <w:lang w:val="en-GB"/>
        </w:rPr>
        <w:t xml:space="preserve">- </w:t>
      </w:r>
      <w:r w:rsidRPr="00831004">
        <w:rPr>
          <w:lang w:val="en-GB"/>
        </w:rPr>
        <w:t>variability at temporal and different spatial scales Long term changes in the status of coastal fish in the Baltic Sea. Estuarine, Coastal and Shelf Science 183: 62</w:t>
      </w:r>
      <w:r w:rsidRPr="00831004">
        <w:rPr>
          <w:b/>
          <w:bCs/>
          <w:lang w:val="en-GB"/>
        </w:rPr>
        <w:t>-</w:t>
      </w:r>
      <w:r w:rsidRPr="00831004">
        <w:rPr>
          <w:lang w:val="en-GB"/>
        </w:rPr>
        <w:t>72.</w:t>
      </w:r>
    </w:p>
    <w:p w14:paraId="56CCF693" w14:textId="0F8B4F3D" w:rsidR="00107755" w:rsidRPr="00831004" w:rsidRDefault="00F87626" w:rsidP="00107755">
      <w:pPr>
        <w:pStyle w:val="Brd2"/>
        <w:rPr>
          <w:bCs/>
          <w:lang w:val="en-GB"/>
        </w:rPr>
      </w:pPr>
      <w:r w:rsidRPr="007D656C">
        <w:rPr>
          <w:lang w:val="en-GB"/>
        </w:rPr>
        <w:t>Bergström</w:t>
      </w:r>
      <w:r w:rsidR="00107755" w:rsidRPr="007D656C">
        <w:rPr>
          <w:lang w:val="en-GB"/>
        </w:rPr>
        <w:t xml:space="preserve">, U. m fl. 2016b. </w:t>
      </w:r>
      <w:r w:rsidR="00107755" w:rsidRPr="00CB3ED2">
        <w:rPr>
          <w:bCs/>
        </w:rPr>
        <w:t xml:space="preserve">Ekologiska effekter av </w:t>
      </w:r>
      <w:r>
        <w:rPr>
          <w:bCs/>
        </w:rPr>
        <w:t>fi</w:t>
      </w:r>
      <w:r w:rsidR="00107755" w:rsidRPr="00CB3ED2">
        <w:rPr>
          <w:bCs/>
        </w:rPr>
        <w:t xml:space="preserve">skefria </w:t>
      </w:r>
      <w:r w:rsidRPr="00CB3ED2">
        <w:rPr>
          <w:bCs/>
        </w:rPr>
        <w:t>omr</w:t>
      </w:r>
      <w:r>
        <w:rPr>
          <w:bCs/>
        </w:rPr>
        <w:t>å</w:t>
      </w:r>
      <w:r w:rsidR="00107755" w:rsidRPr="00CB3ED2">
        <w:rPr>
          <w:bCs/>
        </w:rPr>
        <w:t xml:space="preserve">den i </w:t>
      </w:r>
      <w:r w:rsidR="00107755">
        <w:rPr>
          <w:bCs/>
        </w:rPr>
        <w:t xml:space="preserve">Sveriges kust- och </w:t>
      </w:r>
      <w:r>
        <w:rPr>
          <w:bCs/>
        </w:rPr>
        <w:t>havsområ</w:t>
      </w:r>
      <w:r w:rsidR="00107755">
        <w:rPr>
          <w:bCs/>
        </w:rPr>
        <w:t xml:space="preserve">den. </w:t>
      </w:r>
      <w:r w:rsidR="00107755" w:rsidRPr="00CB3ED2">
        <w:rPr>
          <w:bCs/>
        </w:rPr>
        <w:t xml:space="preserve">Aqua reports 2016:20. Institutionen för akvatiska resurser, Sveriges lantbruksuniversitet, Öregrund. </w:t>
      </w:r>
      <w:r w:rsidR="00107755" w:rsidRPr="00831004">
        <w:rPr>
          <w:bCs/>
          <w:lang w:val="en-GB"/>
        </w:rPr>
        <w:t xml:space="preserve">207 s. </w:t>
      </w:r>
    </w:p>
    <w:p w14:paraId="101C40BE" w14:textId="77777777" w:rsidR="00107755" w:rsidRPr="00DF0F3C" w:rsidRDefault="00107755" w:rsidP="00107755">
      <w:pPr>
        <w:pStyle w:val="Brd2"/>
        <w:rPr>
          <w:color w:val="auto"/>
          <w:lang w:val="en-GB"/>
        </w:rPr>
      </w:pPr>
      <w:r w:rsidRPr="00DF0F3C">
        <w:rPr>
          <w:color w:val="auto"/>
          <w:lang w:val="en-GB"/>
        </w:rPr>
        <w:t xml:space="preserve">Bryhn, A. m fl 2013. </w:t>
      </w:r>
      <w:r w:rsidRPr="00DF0F3C">
        <w:rPr>
          <w:bCs/>
          <w:color w:val="auto"/>
          <w:lang w:val="en-GB"/>
        </w:rPr>
        <w:t>Modelling the biomass of functional groups of fish in an archipelago bay of the Baltic Sea. Ecological Modelling, 269: 86-97.</w:t>
      </w:r>
    </w:p>
    <w:p w14:paraId="5975405E" w14:textId="77777777" w:rsidR="00107755" w:rsidRDefault="00107755" w:rsidP="00107755">
      <w:pPr>
        <w:pStyle w:val="Brd2"/>
        <w:rPr>
          <w:lang w:val="en-GB"/>
        </w:rPr>
      </w:pPr>
      <w:r w:rsidRPr="00631639">
        <w:rPr>
          <w:lang w:val="en-GB"/>
        </w:rPr>
        <w:t>Eriksson, BK m fl 2009. Declines in predatory fish promote bloom-forming macroalga</w:t>
      </w:r>
      <w:r>
        <w:rPr>
          <w:lang w:val="en-GB"/>
        </w:rPr>
        <w:t>e. Ecological Applications, 19: 1975-1988.</w:t>
      </w:r>
    </w:p>
    <w:p w14:paraId="02332BDF" w14:textId="77777777" w:rsidR="00107755" w:rsidRDefault="00107755" w:rsidP="00107755">
      <w:pPr>
        <w:pStyle w:val="Brd2"/>
      </w:pPr>
      <w:r>
        <w:rPr>
          <w:lang w:val="en-GB"/>
        </w:rPr>
        <w:t xml:space="preserve">Eriksson, BK m fl 2011. Effects of altered offshore food webs on coastal ecosystems emphasizes the need for corss-ecosystem management. </w:t>
      </w:r>
      <w:r w:rsidRPr="00F75168">
        <w:t>Ambio, 40:786-797.</w:t>
      </w:r>
    </w:p>
    <w:p w14:paraId="0026B5B3" w14:textId="77777777" w:rsidR="00107755" w:rsidRPr="00DF0F3C" w:rsidRDefault="00107755" w:rsidP="00107755">
      <w:pPr>
        <w:pStyle w:val="Brd2"/>
        <w:rPr>
          <w:color w:val="000000" w:themeColor="text1"/>
          <w:lang w:val="en-GB"/>
        </w:rPr>
      </w:pPr>
      <w:r w:rsidRPr="00F75168">
        <w:rPr>
          <w:color w:val="000000" w:themeColor="text1"/>
        </w:rPr>
        <w:lastRenderedPageBreak/>
        <w:t xml:space="preserve">Fredriksson, </w:t>
      </w:r>
      <w:r w:rsidRPr="0024401D">
        <w:rPr>
          <w:color w:val="000000" w:themeColor="text1"/>
        </w:rPr>
        <w:t xml:space="preserve">R. 2014. Kartläggning och sammanställning av indikatorbaserad statusklassning av kustfisksamhällen i Östersjön samt analys av representativitet av provfisken i förhållande till kustvattentyper, kustvattenförekomster och naturtyper. </w:t>
      </w:r>
      <w:r w:rsidRPr="00DF0F3C">
        <w:rPr>
          <w:color w:val="000000" w:themeColor="text1"/>
          <w:lang w:val="en-GB"/>
        </w:rPr>
        <w:t xml:space="preserve">Baltic Angling. </w:t>
      </w:r>
    </w:p>
    <w:p w14:paraId="12CCAF64" w14:textId="77777777" w:rsidR="00107755" w:rsidRPr="00DF0F3C" w:rsidRDefault="00107755" w:rsidP="00107755">
      <w:pPr>
        <w:pStyle w:val="Brd2"/>
        <w:rPr>
          <w:color w:val="auto"/>
          <w:lang w:val="en-GB"/>
        </w:rPr>
      </w:pPr>
      <w:r w:rsidRPr="00DF0F3C">
        <w:rPr>
          <w:color w:val="auto"/>
          <w:lang w:val="en-GB"/>
        </w:rPr>
        <w:t>Hansson, N. m fl 2009. Evaluation of long-term biomarker data from perch</w:t>
      </w:r>
    </w:p>
    <w:p w14:paraId="517143A1" w14:textId="77777777" w:rsidR="00107755" w:rsidRPr="003E7CB3" w:rsidRDefault="00107755" w:rsidP="00107755">
      <w:pPr>
        <w:pStyle w:val="Brd2"/>
        <w:ind w:firstLine="0"/>
        <w:rPr>
          <w:color w:val="auto"/>
        </w:rPr>
      </w:pPr>
      <w:r w:rsidRPr="00DF0F3C">
        <w:rPr>
          <w:color w:val="auto"/>
          <w:lang w:val="en-GB"/>
        </w:rPr>
        <w:t>(Perca fluviatilis)</w:t>
      </w:r>
      <w:r>
        <w:rPr>
          <w:color w:val="auto"/>
          <w:lang w:val="en-GB"/>
        </w:rPr>
        <w:t xml:space="preserve"> in the Baltic S</w:t>
      </w:r>
      <w:r w:rsidRPr="00DF0F3C">
        <w:rPr>
          <w:color w:val="auto"/>
          <w:lang w:val="en-GB"/>
        </w:rPr>
        <w:t xml:space="preserve">ea suggests increasing exposure to environmental pollutants. </w:t>
      </w:r>
      <w:r w:rsidRPr="003E7CB3">
        <w:rPr>
          <w:color w:val="auto"/>
        </w:rPr>
        <w:t>Environmental Toxicology and Chemistry, 28: 364–373.</w:t>
      </w:r>
    </w:p>
    <w:p w14:paraId="013C4917" w14:textId="77777777" w:rsidR="00107755" w:rsidRPr="00831004" w:rsidRDefault="00107755" w:rsidP="00107755">
      <w:pPr>
        <w:pStyle w:val="Brd2"/>
      </w:pPr>
      <w:r>
        <w:t xml:space="preserve">Havs- och vattenmyndigheten 2014. God havsmiljö 2020. Marin strategi för Nordsjön och Östersjön. </w:t>
      </w:r>
      <w:r w:rsidRPr="00831004">
        <w:t>Del 3: Övervakningsprogram. Havs- och vattenmyndighetens rapport 2014:20.</w:t>
      </w:r>
    </w:p>
    <w:p w14:paraId="00CCA36B" w14:textId="77777777" w:rsidR="00107755" w:rsidRPr="00831004" w:rsidRDefault="00107755" w:rsidP="00107755">
      <w:pPr>
        <w:pStyle w:val="Brd2"/>
        <w:rPr>
          <w:color w:val="auto"/>
        </w:rPr>
      </w:pPr>
      <w:r w:rsidRPr="00831004">
        <w:rPr>
          <w:color w:val="auto"/>
        </w:rPr>
        <w:t>HELCOM 2015a. http://helcom.fi/baltic-sea-trends/indicators/abundance-of-key-coastal-fish-species</w:t>
      </w:r>
    </w:p>
    <w:p w14:paraId="45A5EBDB" w14:textId="1408DDD6" w:rsidR="00107755" w:rsidRDefault="00107755" w:rsidP="00107755">
      <w:pPr>
        <w:pStyle w:val="Brd2"/>
        <w:rPr>
          <w:color w:val="auto"/>
          <w:lang w:val="en-GB"/>
        </w:rPr>
      </w:pPr>
      <w:r w:rsidRPr="004156D3">
        <w:rPr>
          <w:color w:val="auto"/>
          <w:lang w:val="en-GB"/>
        </w:rPr>
        <w:t>HELCOM 2015</w:t>
      </w:r>
      <w:r>
        <w:rPr>
          <w:color w:val="auto"/>
          <w:lang w:val="en-GB"/>
        </w:rPr>
        <w:t>b</w:t>
      </w:r>
      <w:r w:rsidRPr="004156D3">
        <w:rPr>
          <w:color w:val="auto"/>
          <w:lang w:val="en-GB"/>
        </w:rPr>
        <w:t>.</w:t>
      </w:r>
      <w:r>
        <w:rPr>
          <w:color w:val="auto"/>
          <w:lang w:val="en-GB"/>
        </w:rPr>
        <w:t xml:space="preserve"> </w:t>
      </w:r>
      <w:hyperlink r:id="rId28" w:history="1">
        <w:r w:rsidR="00C6755E" w:rsidRPr="003D110F">
          <w:rPr>
            <w:rStyle w:val="Hyperlnk"/>
            <w:lang w:val="en-GB"/>
          </w:rPr>
          <w:t>http://helcom.fi/baltic-sea-trends/indicators/abundance-of-coastal-fish-key-functional-groups/</w:t>
        </w:r>
      </w:hyperlink>
    </w:p>
    <w:p w14:paraId="2A3B3A79" w14:textId="50FAFEBE" w:rsidR="00C6755E" w:rsidRPr="00045C6B" w:rsidRDefault="00C6755E" w:rsidP="00C6755E">
      <w:pPr>
        <w:pStyle w:val="Brd2"/>
        <w:rPr>
          <w:lang w:val="en-GB"/>
        </w:rPr>
      </w:pPr>
      <w:r w:rsidRPr="00C6755E">
        <w:rPr>
          <w:lang w:val="en-US"/>
        </w:rPr>
        <w:t xml:space="preserve">ICES. 2011.  Report of the Workshop on Marine Strategy Framework Directive1 - Descriptor 3+ (WKMSFD1 D3). </w:t>
      </w:r>
      <w:r w:rsidRPr="00045C6B">
        <w:rPr>
          <w:lang w:val="en-GB"/>
        </w:rPr>
        <w:t>ICES ADVISORY COMMITTEE ICES CM 2011/ACOM:58. 4-8 July 2011 ICES Headquarters, Denmark</w:t>
      </w:r>
    </w:p>
    <w:p w14:paraId="09560770" w14:textId="77777777" w:rsidR="00107755" w:rsidRPr="00585B28" w:rsidRDefault="00107755" w:rsidP="00107755">
      <w:pPr>
        <w:pStyle w:val="Brd2"/>
      </w:pPr>
      <w:r w:rsidRPr="00291010">
        <w:rPr>
          <w:lang w:val="en-GB"/>
        </w:rPr>
        <w:t xml:space="preserve">Laikre, L. m fl 2005. Spatial genetic structure of northern pike </w:t>
      </w:r>
      <w:r w:rsidRPr="00346D8E">
        <w:rPr>
          <w:lang w:val="en-GB"/>
        </w:rPr>
        <w:t>(Esox lucius)</w:t>
      </w:r>
      <w:r>
        <w:rPr>
          <w:lang w:val="en-GB"/>
        </w:rPr>
        <w:t xml:space="preserve"> in the Baltic Sea. </w:t>
      </w:r>
      <w:r w:rsidRPr="00585B28">
        <w:t>Mol Ecol 14: 1955-1964.</w:t>
      </w:r>
    </w:p>
    <w:p w14:paraId="44681ADF" w14:textId="77777777" w:rsidR="00107755" w:rsidRDefault="00107755" w:rsidP="00107755">
      <w:pPr>
        <w:pStyle w:val="Brd2"/>
        <w:rPr>
          <w:color w:val="auto"/>
        </w:rPr>
      </w:pPr>
      <w:r w:rsidRPr="00AF1221">
        <w:rPr>
          <w:color w:val="auto"/>
        </w:rPr>
        <w:t xml:space="preserve">Karlsson, M. 2014. </w:t>
      </w:r>
      <w:r w:rsidRPr="00631639">
        <w:rPr>
          <w:color w:val="auto"/>
        </w:rPr>
        <w:t>Nationell plan för kunskapsförsörjning om fritidsfiske inom fisk-, havs- och vattenförvaltningen. Aqua reports 2014:12. Sveriges lantbruksuniversitet.</w:t>
      </w:r>
    </w:p>
    <w:p w14:paraId="68DBA5EA" w14:textId="77777777" w:rsidR="00107755" w:rsidRPr="00F75168" w:rsidRDefault="00107755" w:rsidP="00107755">
      <w:pPr>
        <w:pStyle w:val="Brd2"/>
        <w:rPr>
          <w:lang w:val="en-GB"/>
        </w:rPr>
      </w:pPr>
      <w:r>
        <w:t xml:space="preserve">Karlsson, M. 2015. Provfiske i Östersjöns kustområden – Djupstratifierat provfiske med Nordiska kustöversiktsnät. </w:t>
      </w:r>
      <w:r w:rsidRPr="00F75168">
        <w:rPr>
          <w:lang w:val="en-GB"/>
        </w:rPr>
        <w:t>Havs- och vattenmyndigheten.</w:t>
      </w:r>
    </w:p>
    <w:p w14:paraId="4D78F818" w14:textId="77777777" w:rsidR="00107755" w:rsidRPr="00585B28" w:rsidRDefault="00107755" w:rsidP="00107755">
      <w:pPr>
        <w:pStyle w:val="Brd2"/>
        <w:rPr>
          <w:color w:val="auto"/>
          <w:lang w:val="en-US"/>
        </w:rPr>
      </w:pPr>
      <w:r w:rsidRPr="00585B28">
        <w:rPr>
          <w:color w:val="auto"/>
          <w:lang w:val="en-GB"/>
        </w:rPr>
        <w:t xml:space="preserve">Karås, P. Och Thoresson, G. 1992. </w:t>
      </w:r>
      <w:r w:rsidRPr="00585B28">
        <w:rPr>
          <w:bCs/>
          <w:color w:val="auto"/>
          <w:lang w:val="en-GB"/>
        </w:rPr>
        <w:t>An application of a bioenergetics model to Eurasian perch (</w:t>
      </w:r>
      <w:r w:rsidRPr="00585B28">
        <w:rPr>
          <w:bCs/>
          <w:i/>
          <w:iCs/>
          <w:color w:val="auto"/>
          <w:lang w:val="en-GB"/>
        </w:rPr>
        <w:t>Perca fluviatilis</w:t>
      </w:r>
      <w:r w:rsidRPr="00585B28">
        <w:rPr>
          <w:bCs/>
          <w:color w:val="auto"/>
          <w:lang w:val="en-GB"/>
        </w:rPr>
        <w:t xml:space="preserve"> L.). </w:t>
      </w:r>
      <w:r w:rsidRPr="00585B28">
        <w:rPr>
          <w:bCs/>
          <w:color w:val="auto"/>
          <w:lang w:val="en-US"/>
        </w:rPr>
        <w:t>Journal of Fish Biology, 41:217-230.</w:t>
      </w:r>
    </w:p>
    <w:p w14:paraId="34D294C0" w14:textId="77777777" w:rsidR="00107755" w:rsidRDefault="00107755" w:rsidP="00107755">
      <w:pPr>
        <w:pStyle w:val="Brd2"/>
        <w:rPr>
          <w:color w:val="auto"/>
        </w:rPr>
      </w:pPr>
      <w:r w:rsidRPr="001F19A1">
        <w:rPr>
          <w:color w:val="auto"/>
          <w:lang w:val="en-GB"/>
        </w:rPr>
        <w:t>Olsson</w:t>
      </w:r>
      <w:r>
        <w:rPr>
          <w:color w:val="auto"/>
          <w:lang w:val="en-GB"/>
        </w:rPr>
        <w:t>, J.</w:t>
      </w:r>
      <w:r w:rsidRPr="001F19A1">
        <w:rPr>
          <w:color w:val="auto"/>
          <w:lang w:val="en-GB"/>
        </w:rPr>
        <w:t xml:space="preserve"> m fl 2011. Genetic population structure of perch, Perca fluviatilis L, along the Swedish coast of the Baltic Sea. </w:t>
      </w:r>
      <w:r w:rsidRPr="00A27B21">
        <w:rPr>
          <w:color w:val="auto"/>
        </w:rPr>
        <w:t>Journal of Fish Biology, 79:122-137.</w:t>
      </w:r>
    </w:p>
    <w:p w14:paraId="0DA15009" w14:textId="77777777" w:rsidR="00107755" w:rsidRDefault="00107755" w:rsidP="00107755">
      <w:pPr>
        <w:pStyle w:val="Brd2"/>
        <w:rPr>
          <w:color w:val="auto"/>
          <w:lang w:val="en-US"/>
        </w:rPr>
      </w:pPr>
      <w:r w:rsidRPr="00DF35A4">
        <w:rPr>
          <w:color w:val="auto"/>
        </w:rPr>
        <w:t xml:space="preserve">Olsson, J. och Andersson, J. 2012. Övervakar vi kallvattenarter längs våra kuster? </w:t>
      </w:r>
      <w:r w:rsidRPr="00DF35A4">
        <w:rPr>
          <w:color w:val="auto"/>
          <w:lang w:val="en-US"/>
        </w:rPr>
        <w:t>HAVET. 2012.</w:t>
      </w:r>
    </w:p>
    <w:p w14:paraId="00882B49" w14:textId="77777777" w:rsidR="00107755" w:rsidRPr="00F75168" w:rsidRDefault="00107755" w:rsidP="00107755">
      <w:pPr>
        <w:pStyle w:val="Brd2"/>
        <w:rPr>
          <w:color w:val="auto"/>
          <w:lang w:val="en-GB"/>
        </w:rPr>
      </w:pPr>
      <w:r w:rsidRPr="00F75168">
        <w:rPr>
          <w:color w:val="auto"/>
          <w:lang w:val="en-GB"/>
        </w:rPr>
        <w:t xml:space="preserve">Olsson, J. m fl 2012. </w:t>
      </w:r>
      <w:r w:rsidRPr="00FC407A">
        <w:rPr>
          <w:color w:val="auto"/>
          <w:lang w:val="en-GB"/>
        </w:rPr>
        <w:t xml:space="preserve">Abiotic drivers of coastal fish community change during four decades in the Baltic Sea. </w:t>
      </w:r>
      <w:r w:rsidRPr="00F75168">
        <w:rPr>
          <w:color w:val="auto"/>
          <w:lang w:val="en-GB"/>
        </w:rPr>
        <w:t>ICES Journal of Marine Science, 69: 961-970.</w:t>
      </w:r>
    </w:p>
    <w:p w14:paraId="548CD62A" w14:textId="77777777" w:rsidR="00107755" w:rsidRPr="00E20EE2" w:rsidRDefault="00107755" w:rsidP="00107755">
      <w:pPr>
        <w:pStyle w:val="Brd2"/>
        <w:rPr>
          <w:color w:val="auto"/>
        </w:rPr>
      </w:pPr>
      <w:r w:rsidRPr="007D656C">
        <w:rPr>
          <w:color w:val="auto"/>
          <w:lang w:val="en-GB"/>
        </w:rPr>
        <w:t xml:space="preserve">Olsson, J., Lingman, A., Bergström, U. 2015. </w:t>
      </w:r>
      <w:r w:rsidRPr="00355EB8">
        <w:rPr>
          <w:color w:val="auto"/>
          <w:lang w:val="en-GB"/>
        </w:rPr>
        <w:t>Using catch statistics from the small scale</w:t>
      </w:r>
      <w:r>
        <w:rPr>
          <w:color w:val="auto"/>
          <w:lang w:val="en-GB"/>
        </w:rPr>
        <w:t xml:space="preserve"> </w:t>
      </w:r>
      <w:r w:rsidRPr="00355EB8">
        <w:rPr>
          <w:color w:val="auto"/>
          <w:lang w:val="en-GB"/>
        </w:rPr>
        <w:t>coastal Baltic fishery for status assessment of coastal fish.</w:t>
      </w:r>
      <w:r>
        <w:rPr>
          <w:color w:val="auto"/>
          <w:lang w:val="en-GB"/>
        </w:rPr>
        <w:t xml:space="preserve"> </w:t>
      </w:r>
      <w:r w:rsidRPr="00355EB8">
        <w:rPr>
          <w:color w:val="auto"/>
          <w:lang w:val="en-GB"/>
        </w:rPr>
        <w:t xml:space="preserve"> </w:t>
      </w:r>
      <w:r w:rsidRPr="00E20EE2">
        <w:rPr>
          <w:color w:val="auto"/>
        </w:rPr>
        <w:t xml:space="preserve">Aqua reports 2015:13. Sveriges lantbruksuniversitet, Öregrund. </w:t>
      </w:r>
    </w:p>
    <w:p w14:paraId="5295DF67" w14:textId="77777777" w:rsidR="00107755" w:rsidRPr="00831004" w:rsidRDefault="00107755" w:rsidP="00107755">
      <w:pPr>
        <w:pStyle w:val="Brd2"/>
        <w:rPr>
          <w:color w:val="auto"/>
        </w:rPr>
      </w:pPr>
      <w:r w:rsidRPr="00E20EE2">
        <w:rPr>
          <w:color w:val="auto"/>
        </w:rPr>
        <w:t xml:space="preserve">Saulamo, K. och Neuman, E. 2002. </w:t>
      </w:r>
      <w:r w:rsidRPr="00291010">
        <w:rPr>
          <w:color w:val="auto"/>
          <w:lang w:val="en-GB"/>
        </w:rPr>
        <w:t xml:space="preserve">Local management of Baltic fish stocks – significance of migration. </w:t>
      </w:r>
      <w:r w:rsidRPr="00831004">
        <w:rPr>
          <w:color w:val="auto"/>
        </w:rPr>
        <w:t>Finfo 2002, No. 9.</w:t>
      </w:r>
    </w:p>
    <w:p w14:paraId="5AA85E63" w14:textId="77777777" w:rsidR="00107755" w:rsidRPr="00831004" w:rsidRDefault="00107755" w:rsidP="00107755">
      <w:pPr>
        <w:pStyle w:val="Brd2"/>
        <w:rPr>
          <w:color w:val="auto"/>
        </w:rPr>
      </w:pPr>
      <w:r w:rsidRPr="00831004">
        <w:rPr>
          <w:color w:val="auto"/>
        </w:rPr>
        <w:t>Söderberg, K. 2012. Kustfisk bestånd. HAVET 2012.</w:t>
      </w:r>
    </w:p>
    <w:p w14:paraId="0839F25B" w14:textId="77777777" w:rsidR="00107755" w:rsidRPr="00E20EE2" w:rsidRDefault="00107755" w:rsidP="00107755">
      <w:pPr>
        <w:pStyle w:val="Brd2"/>
        <w:rPr>
          <w:lang w:val="en-GB"/>
        </w:rPr>
      </w:pPr>
      <w:r w:rsidRPr="007D656C">
        <w:rPr>
          <w:color w:val="auto"/>
        </w:rPr>
        <w:t xml:space="preserve">Östman, Ö. m fl. 2016. </w:t>
      </w:r>
      <w:r w:rsidRPr="00E20EE2">
        <w:rPr>
          <w:lang w:val="en-GB"/>
        </w:rPr>
        <w:t>Top</w:t>
      </w:r>
      <w:r w:rsidRPr="00E20EE2">
        <w:rPr>
          <w:rFonts w:ascii="Monaco" w:hAnsi="Monaco" w:cs="Monaco"/>
          <w:lang w:val="en-GB"/>
        </w:rPr>
        <w:t>‐</w:t>
      </w:r>
      <w:r w:rsidRPr="00E20EE2">
        <w:rPr>
          <w:lang w:val="en-GB"/>
        </w:rPr>
        <w:t xml:space="preserve">down control as important as nutrient enrichment for eutrophication effects in North Atlantic coastal ecosystems. Journal of Applied Ecology. 53:1138-1147. </w:t>
      </w:r>
    </w:p>
    <w:p w14:paraId="3213403C" w14:textId="4ADA4F56" w:rsidR="00107755" w:rsidRPr="00E20EE2" w:rsidRDefault="00107755" w:rsidP="00107755">
      <w:pPr>
        <w:pStyle w:val="Brd2"/>
        <w:rPr>
          <w:lang w:val="en-GB"/>
        </w:rPr>
      </w:pPr>
      <w:r w:rsidRPr="007D656C">
        <w:rPr>
          <w:color w:val="auto"/>
          <w:lang w:val="en-GB"/>
        </w:rPr>
        <w:t xml:space="preserve">Östman, Ö. m fl. </w:t>
      </w:r>
      <w:r w:rsidR="00336582" w:rsidRPr="007D656C">
        <w:rPr>
          <w:color w:val="auto"/>
          <w:lang w:val="en-GB"/>
        </w:rPr>
        <w:t>2017</w:t>
      </w:r>
      <w:r w:rsidRPr="007D656C">
        <w:rPr>
          <w:color w:val="auto"/>
          <w:lang w:val="en-GB"/>
        </w:rPr>
        <w:t xml:space="preserve">a. </w:t>
      </w:r>
      <w:r w:rsidRPr="008C4505">
        <w:rPr>
          <w:lang w:val="en-GB"/>
        </w:rPr>
        <w:t>Inferring spatial structure from population genetics and spatial synchrony in population growth of Baltic Sea fishes: implications for management.</w:t>
      </w:r>
      <w:r>
        <w:rPr>
          <w:lang w:val="en-GB"/>
        </w:rPr>
        <w:t xml:space="preserve"> </w:t>
      </w:r>
      <w:r w:rsidRPr="004F5F32">
        <w:rPr>
          <w:lang w:val="en-GB"/>
        </w:rPr>
        <w:t xml:space="preserve">Fish and Fisheries. </w:t>
      </w:r>
      <w:r w:rsidR="00336582" w:rsidRPr="00045C6B">
        <w:rPr>
          <w:lang w:val="en-GB"/>
        </w:rPr>
        <w:t xml:space="preserve">18: 324-339. </w:t>
      </w:r>
      <w:r w:rsidRPr="00E20EE2">
        <w:rPr>
          <w:lang w:val="en-GB"/>
        </w:rPr>
        <w:t>.</w:t>
      </w:r>
    </w:p>
    <w:p w14:paraId="54BDD5E2" w14:textId="38B944E9" w:rsidR="00107755" w:rsidRPr="00735154" w:rsidRDefault="00107755" w:rsidP="00735154">
      <w:pPr>
        <w:pStyle w:val="Brd2"/>
        <w:rPr>
          <w:lang w:val="en-GB"/>
        </w:rPr>
      </w:pPr>
      <w:r w:rsidRPr="008D6A3B">
        <w:rPr>
          <w:color w:val="auto"/>
          <w:lang w:val="en-GB"/>
        </w:rPr>
        <w:t xml:space="preserve">Östman, Ö. m fl. </w:t>
      </w:r>
      <w:r w:rsidR="0016111B">
        <w:rPr>
          <w:color w:val="auto"/>
          <w:lang w:val="en-GB"/>
        </w:rPr>
        <w:t>2017</w:t>
      </w:r>
      <w:r>
        <w:rPr>
          <w:color w:val="auto"/>
          <w:lang w:val="en-GB"/>
        </w:rPr>
        <w:t>b</w:t>
      </w:r>
      <w:r w:rsidRPr="00812BCA">
        <w:rPr>
          <w:lang w:val="en-GB"/>
        </w:rPr>
        <w:t xml:space="preserve">. </w:t>
      </w:r>
      <w:r w:rsidRPr="00E20EE2">
        <w:rPr>
          <w:lang w:val="en-GB"/>
        </w:rPr>
        <w:t xml:space="preserve">Temporal development and spatial scale of coastal fish indicators in reference sites in coastal ecosystems: hydroclimate and anthropogenic drivers. </w:t>
      </w:r>
      <w:r w:rsidRPr="00812BCA">
        <w:t xml:space="preserve">Journal of Applied Ecology. </w:t>
      </w:r>
      <w:r w:rsidR="005A5C61" w:rsidRPr="005A5C61">
        <w:t>54: 557–566</w:t>
      </w:r>
      <w:r w:rsidR="005A5C61">
        <w:t>.</w:t>
      </w:r>
    </w:p>
    <w:sectPr w:rsidR="00107755" w:rsidRPr="00735154">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B7BE1" w14:textId="77777777" w:rsidR="0059549B" w:rsidRDefault="0059549B" w:rsidP="00D846CA">
      <w:r>
        <w:separator/>
      </w:r>
    </w:p>
  </w:endnote>
  <w:endnote w:type="continuationSeparator" w:id="0">
    <w:p w14:paraId="43BE9282" w14:textId="77777777" w:rsidR="0059549B" w:rsidRDefault="0059549B"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w:charset w:val="00"/>
    <w:family w:val="auto"/>
    <w:pitch w:val="variable"/>
    <w:sig w:usb0="00000000" w:usb1="5000A1FF" w:usb2="00000000" w:usb3="00000000" w:csb0="000001BF"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20764B8B" w14:textId="1E64E318" w:rsidR="0059549B" w:rsidRDefault="0059549B">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DC25E5">
          <w:rPr>
            <w:sz w:val="18"/>
            <w:szCs w:val="18"/>
          </w:rPr>
          <w:t>4</w:t>
        </w:r>
        <w:r w:rsidRPr="00D403D0">
          <w:rPr>
            <w:sz w:val="18"/>
            <w:szCs w:val="18"/>
          </w:rPr>
          <w:fldChar w:fldCharType="end"/>
        </w:r>
      </w:p>
    </w:sdtContent>
  </w:sdt>
  <w:p w14:paraId="753CE517" w14:textId="77777777" w:rsidR="0059549B" w:rsidRPr="00356C54" w:rsidRDefault="0059549B"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E970C" w14:textId="77777777" w:rsidR="0059549B" w:rsidRDefault="0059549B" w:rsidP="00D846CA">
      <w:r>
        <w:separator/>
      </w:r>
    </w:p>
  </w:footnote>
  <w:footnote w:type="continuationSeparator" w:id="0">
    <w:p w14:paraId="08A9BBDE" w14:textId="77777777" w:rsidR="0059549B" w:rsidRDefault="0059549B"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8EF3" w14:textId="77777777" w:rsidR="0059549B" w:rsidRDefault="0059549B">
    <w:pPr>
      <w:pStyle w:val="Sidhuvud"/>
    </w:pPr>
    <w:bookmarkStart w:id="9" w:name="bmLogga"/>
    <w:r>
      <w:rPr>
        <w:lang w:eastAsia="sv-SE"/>
      </w:rPr>
      <w:drawing>
        <wp:inline distT="0" distB="0" distL="0" distR="0" wp14:anchorId="74E097F9" wp14:editId="67332151">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9"/>
  </w:p>
  <w:p w14:paraId="6481A823" w14:textId="77777777" w:rsidR="0059549B" w:rsidRPr="005A4563" w:rsidRDefault="0059549B"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7"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D267828"/>
    <w:multiLevelType w:val="hybridMultilevel"/>
    <w:tmpl w:val="C58ACC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7FE54B1C"/>
    <w:multiLevelType w:val="hybridMultilevel"/>
    <w:tmpl w:val="8976D7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15"/>
  </w:num>
  <w:num w:numId="14">
    <w:abstractNumId w:val="2"/>
  </w:num>
  <w:num w:numId="15">
    <w:abstractNumId w:val="16"/>
  </w:num>
  <w:num w:numId="16">
    <w:abstractNumId w:val="4"/>
  </w:num>
  <w:num w:numId="17">
    <w:abstractNumId w:val="3"/>
  </w:num>
  <w:num w:numId="18">
    <w:abstractNumId w:val="18"/>
  </w:num>
  <w:num w:numId="19">
    <w:abstractNumId w:val="17"/>
  </w:num>
  <w:num w:numId="20">
    <w:abstractNumId w:val="11"/>
  </w:num>
  <w:num w:numId="21">
    <w:abstractNumId w:val="6"/>
  </w:num>
  <w:num w:numId="22">
    <w:abstractNumId w:val="9"/>
  </w:num>
  <w:num w:numId="23">
    <w:abstractNumId w:val="10"/>
  </w:num>
  <w:num w:numId="24">
    <w:abstractNumId w:val="5"/>
  </w:num>
  <w:num w:numId="25">
    <w:abstractNumId w:val="13"/>
  </w:num>
  <w:num w:numId="26">
    <w:abstractNumId w:val="7"/>
  </w:num>
  <w:num w:numId="27">
    <w:abstractNumId w:val="14"/>
  </w:num>
  <w:num w:numId="28">
    <w:abstractNumId w:val="1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062F9"/>
    <w:rsid w:val="000110FF"/>
    <w:rsid w:val="00013EF4"/>
    <w:rsid w:val="00017F8E"/>
    <w:rsid w:val="00022419"/>
    <w:rsid w:val="0003158E"/>
    <w:rsid w:val="0003245B"/>
    <w:rsid w:val="000373D5"/>
    <w:rsid w:val="0004595D"/>
    <w:rsid w:val="00045C6B"/>
    <w:rsid w:val="000471B3"/>
    <w:rsid w:val="000537AF"/>
    <w:rsid w:val="00057A97"/>
    <w:rsid w:val="0006334E"/>
    <w:rsid w:val="000645C8"/>
    <w:rsid w:val="00075CD8"/>
    <w:rsid w:val="0008257F"/>
    <w:rsid w:val="000828DE"/>
    <w:rsid w:val="0008484B"/>
    <w:rsid w:val="00092EC2"/>
    <w:rsid w:val="0009349B"/>
    <w:rsid w:val="00094497"/>
    <w:rsid w:val="00095FFB"/>
    <w:rsid w:val="00096F5B"/>
    <w:rsid w:val="00097076"/>
    <w:rsid w:val="000972E9"/>
    <w:rsid w:val="00097B79"/>
    <w:rsid w:val="000A78DD"/>
    <w:rsid w:val="000B0376"/>
    <w:rsid w:val="000B0AD9"/>
    <w:rsid w:val="000B2C75"/>
    <w:rsid w:val="000C692E"/>
    <w:rsid w:val="000D0367"/>
    <w:rsid w:val="000D201F"/>
    <w:rsid w:val="000D6032"/>
    <w:rsid w:val="000D636A"/>
    <w:rsid w:val="000E44F8"/>
    <w:rsid w:val="000F4002"/>
    <w:rsid w:val="000F6E1F"/>
    <w:rsid w:val="001027A7"/>
    <w:rsid w:val="00105138"/>
    <w:rsid w:val="00105738"/>
    <w:rsid w:val="00107755"/>
    <w:rsid w:val="0011279D"/>
    <w:rsid w:val="0011411D"/>
    <w:rsid w:val="00130C85"/>
    <w:rsid w:val="001319EF"/>
    <w:rsid w:val="00134617"/>
    <w:rsid w:val="00141342"/>
    <w:rsid w:val="00151EF7"/>
    <w:rsid w:val="00154D55"/>
    <w:rsid w:val="0016111B"/>
    <w:rsid w:val="00170F06"/>
    <w:rsid w:val="00192AF0"/>
    <w:rsid w:val="001A0A4A"/>
    <w:rsid w:val="001A460F"/>
    <w:rsid w:val="001A5877"/>
    <w:rsid w:val="001B300A"/>
    <w:rsid w:val="001B465D"/>
    <w:rsid w:val="001B602A"/>
    <w:rsid w:val="001B6F45"/>
    <w:rsid w:val="001B7395"/>
    <w:rsid w:val="001C2CEC"/>
    <w:rsid w:val="001C677F"/>
    <w:rsid w:val="001C7FD2"/>
    <w:rsid w:val="001D03A4"/>
    <w:rsid w:val="001D3AB8"/>
    <w:rsid w:val="001D3C0B"/>
    <w:rsid w:val="001E6610"/>
    <w:rsid w:val="001F43C0"/>
    <w:rsid w:val="001F5B66"/>
    <w:rsid w:val="00200628"/>
    <w:rsid w:val="00202719"/>
    <w:rsid w:val="00203834"/>
    <w:rsid w:val="002047A7"/>
    <w:rsid w:val="002110E2"/>
    <w:rsid w:val="00212204"/>
    <w:rsid w:val="00212C39"/>
    <w:rsid w:val="00215646"/>
    <w:rsid w:val="002159DC"/>
    <w:rsid w:val="00216F12"/>
    <w:rsid w:val="00220445"/>
    <w:rsid w:val="00224D2B"/>
    <w:rsid w:val="002264D0"/>
    <w:rsid w:val="00227CBB"/>
    <w:rsid w:val="002312EE"/>
    <w:rsid w:val="002362EF"/>
    <w:rsid w:val="00244E14"/>
    <w:rsid w:val="00247F8C"/>
    <w:rsid w:val="0025104A"/>
    <w:rsid w:val="002515DF"/>
    <w:rsid w:val="00260859"/>
    <w:rsid w:val="00261373"/>
    <w:rsid w:val="00264D53"/>
    <w:rsid w:val="00266B3C"/>
    <w:rsid w:val="002732F0"/>
    <w:rsid w:val="002755D2"/>
    <w:rsid w:val="00277FB2"/>
    <w:rsid w:val="0028242D"/>
    <w:rsid w:val="002827F5"/>
    <w:rsid w:val="00290BF4"/>
    <w:rsid w:val="002A1915"/>
    <w:rsid w:val="002A24A2"/>
    <w:rsid w:val="002A344D"/>
    <w:rsid w:val="002A38AD"/>
    <w:rsid w:val="002A693E"/>
    <w:rsid w:val="002A6E04"/>
    <w:rsid w:val="002A75E8"/>
    <w:rsid w:val="002A7DE4"/>
    <w:rsid w:val="002C624C"/>
    <w:rsid w:val="002C687E"/>
    <w:rsid w:val="002D157E"/>
    <w:rsid w:val="002D3407"/>
    <w:rsid w:val="002D5B6E"/>
    <w:rsid w:val="002D5EDB"/>
    <w:rsid w:val="002D6446"/>
    <w:rsid w:val="002E26DF"/>
    <w:rsid w:val="002E7F02"/>
    <w:rsid w:val="002F35E1"/>
    <w:rsid w:val="002F46F9"/>
    <w:rsid w:val="00301172"/>
    <w:rsid w:val="003049BD"/>
    <w:rsid w:val="003154C6"/>
    <w:rsid w:val="003259CB"/>
    <w:rsid w:val="00326B8E"/>
    <w:rsid w:val="00333768"/>
    <w:rsid w:val="00336582"/>
    <w:rsid w:val="00336E7C"/>
    <w:rsid w:val="00337560"/>
    <w:rsid w:val="0034175C"/>
    <w:rsid w:val="00344012"/>
    <w:rsid w:val="003455A1"/>
    <w:rsid w:val="003523FF"/>
    <w:rsid w:val="00353866"/>
    <w:rsid w:val="00354126"/>
    <w:rsid w:val="00354536"/>
    <w:rsid w:val="00356C54"/>
    <w:rsid w:val="003827FA"/>
    <w:rsid w:val="00383219"/>
    <w:rsid w:val="00383C2D"/>
    <w:rsid w:val="00386980"/>
    <w:rsid w:val="00390019"/>
    <w:rsid w:val="00394002"/>
    <w:rsid w:val="003946E6"/>
    <w:rsid w:val="00397D26"/>
    <w:rsid w:val="003B11B0"/>
    <w:rsid w:val="003B4CD1"/>
    <w:rsid w:val="003B718B"/>
    <w:rsid w:val="003C1776"/>
    <w:rsid w:val="003C4075"/>
    <w:rsid w:val="003C4E62"/>
    <w:rsid w:val="003C794A"/>
    <w:rsid w:val="003D4A81"/>
    <w:rsid w:val="003D52F0"/>
    <w:rsid w:val="003D65DE"/>
    <w:rsid w:val="003D70BF"/>
    <w:rsid w:val="003E10A0"/>
    <w:rsid w:val="003E1C90"/>
    <w:rsid w:val="003E658B"/>
    <w:rsid w:val="00404BA9"/>
    <w:rsid w:val="00411714"/>
    <w:rsid w:val="00414CE6"/>
    <w:rsid w:val="004261B0"/>
    <w:rsid w:val="00427C7F"/>
    <w:rsid w:val="0043251A"/>
    <w:rsid w:val="00444780"/>
    <w:rsid w:val="00447249"/>
    <w:rsid w:val="0045136E"/>
    <w:rsid w:val="004528EE"/>
    <w:rsid w:val="004560A0"/>
    <w:rsid w:val="00457FA2"/>
    <w:rsid w:val="0046253E"/>
    <w:rsid w:val="004705C4"/>
    <w:rsid w:val="00472353"/>
    <w:rsid w:val="00473D1A"/>
    <w:rsid w:val="00475B09"/>
    <w:rsid w:val="00477D2E"/>
    <w:rsid w:val="004823C7"/>
    <w:rsid w:val="00482B57"/>
    <w:rsid w:val="0049082D"/>
    <w:rsid w:val="00494C42"/>
    <w:rsid w:val="004A2363"/>
    <w:rsid w:val="004A36A7"/>
    <w:rsid w:val="004B5072"/>
    <w:rsid w:val="004B5D35"/>
    <w:rsid w:val="004B7657"/>
    <w:rsid w:val="004C182E"/>
    <w:rsid w:val="004D3C8D"/>
    <w:rsid w:val="004E059C"/>
    <w:rsid w:val="004E32D5"/>
    <w:rsid w:val="004E35C5"/>
    <w:rsid w:val="004F0704"/>
    <w:rsid w:val="004F255E"/>
    <w:rsid w:val="004F3AA0"/>
    <w:rsid w:val="00504259"/>
    <w:rsid w:val="00507177"/>
    <w:rsid w:val="005201F8"/>
    <w:rsid w:val="00520C4F"/>
    <w:rsid w:val="005215C9"/>
    <w:rsid w:val="00522D50"/>
    <w:rsid w:val="00533574"/>
    <w:rsid w:val="00544886"/>
    <w:rsid w:val="00546A93"/>
    <w:rsid w:val="00547310"/>
    <w:rsid w:val="005525C4"/>
    <w:rsid w:val="005560FE"/>
    <w:rsid w:val="00561422"/>
    <w:rsid w:val="005646A2"/>
    <w:rsid w:val="00565E25"/>
    <w:rsid w:val="00570552"/>
    <w:rsid w:val="0057175A"/>
    <w:rsid w:val="00572467"/>
    <w:rsid w:val="00585B28"/>
    <w:rsid w:val="00590ACF"/>
    <w:rsid w:val="0059549B"/>
    <w:rsid w:val="00595799"/>
    <w:rsid w:val="00597897"/>
    <w:rsid w:val="005A41B9"/>
    <w:rsid w:val="005A4400"/>
    <w:rsid w:val="005A4563"/>
    <w:rsid w:val="005A5C61"/>
    <w:rsid w:val="005B0628"/>
    <w:rsid w:val="005B126E"/>
    <w:rsid w:val="005B76FC"/>
    <w:rsid w:val="005B7929"/>
    <w:rsid w:val="005C07D8"/>
    <w:rsid w:val="005C417C"/>
    <w:rsid w:val="005C5024"/>
    <w:rsid w:val="005C5FD8"/>
    <w:rsid w:val="005C6BEC"/>
    <w:rsid w:val="005D132C"/>
    <w:rsid w:val="005D1691"/>
    <w:rsid w:val="005D439F"/>
    <w:rsid w:val="005D6CE1"/>
    <w:rsid w:val="005E094D"/>
    <w:rsid w:val="005E1C72"/>
    <w:rsid w:val="005E29E8"/>
    <w:rsid w:val="005F28A9"/>
    <w:rsid w:val="005F58E0"/>
    <w:rsid w:val="0060205C"/>
    <w:rsid w:val="006020F9"/>
    <w:rsid w:val="006024F8"/>
    <w:rsid w:val="006049EA"/>
    <w:rsid w:val="00610375"/>
    <w:rsid w:val="006122F7"/>
    <w:rsid w:val="00616EF0"/>
    <w:rsid w:val="0062144B"/>
    <w:rsid w:val="00622646"/>
    <w:rsid w:val="006232F5"/>
    <w:rsid w:val="0062644E"/>
    <w:rsid w:val="006275D7"/>
    <w:rsid w:val="006326A9"/>
    <w:rsid w:val="0063581A"/>
    <w:rsid w:val="00640357"/>
    <w:rsid w:val="00641266"/>
    <w:rsid w:val="00651499"/>
    <w:rsid w:val="00654085"/>
    <w:rsid w:val="006625B2"/>
    <w:rsid w:val="00663651"/>
    <w:rsid w:val="00665204"/>
    <w:rsid w:val="006706CD"/>
    <w:rsid w:val="00680367"/>
    <w:rsid w:val="00683CE4"/>
    <w:rsid w:val="00684242"/>
    <w:rsid w:val="006944D5"/>
    <w:rsid w:val="006A1C72"/>
    <w:rsid w:val="006A1D80"/>
    <w:rsid w:val="006B1726"/>
    <w:rsid w:val="006B2D02"/>
    <w:rsid w:val="006B793D"/>
    <w:rsid w:val="006C720C"/>
    <w:rsid w:val="006D15F1"/>
    <w:rsid w:val="006D67FD"/>
    <w:rsid w:val="006E3BFE"/>
    <w:rsid w:val="006E5246"/>
    <w:rsid w:val="006E53FF"/>
    <w:rsid w:val="006E6753"/>
    <w:rsid w:val="006F043F"/>
    <w:rsid w:val="006F648D"/>
    <w:rsid w:val="006F7E28"/>
    <w:rsid w:val="00703427"/>
    <w:rsid w:val="0070387B"/>
    <w:rsid w:val="00710D0D"/>
    <w:rsid w:val="0071559D"/>
    <w:rsid w:val="00717DFD"/>
    <w:rsid w:val="007214B8"/>
    <w:rsid w:val="00726EE8"/>
    <w:rsid w:val="0072782C"/>
    <w:rsid w:val="007348EA"/>
    <w:rsid w:val="00734D70"/>
    <w:rsid w:val="00735154"/>
    <w:rsid w:val="00740BDF"/>
    <w:rsid w:val="00744D37"/>
    <w:rsid w:val="0074555C"/>
    <w:rsid w:val="00753C9F"/>
    <w:rsid w:val="00754000"/>
    <w:rsid w:val="0075696D"/>
    <w:rsid w:val="007605D9"/>
    <w:rsid w:val="00760EFC"/>
    <w:rsid w:val="007620E9"/>
    <w:rsid w:val="0076326F"/>
    <w:rsid w:val="00764336"/>
    <w:rsid w:val="00773B4E"/>
    <w:rsid w:val="00774E25"/>
    <w:rsid w:val="007819E5"/>
    <w:rsid w:val="00784A98"/>
    <w:rsid w:val="00785BB5"/>
    <w:rsid w:val="00786BEB"/>
    <w:rsid w:val="00796C21"/>
    <w:rsid w:val="007A0C77"/>
    <w:rsid w:val="007A1EFA"/>
    <w:rsid w:val="007A39EC"/>
    <w:rsid w:val="007A4DC2"/>
    <w:rsid w:val="007B2C5C"/>
    <w:rsid w:val="007B7FD5"/>
    <w:rsid w:val="007C0D98"/>
    <w:rsid w:val="007C0EF1"/>
    <w:rsid w:val="007C6A94"/>
    <w:rsid w:val="007C7C4A"/>
    <w:rsid w:val="007D0B24"/>
    <w:rsid w:val="007D656C"/>
    <w:rsid w:val="007E1AA8"/>
    <w:rsid w:val="007E2CB3"/>
    <w:rsid w:val="007F2311"/>
    <w:rsid w:val="007F527B"/>
    <w:rsid w:val="00804043"/>
    <w:rsid w:val="00804400"/>
    <w:rsid w:val="0080482B"/>
    <w:rsid w:val="00804DBE"/>
    <w:rsid w:val="00806DFF"/>
    <w:rsid w:val="008100DA"/>
    <w:rsid w:val="00820C41"/>
    <w:rsid w:val="00822726"/>
    <w:rsid w:val="00824CD2"/>
    <w:rsid w:val="0083063D"/>
    <w:rsid w:val="00831004"/>
    <w:rsid w:val="00831FA3"/>
    <w:rsid w:val="0083775B"/>
    <w:rsid w:val="00852E8F"/>
    <w:rsid w:val="00855867"/>
    <w:rsid w:val="008565CB"/>
    <w:rsid w:val="00871A86"/>
    <w:rsid w:val="00871A93"/>
    <w:rsid w:val="00871B13"/>
    <w:rsid w:val="00873FC4"/>
    <w:rsid w:val="00883052"/>
    <w:rsid w:val="00884E7A"/>
    <w:rsid w:val="00884FCF"/>
    <w:rsid w:val="008879D8"/>
    <w:rsid w:val="008962FC"/>
    <w:rsid w:val="0089682A"/>
    <w:rsid w:val="008A483A"/>
    <w:rsid w:val="008B1796"/>
    <w:rsid w:val="008B5020"/>
    <w:rsid w:val="008C3A39"/>
    <w:rsid w:val="008C4950"/>
    <w:rsid w:val="008C6749"/>
    <w:rsid w:val="008D1CB2"/>
    <w:rsid w:val="008D4006"/>
    <w:rsid w:val="008D6B64"/>
    <w:rsid w:val="008D732A"/>
    <w:rsid w:val="008E007A"/>
    <w:rsid w:val="008E2AF4"/>
    <w:rsid w:val="008E347D"/>
    <w:rsid w:val="008E759E"/>
    <w:rsid w:val="008F0C6E"/>
    <w:rsid w:val="008F6FD6"/>
    <w:rsid w:val="0090101E"/>
    <w:rsid w:val="009030C6"/>
    <w:rsid w:val="00915A61"/>
    <w:rsid w:val="00915A9C"/>
    <w:rsid w:val="00922FAF"/>
    <w:rsid w:val="00931192"/>
    <w:rsid w:val="00932FDB"/>
    <w:rsid w:val="00933FBA"/>
    <w:rsid w:val="009344CC"/>
    <w:rsid w:val="00934788"/>
    <w:rsid w:val="00936E12"/>
    <w:rsid w:val="00936FDB"/>
    <w:rsid w:val="009378DE"/>
    <w:rsid w:val="0094035B"/>
    <w:rsid w:val="00945799"/>
    <w:rsid w:val="009510BE"/>
    <w:rsid w:val="00963995"/>
    <w:rsid w:val="0096452D"/>
    <w:rsid w:val="00965EFE"/>
    <w:rsid w:val="009705BE"/>
    <w:rsid w:val="009737DB"/>
    <w:rsid w:val="00973F8A"/>
    <w:rsid w:val="00976CD1"/>
    <w:rsid w:val="00981FF9"/>
    <w:rsid w:val="00983754"/>
    <w:rsid w:val="00991CC1"/>
    <w:rsid w:val="0099593C"/>
    <w:rsid w:val="009A768D"/>
    <w:rsid w:val="009B4BAE"/>
    <w:rsid w:val="009C1716"/>
    <w:rsid w:val="009C4270"/>
    <w:rsid w:val="009C78AF"/>
    <w:rsid w:val="009C7D66"/>
    <w:rsid w:val="009D026F"/>
    <w:rsid w:val="009D5271"/>
    <w:rsid w:val="009E1C01"/>
    <w:rsid w:val="009E23BB"/>
    <w:rsid w:val="009E62E3"/>
    <w:rsid w:val="009F5A78"/>
    <w:rsid w:val="00A03643"/>
    <w:rsid w:val="00A04F5E"/>
    <w:rsid w:val="00A105B9"/>
    <w:rsid w:val="00A126B2"/>
    <w:rsid w:val="00A1284B"/>
    <w:rsid w:val="00A14805"/>
    <w:rsid w:val="00A2334B"/>
    <w:rsid w:val="00A279F4"/>
    <w:rsid w:val="00A34E15"/>
    <w:rsid w:val="00A3674F"/>
    <w:rsid w:val="00A36D4B"/>
    <w:rsid w:val="00A410B2"/>
    <w:rsid w:val="00A44DA8"/>
    <w:rsid w:val="00A53684"/>
    <w:rsid w:val="00A63B3A"/>
    <w:rsid w:val="00A66418"/>
    <w:rsid w:val="00A6680C"/>
    <w:rsid w:val="00A668A0"/>
    <w:rsid w:val="00A7026B"/>
    <w:rsid w:val="00A77DF6"/>
    <w:rsid w:val="00A82AAC"/>
    <w:rsid w:val="00A84F48"/>
    <w:rsid w:val="00A8522F"/>
    <w:rsid w:val="00A94D09"/>
    <w:rsid w:val="00AA0079"/>
    <w:rsid w:val="00AA30A2"/>
    <w:rsid w:val="00AA5B1F"/>
    <w:rsid w:val="00AB0532"/>
    <w:rsid w:val="00AB119C"/>
    <w:rsid w:val="00AC2496"/>
    <w:rsid w:val="00AC2815"/>
    <w:rsid w:val="00AC3B7F"/>
    <w:rsid w:val="00AC7807"/>
    <w:rsid w:val="00AC788B"/>
    <w:rsid w:val="00AD7A88"/>
    <w:rsid w:val="00AE17B9"/>
    <w:rsid w:val="00AE1877"/>
    <w:rsid w:val="00AE1AA0"/>
    <w:rsid w:val="00AF02F3"/>
    <w:rsid w:val="00AF1522"/>
    <w:rsid w:val="00AF7F9F"/>
    <w:rsid w:val="00B0348F"/>
    <w:rsid w:val="00B05E2F"/>
    <w:rsid w:val="00B06999"/>
    <w:rsid w:val="00B104C3"/>
    <w:rsid w:val="00B13809"/>
    <w:rsid w:val="00B14939"/>
    <w:rsid w:val="00B22B22"/>
    <w:rsid w:val="00B33536"/>
    <w:rsid w:val="00B34A2C"/>
    <w:rsid w:val="00B3752D"/>
    <w:rsid w:val="00B41CBA"/>
    <w:rsid w:val="00B45879"/>
    <w:rsid w:val="00B51A7F"/>
    <w:rsid w:val="00B52137"/>
    <w:rsid w:val="00B54F8E"/>
    <w:rsid w:val="00B63A59"/>
    <w:rsid w:val="00B64C9D"/>
    <w:rsid w:val="00B7039B"/>
    <w:rsid w:val="00B70CA6"/>
    <w:rsid w:val="00B7632E"/>
    <w:rsid w:val="00B827CA"/>
    <w:rsid w:val="00B83C7B"/>
    <w:rsid w:val="00B94615"/>
    <w:rsid w:val="00B94E43"/>
    <w:rsid w:val="00B966B8"/>
    <w:rsid w:val="00BA06D7"/>
    <w:rsid w:val="00BA616F"/>
    <w:rsid w:val="00BB77BA"/>
    <w:rsid w:val="00BB7F06"/>
    <w:rsid w:val="00BC1B8A"/>
    <w:rsid w:val="00BC3E47"/>
    <w:rsid w:val="00BC4AC5"/>
    <w:rsid w:val="00BC5D3C"/>
    <w:rsid w:val="00BC6F9E"/>
    <w:rsid w:val="00BE04C5"/>
    <w:rsid w:val="00BE3240"/>
    <w:rsid w:val="00C00D60"/>
    <w:rsid w:val="00C015C9"/>
    <w:rsid w:val="00C01B7D"/>
    <w:rsid w:val="00C050D1"/>
    <w:rsid w:val="00C075F4"/>
    <w:rsid w:val="00C11A96"/>
    <w:rsid w:val="00C22092"/>
    <w:rsid w:val="00C2214A"/>
    <w:rsid w:val="00C246EE"/>
    <w:rsid w:val="00C25DCC"/>
    <w:rsid w:val="00C30FB2"/>
    <w:rsid w:val="00C336D1"/>
    <w:rsid w:val="00C35A15"/>
    <w:rsid w:val="00C35FDA"/>
    <w:rsid w:val="00C368A7"/>
    <w:rsid w:val="00C412F0"/>
    <w:rsid w:val="00C44DD1"/>
    <w:rsid w:val="00C5124C"/>
    <w:rsid w:val="00C51979"/>
    <w:rsid w:val="00C62E09"/>
    <w:rsid w:val="00C65079"/>
    <w:rsid w:val="00C65497"/>
    <w:rsid w:val="00C659E1"/>
    <w:rsid w:val="00C6755E"/>
    <w:rsid w:val="00C70374"/>
    <w:rsid w:val="00C71721"/>
    <w:rsid w:val="00C7172C"/>
    <w:rsid w:val="00C72A22"/>
    <w:rsid w:val="00C74EDA"/>
    <w:rsid w:val="00C75E25"/>
    <w:rsid w:val="00C76A0C"/>
    <w:rsid w:val="00C76BC1"/>
    <w:rsid w:val="00C8208C"/>
    <w:rsid w:val="00C84294"/>
    <w:rsid w:val="00C8544F"/>
    <w:rsid w:val="00C86AC8"/>
    <w:rsid w:val="00C92DEA"/>
    <w:rsid w:val="00CA526E"/>
    <w:rsid w:val="00CA6FB1"/>
    <w:rsid w:val="00CA7B54"/>
    <w:rsid w:val="00CB2673"/>
    <w:rsid w:val="00CB569B"/>
    <w:rsid w:val="00CB57D2"/>
    <w:rsid w:val="00CB6DA4"/>
    <w:rsid w:val="00CC1D9D"/>
    <w:rsid w:val="00CD0774"/>
    <w:rsid w:val="00CD17BA"/>
    <w:rsid w:val="00CE025E"/>
    <w:rsid w:val="00CE0667"/>
    <w:rsid w:val="00CE44D5"/>
    <w:rsid w:val="00CE6559"/>
    <w:rsid w:val="00CE71D2"/>
    <w:rsid w:val="00CF2AEF"/>
    <w:rsid w:val="00CF363B"/>
    <w:rsid w:val="00CF517E"/>
    <w:rsid w:val="00CF63E2"/>
    <w:rsid w:val="00CF6615"/>
    <w:rsid w:val="00D00924"/>
    <w:rsid w:val="00D00E70"/>
    <w:rsid w:val="00D0220B"/>
    <w:rsid w:val="00D05BBE"/>
    <w:rsid w:val="00D07703"/>
    <w:rsid w:val="00D110E3"/>
    <w:rsid w:val="00D12AE8"/>
    <w:rsid w:val="00D167F7"/>
    <w:rsid w:val="00D17F64"/>
    <w:rsid w:val="00D2081D"/>
    <w:rsid w:val="00D22F3A"/>
    <w:rsid w:val="00D2690E"/>
    <w:rsid w:val="00D309FF"/>
    <w:rsid w:val="00D353EE"/>
    <w:rsid w:val="00D403D0"/>
    <w:rsid w:val="00D40620"/>
    <w:rsid w:val="00D41F2A"/>
    <w:rsid w:val="00D44830"/>
    <w:rsid w:val="00D50101"/>
    <w:rsid w:val="00D5481C"/>
    <w:rsid w:val="00D5632C"/>
    <w:rsid w:val="00D607A5"/>
    <w:rsid w:val="00D60C47"/>
    <w:rsid w:val="00D707BD"/>
    <w:rsid w:val="00D760CA"/>
    <w:rsid w:val="00D80C15"/>
    <w:rsid w:val="00D8353A"/>
    <w:rsid w:val="00D846CA"/>
    <w:rsid w:val="00D84D5A"/>
    <w:rsid w:val="00D8571F"/>
    <w:rsid w:val="00D85AF5"/>
    <w:rsid w:val="00D90153"/>
    <w:rsid w:val="00D95925"/>
    <w:rsid w:val="00DA66D1"/>
    <w:rsid w:val="00DB34D6"/>
    <w:rsid w:val="00DB5432"/>
    <w:rsid w:val="00DB6F48"/>
    <w:rsid w:val="00DC25E5"/>
    <w:rsid w:val="00DD2099"/>
    <w:rsid w:val="00DD2762"/>
    <w:rsid w:val="00DD3B62"/>
    <w:rsid w:val="00DE67DC"/>
    <w:rsid w:val="00DF401C"/>
    <w:rsid w:val="00DF56BE"/>
    <w:rsid w:val="00DF7AAD"/>
    <w:rsid w:val="00E05C07"/>
    <w:rsid w:val="00E13817"/>
    <w:rsid w:val="00E1424A"/>
    <w:rsid w:val="00E20587"/>
    <w:rsid w:val="00E20EE2"/>
    <w:rsid w:val="00E22047"/>
    <w:rsid w:val="00E233A0"/>
    <w:rsid w:val="00E34D20"/>
    <w:rsid w:val="00E354DA"/>
    <w:rsid w:val="00E369ED"/>
    <w:rsid w:val="00E372BE"/>
    <w:rsid w:val="00E373B3"/>
    <w:rsid w:val="00E507E3"/>
    <w:rsid w:val="00E53300"/>
    <w:rsid w:val="00E61375"/>
    <w:rsid w:val="00E67C26"/>
    <w:rsid w:val="00E713DE"/>
    <w:rsid w:val="00E95379"/>
    <w:rsid w:val="00EA4CE3"/>
    <w:rsid w:val="00EA579F"/>
    <w:rsid w:val="00EA6503"/>
    <w:rsid w:val="00EC214C"/>
    <w:rsid w:val="00EC352B"/>
    <w:rsid w:val="00ED7245"/>
    <w:rsid w:val="00EE193A"/>
    <w:rsid w:val="00EF0761"/>
    <w:rsid w:val="00EF2BC0"/>
    <w:rsid w:val="00EF40A5"/>
    <w:rsid w:val="00EF7E3F"/>
    <w:rsid w:val="00F0270F"/>
    <w:rsid w:val="00F0386D"/>
    <w:rsid w:val="00F04BE6"/>
    <w:rsid w:val="00F10452"/>
    <w:rsid w:val="00F12DB3"/>
    <w:rsid w:val="00F12FD4"/>
    <w:rsid w:val="00F1506A"/>
    <w:rsid w:val="00F159CF"/>
    <w:rsid w:val="00F161CF"/>
    <w:rsid w:val="00F176C8"/>
    <w:rsid w:val="00F21AC7"/>
    <w:rsid w:val="00F23544"/>
    <w:rsid w:val="00F24ED6"/>
    <w:rsid w:val="00F265B9"/>
    <w:rsid w:val="00F33717"/>
    <w:rsid w:val="00F36E14"/>
    <w:rsid w:val="00F41CF6"/>
    <w:rsid w:val="00F45946"/>
    <w:rsid w:val="00F45A1B"/>
    <w:rsid w:val="00F46EB1"/>
    <w:rsid w:val="00F525BE"/>
    <w:rsid w:val="00F60161"/>
    <w:rsid w:val="00F61D18"/>
    <w:rsid w:val="00F7174F"/>
    <w:rsid w:val="00F814EE"/>
    <w:rsid w:val="00F86535"/>
    <w:rsid w:val="00F87626"/>
    <w:rsid w:val="00F87720"/>
    <w:rsid w:val="00F87DD4"/>
    <w:rsid w:val="00F93C0F"/>
    <w:rsid w:val="00FA1BEE"/>
    <w:rsid w:val="00FB54F0"/>
    <w:rsid w:val="00FB6D4B"/>
    <w:rsid w:val="00FB7FC3"/>
    <w:rsid w:val="00FC4AF7"/>
    <w:rsid w:val="00FC5460"/>
    <w:rsid w:val="00FC660B"/>
    <w:rsid w:val="00FD537A"/>
    <w:rsid w:val="00FF5FB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4:docId w14:val="112A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unhideWhenUsed/>
    <w:rsid w:val="00DB34D6"/>
    <w:rPr>
      <w:sz w:val="20"/>
      <w:szCs w:val="20"/>
    </w:rPr>
  </w:style>
  <w:style w:type="character" w:customStyle="1" w:styleId="KommentarerChar">
    <w:name w:val="Kommentarer Char"/>
    <w:basedOn w:val="Standardstycketeckensnitt"/>
    <w:link w:val="Kommentarer"/>
    <w:uiPriority w:val="99"/>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customStyle="1" w:styleId="Brd2">
    <w:name w:val="Bröd 2"/>
    <w:basedOn w:val="Normal"/>
    <w:uiPriority w:val="10"/>
    <w:qFormat/>
    <w:rsid w:val="000645C8"/>
    <w:pPr>
      <w:tabs>
        <w:tab w:val="clear" w:pos="5041"/>
      </w:tabs>
      <w:autoSpaceDE w:val="0"/>
      <w:autoSpaceDN w:val="0"/>
      <w:adjustRightInd w:val="0"/>
      <w:spacing w:after="0" w:line="280" w:lineRule="atLeast"/>
      <w:ind w:firstLine="227"/>
      <w:textAlignment w:val="center"/>
    </w:pPr>
    <w:rPr>
      <w:rFonts w:ascii="Georgia" w:eastAsiaTheme="minorHAnsi" w:hAnsi="Georgia" w:cs="Minion Pro"/>
      <w:color w:val="000000"/>
      <w:sz w:val="21"/>
      <w:szCs w:val="22"/>
      <w:lang w:eastAsia="en-US"/>
    </w:rPr>
  </w:style>
  <w:style w:type="paragraph" w:customStyle="1" w:styleId="HaVTabell">
    <w:name w:val="HaVTabell"/>
    <w:uiPriority w:val="12"/>
    <w:rsid w:val="00663651"/>
    <w:rPr>
      <w:rFonts w:ascii="Arial" w:hAnsi="Arial" w:cs="Minion Pro"/>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helcom.fi/baltic-sea-trends/indicators/abundance-of-coastal-fish-key-functional-groups/" TargetMode="External"/><Relationship Id="rId10" Type="http://schemas.openxmlformats.org/officeDocument/2006/relationships/hyperlink" Target="http://www.slu.se/kul" TargetMode="External"/><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9BBAF-D8AA-4E82-A005-4FA46A399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5441</Words>
  <Characters>28839</Characters>
  <Application>Microsoft Office Word</Application>
  <DocSecurity>0</DocSecurity>
  <Lines>240</Lines>
  <Paragraphs>68</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34212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Normal - HaV</cp:keywords>
  <dc:description/>
  <cp:lastModifiedBy/>
  <cp:revision>1</cp:revision>
  <dcterms:created xsi:type="dcterms:W3CDTF">2017-11-24T14:00:00Z</dcterms:created>
  <dcterms:modified xsi:type="dcterms:W3CDTF">2017-11-24T14:00:00Z</dcterms:modified>
</cp:coreProperties>
</file>