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DB20E1" w14:textId="77777777" w:rsidR="00C412F0" w:rsidRDefault="00C412F0" w:rsidP="00C412F0">
      <w:pPr>
        <w:pStyle w:val="Rubrik1"/>
      </w:pPr>
      <w:r>
        <w:t>Havsmiljödirektivets inledande bedömning</w:t>
      </w:r>
    </w:p>
    <w:p w14:paraId="6E892C54" w14:textId="3113A1D2" w:rsidR="00354126" w:rsidRPr="001919E6" w:rsidRDefault="00413C3A" w:rsidP="001919E6">
      <w:pPr>
        <w:pStyle w:val="Rubrik2"/>
      </w:pPr>
      <w:r w:rsidRPr="001919E6">
        <w:t>Förekomst av nyckelart av fisk i kustvatten</w:t>
      </w:r>
    </w:p>
    <w:p w14:paraId="1F76957E" w14:textId="034B4258" w:rsidR="00C412F0" w:rsidRDefault="00413C3A" w:rsidP="00C412F0">
      <w:pPr>
        <w:pStyle w:val="Brdtext"/>
      </w:pPr>
      <w:r>
        <w:rPr>
          <w:noProof/>
          <w:lang w:eastAsia="sv-SE"/>
        </w:rPr>
        <w:drawing>
          <wp:inline distT="0" distB="0" distL="0" distR="0" wp14:anchorId="793CDBDE" wp14:editId="038C751F">
            <wp:extent cx="5255895" cy="2830195"/>
            <wp:effectExtent l="0" t="0" r="1905" b="0"/>
            <wp:docPr id="2"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256079" cy="2830294"/>
                    </a:xfrm>
                    <a:prstGeom prst="rect">
                      <a:avLst/>
                    </a:prstGeom>
                    <a:noFill/>
                    <a:ln>
                      <a:noFill/>
                    </a:ln>
                  </pic:spPr>
                </pic:pic>
              </a:graphicData>
            </a:graphic>
          </wp:inline>
        </w:drawing>
      </w:r>
    </w:p>
    <w:p w14:paraId="39129C2B" w14:textId="1AE74102" w:rsidR="0062144B" w:rsidRDefault="007E01A6" w:rsidP="00622512">
      <w:r>
        <w:rPr>
          <w:i/>
        </w:rPr>
        <w:t xml:space="preserve">Abborren är nyckelart av fisk i stora delar av Östersjön. </w:t>
      </w:r>
      <w:r w:rsidR="004F592E">
        <w:rPr>
          <w:i/>
        </w:rPr>
        <w:t>F</w:t>
      </w:r>
      <w:r w:rsidR="00622512">
        <w:rPr>
          <w:i/>
        </w:rPr>
        <w:t>oto</w:t>
      </w:r>
      <w:r w:rsidR="004F592E">
        <w:rPr>
          <w:i/>
        </w:rPr>
        <w:t>:</w:t>
      </w:r>
      <w:r w:rsidR="00622512">
        <w:rPr>
          <w:i/>
        </w:rPr>
        <w:t xml:space="preserve"> Erik Karlsson</w:t>
      </w:r>
    </w:p>
    <w:p w14:paraId="45321CA3" w14:textId="77777777" w:rsidR="008F2EBE" w:rsidRDefault="008F2EBE" w:rsidP="00D05BBE">
      <w:pPr>
        <w:pStyle w:val="Brdtext"/>
      </w:pPr>
    </w:p>
    <w:p w14:paraId="19FDF55D" w14:textId="602EB6F9" w:rsidR="0062144B" w:rsidRDefault="00BD389C" w:rsidP="00D05BBE">
      <w:pPr>
        <w:pStyle w:val="Brdtext"/>
      </w:pPr>
      <w:r>
        <w:t>Författare: Jens Olsson, Ylva Ericsson</w:t>
      </w:r>
      <w:r w:rsidR="007E01A6">
        <w:t>,</w:t>
      </w:r>
      <w:r>
        <w:t xml:space="preserve"> Lena Bergström</w:t>
      </w:r>
      <w:r w:rsidR="007E01A6">
        <w:t>,</w:t>
      </w:r>
      <w:r w:rsidR="004F592E">
        <w:t xml:space="preserve"> Institutionen </w:t>
      </w:r>
      <w:r w:rsidR="007E01A6">
        <w:t>för akvatiska resurser, Sverige</w:t>
      </w:r>
      <w:r w:rsidR="004F592E">
        <w:t>s lantbruksuniversitet (SLU)</w:t>
      </w:r>
    </w:p>
    <w:p w14:paraId="2B5179E6" w14:textId="77777777" w:rsidR="00B84AD9" w:rsidRDefault="00B84AD9" w:rsidP="00D05BBE">
      <w:pPr>
        <w:pStyle w:val="Brdtext"/>
      </w:pPr>
    </w:p>
    <w:p w14:paraId="1D446196" w14:textId="6D2CDE48" w:rsidR="00D0220B" w:rsidRDefault="00764336" w:rsidP="00D05BBE">
      <w:pPr>
        <w:pStyle w:val="Brdtext"/>
      </w:pPr>
      <w:r>
        <w:t xml:space="preserve">Havsmiljödirektivet syftar till </w:t>
      </w:r>
      <w:r w:rsidR="00F10452">
        <w:t xml:space="preserve">uppnå ett hållbart nyttjande av EUs havsområden, samtidigt som biologisk mångfald bevaras och ekosystemen hålls friska och fria från föroreningar. Som en del av </w:t>
      </w:r>
      <w:r w:rsidR="006944D5">
        <w:t xml:space="preserve">förvaltningen av </w:t>
      </w:r>
      <w:r w:rsidR="008B7CA4">
        <w:t xml:space="preserve">haven </w:t>
      </w:r>
      <w:r w:rsidR="006944D5">
        <w:t xml:space="preserve">genomförs vart </w:t>
      </w:r>
      <w:r w:rsidR="008F2EBE">
        <w:t xml:space="preserve">sjätte </w:t>
      </w:r>
      <w:r w:rsidR="006944D5">
        <w:t xml:space="preserve">år en bedömning av havsmiljöns tillstånd, i relation till ett definierat önskvärt tillstånd som karaktäriserar en god miljöstatus. </w:t>
      </w:r>
      <w:r w:rsidR="00C336D1">
        <w:t>Som underlag</w:t>
      </w:r>
      <w:r w:rsidR="006944D5">
        <w:t xml:space="preserve"> </w:t>
      </w:r>
      <w:r w:rsidR="00354126">
        <w:t xml:space="preserve">till bedömningen </w:t>
      </w:r>
      <w:r w:rsidR="006944D5">
        <w:t xml:space="preserve">publicerar Havs- och vattenmyndigheten faktablad </w:t>
      </w:r>
      <w:r w:rsidR="0062144B">
        <w:t xml:space="preserve">eller liknande rapporter </w:t>
      </w:r>
      <w:r w:rsidR="006944D5">
        <w:t xml:space="preserve">som i </w:t>
      </w:r>
      <w:r w:rsidR="0062144B">
        <w:t xml:space="preserve">högre </w:t>
      </w:r>
      <w:r w:rsidR="006944D5">
        <w:t xml:space="preserve">detalj redovisar de metoder och observationer som </w:t>
      </w:r>
      <w:r w:rsidR="00354126">
        <w:t>används</w:t>
      </w:r>
      <w:r w:rsidR="006944D5">
        <w:t xml:space="preserve">. Den samlade bedömningen som görs på en mer sammanfattande nivå finns publicerad i </w:t>
      </w:r>
      <w:r w:rsidR="006944D5" w:rsidRPr="008F2EBE">
        <w:rPr>
          <w:highlight w:val="yellow"/>
        </w:rPr>
        <w:t>Havs- och vattenmyndighetens rapport xxxx-xx.</w:t>
      </w:r>
      <w:r w:rsidR="00CF517E">
        <w:t xml:space="preserve"> Vad som kännetecknar en god miljöstatus, samt </w:t>
      </w:r>
      <w:r w:rsidR="00CF517E" w:rsidRPr="00CF517E">
        <w:t>miljökvalitetsnormer med indikatorer för Nordsjön och Östersjön</w:t>
      </w:r>
      <w:r w:rsidR="00CF517E">
        <w:t>, fastställs i Havs- och vattenmyndighetens föreskrifter 2012:18.</w:t>
      </w:r>
      <w:r w:rsidR="00D44830">
        <w:t xml:space="preserve">Version Nr., </w:t>
      </w:r>
      <w:r w:rsidR="001319EF">
        <w:t>Publiceringsdatum.</w:t>
      </w:r>
    </w:p>
    <w:p w14:paraId="468D4562" w14:textId="3167FC73" w:rsidR="004F592E" w:rsidRDefault="00D0220B" w:rsidP="00D05BBE">
      <w:pPr>
        <w:pStyle w:val="Brdtext"/>
        <w:rPr>
          <w:sz w:val="24"/>
          <w:szCs w:val="24"/>
        </w:rPr>
      </w:pPr>
      <w:r w:rsidRPr="008F2EBE">
        <w:rPr>
          <w:highlight w:val="yellow"/>
        </w:rPr>
        <w:t>Citeras som</w:t>
      </w:r>
      <w:r w:rsidR="0062144B" w:rsidRPr="008F2EBE">
        <w:rPr>
          <w:highlight w:val="yellow"/>
        </w:rPr>
        <w:t>:</w:t>
      </w:r>
      <w:r w:rsidR="00D05BBE">
        <w:rPr>
          <w:sz w:val="24"/>
          <w:szCs w:val="24"/>
        </w:rPr>
        <w:br w:type="page"/>
      </w:r>
    </w:p>
    <w:p w14:paraId="63607B3A" w14:textId="34AB8F21" w:rsidR="00B63A59" w:rsidRPr="001919E6" w:rsidRDefault="00E13817" w:rsidP="001919E6">
      <w:pPr>
        <w:pStyle w:val="Rubrik2"/>
        <w:rPr>
          <w:rStyle w:val="Rubrik2Char"/>
          <w:b/>
        </w:rPr>
      </w:pPr>
      <w:r w:rsidRPr="001919E6">
        <w:rPr>
          <w:rStyle w:val="Rubrik2Char"/>
          <w:b/>
        </w:rPr>
        <w:lastRenderedPageBreak/>
        <w:t xml:space="preserve">Sektion </w:t>
      </w:r>
      <w:r w:rsidR="0070387B" w:rsidRPr="001919E6">
        <w:rPr>
          <w:rStyle w:val="Rubrik2Char"/>
          <w:b/>
        </w:rPr>
        <w:t>1</w:t>
      </w:r>
      <w:r w:rsidR="003B4CD1" w:rsidRPr="001919E6">
        <w:rPr>
          <w:rStyle w:val="Rubrik2Char"/>
          <w:b/>
        </w:rPr>
        <w:t xml:space="preserve"> </w:t>
      </w:r>
      <w:r w:rsidR="0070387B" w:rsidRPr="001919E6">
        <w:rPr>
          <w:rStyle w:val="Rubrik2Char"/>
          <w:b/>
        </w:rPr>
        <w:t xml:space="preserve">Del 1. </w:t>
      </w:r>
      <w:r w:rsidR="0009349B" w:rsidRPr="001919E6">
        <w:rPr>
          <w:rStyle w:val="Rubrik2Char"/>
          <w:b/>
        </w:rPr>
        <w:t>S</w:t>
      </w:r>
      <w:r w:rsidR="00B63A59" w:rsidRPr="001919E6">
        <w:rPr>
          <w:rStyle w:val="Rubrik2Char"/>
          <w:b/>
        </w:rPr>
        <w:t>ammanfattning</w:t>
      </w:r>
    </w:p>
    <w:p w14:paraId="0772C74A" w14:textId="5F842A86" w:rsidR="009A1B44" w:rsidRPr="004F592E" w:rsidRDefault="00CF5F9D" w:rsidP="009A1B44">
      <w:pPr>
        <w:pStyle w:val="Brd2"/>
        <w:numPr>
          <w:ilvl w:val="0"/>
          <w:numId w:val="29"/>
        </w:numPr>
        <w:rPr>
          <w:rFonts w:asciiTheme="minorHAnsi" w:hAnsiTheme="minorHAnsi"/>
          <w:color w:val="auto"/>
          <w:szCs w:val="21"/>
        </w:rPr>
      </w:pPr>
      <w:r w:rsidRPr="004F592E">
        <w:rPr>
          <w:rFonts w:asciiTheme="minorHAnsi" w:hAnsiTheme="minorHAnsi"/>
          <w:color w:val="auto"/>
          <w:szCs w:val="21"/>
        </w:rPr>
        <w:t xml:space="preserve">Kustfisksamhällen är viktiga både </w:t>
      </w:r>
      <w:r w:rsidR="00786B88" w:rsidRPr="004F592E">
        <w:rPr>
          <w:rFonts w:asciiTheme="minorHAnsi" w:hAnsiTheme="minorHAnsi"/>
          <w:color w:val="auto"/>
          <w:szCs w:val="21"/>
        </w:rPr>
        <w:t xml:space="preserve">ekologiskt och </w:t>
      </w:r>
      <w:r w:rsidRPr="004F592E">
        <w:rPr>
          <w:rFonts w:asciiTheme="minorHAnsi" w:hAnsiTheme="minorHAnsi"/>
          <w:color w:val="auto"/>
          <w:szCs w:val="21"/>
        </w:rPr>
        <w:t xml:space="preserve">socioekonomiskt. </w:t>
      </w:r>
      <w:r w:rsidR="009A1B44" w:rsidRPr="004F592E">
        <w:rPr>
          <w:rFonts w:asciiTheme="minorHAnsi" w:hAnsiTheme="minorHAnsi"/>
          <w:color w:val="auto"/>
          <w:szCs w:val="21"/>
        </w:rPr>
        <w:t xml:space="preserve">Statusen hos kustfisk kan vara en god indikator på den generella miljöstatusen i ett område eftersom fisken utgör en central del i näringsväven och olika kustfisksamhällen </w:t>
      </w:r>
      <w:r w:rsidR="008F2EBE" w:rsidRPr="004F592E">
        <w:rPr>
          <w:rFonts w:asciiTheme="minorHAnsi" w:hAnsiTheme="minorHAnsi"/>
          <w:color w:val="auto"/>
          <w:szCs w:val="21"/>
        </w:rPr>
        <w:t>har en</w:t>
      </w:r>
      <w:r w:rsidR="009A1B44" w:rsidRPr="004F592E">
        <w:rPr>
          <w:rFonts w:asciiTheme="minorHAnsi" w:hAnsiTheme="minorHAnsi"/>
          <w:color w:val="auto"/>
          <w:szCs w:val="21"/>
        </w:rPr>
        <w:t xml:space="preserve"> relativt lokal</w:t>
      </w:r>
      <w:r w:rsidR="008F2EBE" w:rsidRPr="004F592E">
        <w:rPr>
          <w:rFonts w:asciiTheme="minorHAnsi" w:hAnsiTheme="minorHAnsi"/>
          <w:color w:val="auto"/>
          <w:szCs w:val="21"/>
        </w:rPr>
        <w:t xml:space="preserve"> rumslig</w:t>
      </w:r>
      <w:r w:rsidR="009A1B44" w:rsidRPr="004F592E">
        <w:rPr>
          <w:rFonts w:asciiTheme="minorHAnsi" w:hAnsiTheme="minorHAnsi"/>
          <w:color w:val="auto"/>
          <w:szCs w:val="21"/>
        </w:rPr>
        <w:t xml:space="preserve"> utbredning. Trots att de flesta arter av kustfisk inte är målarter för den storskaliga fiskeindustrin är de viktiga för det småskaliga kustnära yrkesfisket och framför allt för fritidsfisket längs våra kuster. </w:t>
      </w:r>
    </w:p>
    <w:p w14:paraId="2CBB5F9A" w14:textId="1890C38D" w:rsidR="00674A70" w:rsidRDefault="00CF5F9D" w:rsidP="00CF5F9D">
      <w:pPr>
        <w:pStyle w:val="Brd2"/>
        <w:numPr>
          <w:ilvl w:val="0"/>
          <w:numId w:val="29"/>
        </w:numPr>
        <w:rPr>
          <w:rFonts w:asciiTheme="minorHAnsi" w:hAnsiTheme="minorHAnsi"/>
          <w:color w:val="auto"/>
          <w:szCs w:val="21"/>
        </w:rPr>
      </w:pPr>
      <w:r w:rsidRPr="004F592E">
        <w:rPr>
          <w:rFonts w:asciiTheme="minorHAnsi" w:hAnsiTheme="minorHAnsi"/>
          <w:color w:val="auto"/>
          <w:szCs w:val="21"/>
        </w:rPr>
        <w:t xml:space="preserve">Indikatorn </w:t>
      </w:r>
      <w:r w:rsidRPr="004F592E">
        <w:rPr>
          <w:rFonts w:asciiTheme="minorHAnsi" w:hAnsiTheme="minorHAnsi"/>
          <w:i/>
          <w:color w:val="auto"/>
          <w:szCs w:val="21"/>
        </w:rPr>
        <w:t xml:space="preserve">Förekomst av nyckelart av fisk i kustvatten </w:t>
      </w:r>
      <w:r w:rsidRPr="004F592E">
        <w:rPr>
          <w:rFonts w:asciiTheme="minorHAnsi" w:hAnsiTheme="minorHAnsi"/>
          <w:color w:val="auto"/>
          <w:szCs w:val="21"/>
        </w:rPr>
        <w:t xml:space="preserve">är gemensam för alla länder inom </w:t>
      </w:r>
      <w:r w:rsidR="00867F69">
        <w:rPr>
          <w:rFonts w:asciiTheme="minorHAnsi" w:hAnsiTheme="minorHAnsi"/>
          <w:color w:val="auto"/>
          <w:szCs w:val="21"/>
        </w:rPr>
        <w:t xml:space="preserve">i Östersjöområdet inom </w:t>
      </w:r>
      <w:r w:rsidRPr="004F592E">
        <w:rPr>
          <w:rFonts w:asciiTheme="minorHAnsi" w:hAnsiTheme="minorHAnsi"/>
          <w:color w:val="auto"/>
          <w:szCs w:val="21"/>
        </w:rPr>
        <w:t xml:space="preserve">HELCOM. </w:t>
      </w:r>
      <w:r w:rsidR="004F698A" w:rsidRPr="004F592E">
        <w:rPr>
          <w:rFonts w:asciiTheme="minorHAnsi" w:hAnsiTheme="minorHAnsi"/>
          <w:color w:val="auto"/>
          <w:szCs w:val="21"/>
        </w:rPr>
        <w:t>I dagsläget saknar vi en fastslag</w:t>
      </w:r>
      <w:r w:rsidR="008F2EBE" w:rsidRPr="004F592E">
        <w:rPr>
          <w:rFonts w:asciiTheme="minorHAnsi" w:hAnsiTheme="minorHAnsi"/>
          <w:color w:val="auto"/>
          <w:szCs w:val="21"/>
        </w:rPr>
        <w:t>en bedömning för indikatorn på v</w:t>
      </w:r>
      <w:r w:rsidR="004F698A" w:rsidRPr="004F592E">
        <w:rPr>
          <w:rFonts w:asciiTheme="minorHAnsi" w:hAnsiTheme="minorHAnsi"/>
          <w:color w:val="auto"/>
          <w:szCs w:val="21"/>
        </w:rPr>
        <w:t>ästkusten</w:t>
      </w:r>
      <w:r w:rsidR="00C3780D" w:rsidRPr="004F592E">
        <w:rPr>
          <w:rFonts w:asciiTheme="minorHAnsi" w:hAnsiTheme="minorHAnsi"/>
          <w:color w:val="auto"/>
          <w:szCs w:val="21"/>
        </w:rPr>
        <w:t xml:space="preserve"> (Nordsjöområdet)</w:t>
      </w:r>
      <w:r w:rsidR="004F698A" w:rsidRPr="004F592E">
        <w:rPr>
          <w:rFonts w:asciiTheme="minorHAnsi" w:hAnsiTheme="minorHAnsi"/>
          <w:color w:val="auto"/>
          <w:szCs w:val="21"/>
        </w:rPr>
        <w:t xml:space="preserve">. </w:t>
      </w:r>
    </w:p>
    <w:p w14:paraId="14BC40F6" w14:textId="7A6C2BE7" w:rsidR="00867F69" w:rsidRPr="004F592E" w:rsidRDefault="00867F69" w:rsidP="00CF5F9D">
      <w:pPr>
        <w:pStyle w:val="Brd2"/>
        <w:numPr>
          <w:ilvl w:val="0"/>
          <w:numId w:val="29"/>
        </w:numPr>
        <w:rPr>
          <w:rFonts w:asciiTheme="minorHAnsi" w:hAnsiTheme="minorHAnsi"/>
          <w:color w:val="auto"/>
          <w:szCs w:val="21"/>
        </w:rPr>
      </w:pPr>
      <w:r w:rsidRPr="004F592E">
        <w:rPr>
          <w:rFonts w:asciiTheme="minorHAnsi" w:hAnsiTheme="minorHAnsi"/>
          <w:color w:val="auto"/>
          <w:szCs w:val="21"/>
        </w:rPr>
        <w:t xml:space="preserve">Abborre och skrubbskädda är de arter som representerar nyckelarter </w:t>
      </w:r>
      <w:r>
        <w:rPr>
          <w:rFonts w:asciiTheme="minorHAnsi" w:hAnsiTheme="minorHAnsi"/>
          <w:color w:val="auto"/>
          <w:szCs w:val="21"/>
        </w:rPr>
        <w:t xml:space="preserve">av kustfisk </w:t>
      </w:r>
      <w:r w:rsidRPr="004F592E">
        <w:rPr>
          <w:rFonts w:asciiTheme="minorHAnsi" w:hAnsiTheme="minorHAnsi"/>
          <w:color w:val="auto"/>
          <w:szCs w:val="21"/>
        </w:rPr>
        <w:t xml:space="preserve">längs Sveriges </w:t>
      </w:r>
      <w:r>
        <w:rPr>
          <w:rFonts w:asciiTheme="minorHAnsi" w:hAnsiTheme="minorHAnsi"/>
          <w:color w:val="auto"/>
          <w:szCs w:val="21"/>
        </w:rPr>
        <w:t>ö</w:t>
      </w:r>
      <w:r w:rsidRPr="004F592E">
        <w:rPr>
          <w:rFonts w:asciiTheme="minorHAnsi" w:hAnsiTheme="minorHAnsi"/>
          <w:color w:val="auto"/>
          <w:szCs w:val="21"/>
        </w:rPr>
        <w:t>stersjökust.</w:t>
      </w:r>
    </w:p>
    <w:p w14:paraId="2D8C43EF" w14:textId="45C3B952" w:rsidR="00CF5F9D" w:rsidRPr="007D408E" w:rsidRDefault="00CF5F9D" w:rsidP="00CF5F9D">
      <w:pPr>
        <w:pStyle w:val="Brd2"/>
        <w:numPr>
          <w:ilvl w:val="0"/>
          <w:numId w:val="29"/>
        </w:numPr>
        <w:rPr>
          <w:rFonts w:asciiTheme="minorHAnsi" w:hAnsiTheme="minorHAnsi"/>
          <w:color w:val="auto"/>
          <w:szCs w:val="21"/>
        </w:rPr>
      </w:pPr>
      <w:r w:rsidRPr="004F592E">
        <w:rPr>
          <w:rFonts w:asciiTheme="minorHAnsi" w:hAnsiTheme="minorHAnsi"/>
          <w:color w:val="auto"/>
          <w:szCs w:val="21"/>
        </w:rPr>
        <w:t xml:space="preserve">Livskraftiga populationer av </w:t>
      </w:r>
      <w:r w:rsidR="003262DF" w:rsidRPr="004F592E">
        <w:rPr>
          <w:rFonts w:asciiTheme="minorHAnsi" w:hAnsiTheme="minorHAnsi"/>
          <w:color w:val="auto"/>
          <w:szCs w:val="21"/>
        </w:rPr>
        <w:t>abborre och skrubbskädda</w:t>
      </w:r>
      <w:r w:rsidRPr="004F592E">
        <w:rPr>
          <w:rFonts w:asciiTheme="minorHAnsi" w:hAnsiTheme="minorHAnsi"/>
          <w:color w:val="auto"/>
          <w:szCs w:val="21"/>
        </w:rPr>
        <w:t xml:space="preserve"> tyder på </w:t>
      </w:r>
      <w:r w:rsidR="003262DF" w:rsidRPr="004F592E">
        <w:rPr>
          <w:rFonts w:asciiTheme="minorHAnsi" w:hAnsiTheme="minorHAnsi"/>
          <w:color w:val="auto"/>
          <w:szCs w:val="21"/>
        </w:rPr>
        <w:t>god miljöstatus</w:t>
      </w:r>
      <w:r w:rsidRPr="004F592E">
        <w:rPr>
          <w:rFonts w:asciiTheme="minorHAnsi" w:hAnsiTheme="minorHAnsi"/>
          <w:color w:val="auto"/>
          <w:szCs w:val="21"/>
        </w:rPr>
        <w:t>. Förekomst</w:t>
      </w:r>
      <w:r w:rsidR="003262DF" w:rsidRPr="004F592E">
        <w:rPr>
          <w:rFonts w:asciiTheme="minorHAnsi" w:hAnsiTheme="minorHAnsi"/>
          <w:color w:val="auto"/>
          <w:szCs w:val="21"/>
        </w:rPr>
        <w:t xml:space="preserve">en av dessa nyckelarter </w:t>
      </w:r>
      <w:r w:rsidRPr="004F592E">
        <w:rPr>
          <w:rFonts w:asciiTheme="minorHAnsi" w:hAnsiTheme="minorHAnsi"/>
          <w:color w:val="auto"/>
          <w:szCs w:val="21"/>
        </w:rPr>
        <w:t xml:space="preserve">beror </w:t>
      </w:r>
      <w:r w:rsidR="003262DF" w:rsidRPr="004F592E">
        <w:rPr>
          <w:rFonts w:asciiTheme="minorHAnsi" w:hAnsiTheme="minorHAnsi"/>
          <w:color w:val="auto"/>
          <w:szCs w:val="21"/>
        </w:rPr>
        <w:t xml:space="preserve">framför allt </w:t>
      </w:r>
      <w:r w:rsidRPr="004F592E">
        <w:rPr>
          <w:rFonts w:asciiTheme="minorHAnsi" w:hAnsiTheme="minorHAnsi"/>
          <w:color w:val="auto"/>
          <w:szCs w:val="21"/>
        </w:rPr>
        <w:t xml:space="preserve">på </w:t>
      </w:r>
      <w:r w:rsidR="003262DF" w:rsidRPr="004F592E">
        <w:rPr>
          <w:rFonts w:asciiTheme="minorHAnsi" w:hAnsiTheme="minorHAnsi"/>
          <w:color w:val="auto"/>
          <w:szCs w:val="21"/>
        </w:rPr>
        <w:t xml:space="preserve">deras </w:t>
      </w:r>
      <w:r w:rsidRPr="004F592E">
        <w:rPr>
          <w:rFonts w:asciiTheme="minorHAnsi" w:hAnsiTheme="minorHAnsi"/>
          <w:color w:val="auto"/>
          <w:szCs w:val="21"/>
        </w:rPr>
        <w:t xml:space="preserve">fortplantningsframgång och dödlighet i området, vilka i sin tur påverkas </w:t>
      </w:r>
      <w:r w:rsidR="003262DF" w:rsidRPr="004F592E">
        <w:rPr>
          <w:rFonts w:asciiTheme="minorHAnsi" w:hAnsiTheme="minorHAnsi"/>
          <w:color w:val="auto"/>
          <w:szCs w:val="21"/>
        </w:rPr>
        <w:t>av yttre miljöfaktorer</w:t>
      </w:r>
      <w:r w:rsidR="0030193B" w:rsidRPr="004F592E">
        <w:rPr>
          <w:rFonts w:asciiTheme="minorHAnsi" w:hAnsiTheme="minorHAnsi"/>
          <w:color w:val="auto"/>
          <w:szCs w:val="21"/>
        </w:rPr>
        <w:t>. Arterna kan påverkas</w:t>
      </w:r>
      <w:r w:rsidR="003262DF" w:rsidRPr="004F592E">
        <w:rPr>
          <w:rFonts w:asciiTheme="minorHAnsi" w:hAnsiTheme="minorHAnsi"/>
          <w:color w:val="auto"/>
          <w:szCs w:val="21"/>
        </w:rPr>
        <w:t xml:space="preserve"> direkt</w:t>
      </w:r>
      <w:r w:rsidR="00FE496D" w:rsidRPr="004F592E">
        <w:rPr>
          <w:rFonts w:asciiTheme="minorHAnsi" w:hAnsiTheme="minorHAnsi"/>
          <w:color w:val="auto"/>
          <w:szCs w:val="21"/>
        </w:rPr>
        <w:t>,</w:t>
      </w:r>
      <w:r w:rsidR="003262DF" w:rsidRPr="004F592E">
        <w:rPr>
          <w:rFonts w:asciiTheme="minorHAnsi" w:hAnsiTheme="minorHAnsi"/>
          <w:color w:val="auto"/>
          <w:szCs w:val="21"/>
        </w:rPr>
        <w:t xml:space="preserve"> eller som ett resultat av samspelet </w:t>
      </w:r>
      <w:r w:rsidRPr="004F592E">
        <w:rPr>
          <w:rFonts w:asciiTheme="minorHAnsi" w:hAnsiTheme="minorHAnsi"/>
          <w:color w:val="auto"/>
          <w:szCs w:val="21"/>
        </w:rPr>
        <w:t>mellan arter.</w:t>
      </w:r>
      <w:r w:rsidR="007D408E">
        <w:rPr>
          <w:rFonts w:asciiTheme="minorHAnsi" w:hAnsiTheme="minorHAnsi"/>
          <w:color w:val="auto"/>
          <w:szCs w:val="21"/>
        </w:rPr>
        <w:t xml:space="preserve"> </w:t>
      </w:r>
      <w:r w:rsidRPr="004F592E">
        <w:rPr>
          <w:rFonts w:asciiTheme="minorHAnsi" w:hAnsiTheme="minorHAnsi"/>
          <w:color w:val="auto"/>
          <w:szCs w:val="21"/>
        </w:rPr>
        <w:t xml:space="preserve"> En ökad förekomst av abborre och skrubbskädda kan till exempel </w:t>
      </w:r>
      <w:r w:rsidR="00FE496D" w:rsidRPr="004F592E">
        <w:rPr>
          <w:rFonts w:asciiTheme="minorHAnsi" w:hAnsiTheme="minorHAnsi"/>
          <w:color w:val="auto"/>
          <w:szCs w:val="21"/>
        </w:rPr>
        <w:t xml:space="preserve">bero </w:t>
      </w:r>
      <w:r w:rsidRPr="004F592E">
        <w:rPr>
          <w:rFonts w:asciiTheme="minorHAnsi" w:hAnsiTheme="minorHAnsi"/>
          <w:color w:val="auto"/>
          <w:szCs w:val="21"/>
        </w:rPr>
        <w:t xml:space="preserve">på ökande vattentemperaturer, måttlig övergödning, god tillgång </w:t>
      </w:r>
      <w:r w:rsidR="00786B88" w:rsidRPr="004F592E">
        <w:rPr>
          <w:rFonts w:asciiTheme="minorHAnsi" w:hAnsiTheme="minorHAnsi"/>
          <w:color w:val="auto"/>
          <w:szCs w:val="21"/>
        </w:rPr>
        <w:t xml:space="preserve">till </w:t>
      </w:r>
      <w:r w:rsidRPr="004F592E">
        <w:rPr>
          <w:rFonts w:asciiTheme="minorHAnsi" w:hAnsiTheme="minorHAnsi"/>
          <w:color w:val="auto"/>
          <w:szCs w:val="21"/>
        </w:rPr>
        <w:t xml:space="preserve">lämpliga rekryteringsområden, </w:t>
      </w:r>
      <w:r w:rsidR="00786B88" w:rsidRPr="004F592E">
        <w:rPr>
          <w:rFonts w:asciiTheme="minorHAnsi" w:hAnsiTheme="minorHAnsi"/>
          <w:color w:val="auto"/>
          <w:szCs w:val="21"/>
        </w:rPr>
        <w:t>låg fiskeridödlighet</w:t>
      </w:r>
      <w:r w:rsidRPr="004F592E">
        <w:rPr>
          <w:rFonts w:asciiTheme="minorHAnsi" w:hAnsiTheme="minorHAnsi"/>
          <w:color w:val="auto"/>
          <w:szCs w:val="21"/>
        </w:rPr>
        <w:t xml:space="preserve"> eller låg predation från till exempel skarv och säl. </w:t>
      </w:r>
      <w:r w:rsidR="00FE496D" w:rsidRPr="004F592E">
        <w:rPr>
          <w:rFonts w:asciiTheme="minorHAnsi" w:hAnsiTheme="minorHAnsi"/>
          <w:color w:val="auto"/>
          <w:szCs w:val="21"/>
        </w:rPr>
        <w:t>D</w:t>
      </w:r>
      <w:r w:rsidR="007817A1" w:rsidRPr="004F592E">
        <w:rPr>
          <w:rFonts w:asciiTheme="minorHAnsi" w:hAnsiTheme="minorHAnsi"/>
          <w:color w:val="auto"/>
          <w:szCs w:val="21"/>
        </w:rPr>
        <w:t xml:space="preserve">e mest betydande påverkansfaktorerna </w:t>
      </w:r>
      <w:r w:rsidR="00FE496D" w:rsidRPr="004F592E">
        <w:rPr>
          <w:rFonts w:asciiTheme="minorHAnsi" w:hAnsiTheme="minorHAnsi"/>
          <w:color w:val="auto"/>
          <w:szCs w:val="21"/>
        </w:rPr>
        <w:t xml:space="preserve">skiljer sig </w:t>
      </w:r>
      <w:r w:rsidR="00786B88" w:rsidRPr="004F592E">
        <w:rPr>
          <w:rFonts w:asciiTheme="minorHAnsi" w:hAnsiTheme="minorHAnsi"/>
          <w:color w:val="auto"/>
          <w:szCs w:val="21"/>
        </w:rPr>
        <w:t xml:space="preserve">ofta </w:t>
      </w:r>
      <w:r w:rsidR="007817A1" w:rsidRPr="004F592E">
        <w:rPr>
          <w:rFonts w:asciiTheme="minorHAnsi" w:hAnsiTheme="minorHAnsi"/>
          <w:color w:val="auto"/>
          <w:szCs w:val="21"/>
        </w:rPr>
        <w:t>åt mellan områden</w:t>
      </w:r>
      <w:r w:rsidR="00786B88" w:rsidRPr="007D408E">
        <w:rPr>
          <w:rFonts w:asciiTheme="minorHAnsi" w:hAnsiTheme="minorHAnsi"/>
          <w:color w:val="auto"/>
          <w:szCs w:val="21"/>
        </w:rPr>
        <w:t>.</w:t>
      </w:r>
    </w:p>
    <w:p w14:paraId="7916E676" w14:textId="4F07CECC" w:rsidR="00CF5F9D" w:rsidRPr="007D408E" w:rsidRDefault="00CF5F9D" w:rsidP="00CF5F9D">
      <w:pPr>
        <w:pStyle w:val="Brd2"/>
        <w:numPr>
          <w:ilvl w:val="0"/>
          <w:numId w:val="28"/>
        </w:numPr>
        <w:rPr>
          <w:rFonts w:asciiTheme="minorHAnsi" w:hAnsiTheme="minorHAnsi"/>
          <w:color w:val="auto"/>
          <w:szCs w:val="21"/>
        </w:rPr>
      </w:pPr>
      <w:r w:rsidRPr="007D408E">
        <w:rPr>
          <w:rFonts w:asciiTheme="minorHAnsi" w:hAnsiTheme="minorHAnsi"/>
          <w:color w:val="auto"/>
          <w:szCs w:val="21"/>
        </w:rPr>
        <w:t>För kustfisk be</w:t>
      </w:r>
      <w:r w:rsidR="003262DF" w:rsidRPr="007D408E">
        <w:rPr>
          <w:rFonts w:asciiTheme="minorHAnsi" w:hAnsiTheme="minorHAnsi"/>
          <w:color w:val="auto"/>
          <w:szCs w:val="21"/>
        </w:rPr>
        <w:t>döms</w:t>
      </w:r>
      <w:r w:rsidRPr="007D408E">
        <w:rPr>
          <w:rFonts w:asciiTheme="minorHAnsi" w:hAnsiTheme="minorHAnsi"/>
          <w:color w:val="auto"/>
          <w:szCs w:val="21"/>
        </w:rPr>
        <w:t xml:space="preserve"> </w:t>
      </w:r>
      <w:r w:rsidR="00B26F72" w:rsidRPr="007D408E">
        <w:rPr>
          <w:rFonts w:asciiTheme="minorHAnsi" w:hAnsiTheme="minorHAnsi"/>
          <w:color w:val="auto"/>
          <w:szCs w:val="21"/>
        </w:rPr>
        <w:t xml:space="preserve">god miljöstatus </w:t>
      </w:r>
      <w:r w:rsidR="00B11FBD">
        <w:rPr>
          <w:rFonts w:asciiTheme="minorHAnsi" w:hAnsiTheme="minorHAnsi"/>
          <w:color w:val="auto"/>
          <w:szCs w:val="21"/>
        </w:rPr>
        <w:t xml:space="preserve">på basen av indikatorns värde </w:t>
      </w:r>
      <w:r w:rsidRPr="007D408E">
        <w:rPr>
          <w:rFonts w:asciiTheme="minorHAnsi" w:hAnsiTheme="minorHAnsi"/>
          <w:color w:val="auto"/>
          <w:szCs w:val="21"/>
        </w:rPr>
        <w:t xml:space="preserve">under de senast studerade sex åren (2011-2016) i relation till </w:t>
      </w:r>
      <w:r w:rsidR="00B11FBD">
        <w:rPr>
          <w:rFonts w:asciiTheme="minorHAnsi" w:hAnsiTheme="minorHAnsi"/>
          <w:color w:val="auto"/>
          <w:szCs w:val="21"/>
        </w:rPr>
        <w:t xml:space="preserve">en </w:t>
      </w:r>
      <w:r w:rsidR="00B11FBD" w:rsidRPr="007D408E">
        <w:rPr>
          <w:rFonts w:asciiTheme="minorHAnsi" w:hAnsiTheme="minorHAnsi"/>
          <w:color w:val="auto"/>
          <w:szCs w:val="21"/>
        </w:rPr>
        <w:t xml:space="preserve">referensperiod </w:t>
      </w:r>
      <w:r w:rsidR="00B11FBD">
        <w:rPr>
          <w:rFonts w:asciiTheme="minorHAnsi" w:hAnsiTheme="minorHAnsi"/>
          <w:color w:val="auto"/>
          <w:szCs w:val="21"/>
        </w:rPr>
        <w:t xml:space="preserve">som är </w:t>
      </w:r>
      <w:r w:rsidRPr="007D408E">
        <w:rPr>
          <w:rFonts w:asciiTheme="minorHAnsi" w:hAnsiTheme="minorHAnsi"/>
          <w:color w:val="auto"/>
          <w:szCs w:val="21"/>
        </w:rPr>
        <w:t>under slutet av 1990-talet och början av 2000-talet. Om en tidsserie är kortare än 15 år eller om det skett riktade förändringar under referensperioden kan denna bedömningsmetod inte användas. Då görs miljöstatusbedömningarna istället utifrån vilka trender som ses över tid för indikatorn.</w:t>
      </w:r>
      <w:r w:rsidR="003262DF" w:rsidRPr="007D408E">
        <w:rPr>
          <w:rFonts w:asciiTheme="minorHAnsi" w:hAnsiTheme="minorHAnsi"/>
          <w:color w:val="auto"/>
          <w:szCs w:val="21"/>
        </w:rPr>
        <w:t xml:space="preserve"> Indikatorn bedöms på basen av fångst per ansträngning </w:t>
      </w:r>
      <w:r w:rsidR="007D408E">
        <w:rPr>
          <w:rFonts w:asciiTheme="minorHAnsi" w:hAnsiTheme="minorHAnsi"/>
          <w:color w:val="auto"/>
          <w:szCs w:val="21"/>
        </w:rPr>
        <w:t>vid</w:t>
      </w:r>
      <w:r w:rsidR="003262DF" w:rsidRPr="007D408E">
        <w:rPr>
          <w:rFonts w:asciiTheme="minorHAnsi" w:hAnsiTheme="minorHAnsi"/>
          <w:color w:val="auto"/>
          <w:szCs w:val="21"/>
        </w:rPr>
        <w:t xml:space="preserve"> provfiske.</w:t>
      </w:r>
      <w:r w:rsidRPr="007D408E">
        <w:rPr>
          <w:rFonts w:asciiTheme="minorHAnsi" w:hAnsiTheme="minorHAnsi"/>
          <w:color w:val="auto"/>
          <w:szCs w:val="21"/>
        </w:rPr>
        <w:t xml:space="preserve"> </w:t>
      </w:r>
    </w:p>
    <w:p w14:paraId="7E94375F" w14:textId="5E1EE752" w:rsidR="00CF5F9D" w:rsidRPr="007D408E" w:rsidRDefault="00844821" w:rsidP="00CF5F9D">
      <w:pPr>
        <w:pStyle w:val="Brd2"/>
        <w:numPr>
          <w:ilvl w:val="0"/>
          <w:numId w:val="28"/>
        </w:numPr>
        <w:rPr>
          <w:rFonts w:asciiTheme="minorHAnsi" w:hAnsiTheme="minorHAnsi"/>
          <w:color w:val="auto"/>
          <w:szCs w:val="21"/>
        </w:rPr>
      </w:pPr>
      <w:r w:rsidRPr="007D408E">
        <w:rPr>
          <w:rFonts w:asciiTheme="minorHAnsi" w:hAnsiTheme="minorHAnsi"/>
          <w:color w:val="auto"/>
          <w:szCs w:val="21"/>
        </w:rPr>
        <w:t>Bedömningsområdena</w:t>
      </w:r>
      <w:r w:rsidRPr="007D408E">
        <w:rPr>
          <w:rFonts w:asciiTheme="minorHAnsi" w:hAnsiTheme="minorHAnsi"/>
          <w:color w:val="auto"/>
          <w:szCs w:val="21"/>
        </w:rPr>
        <w:annotationRef/>
      </w:r>
      <w:r w:rsidRPr="007D408E">
        <w:rPr>
          <w:rFonts w:asciiTheme="minorHAnsi" w:hAnsiTheme="minorHAnsi"/>
          <w:color w:val="auto"/>
          <w:szCs w:val="21"/>
        </w:rPr>
        <w:t xml:space="preserve"> definieras nationellt enligt kustvattentyper, som är de samma som nivå 4 inom HELCOM:s hierarkiska områdesindelning, och i enlighet med kustvattentyper inom vattendirektivet. </w:t>
      </w:r>
      <w:r w:rsidR="00FF72E5">
        <w:rPr>
          <w:rFonts w:asciiTheme="minorHAnsi" w:hAnsiTheme="minorHAnsi"/>
          <w:color w:val="auto"/>
          <w:szCs w:val="21"/>
        </w:rPr>
        <w:t>B</w:t>
      </w:r>
      <w:r w:rsidR="00CF5F9D" w:rsidRPr="007D408E">
        <w:rPr>
          <w:rFonts w:asciiTheme="minorHAnsi" w:hAnsiTheme="minorHAnsi"/>
          <w:color w:val="auto"/>
          <w:szCs w:val="21"/>
        </w:rPr>
        <w:t>edömningarna kan även skalas upp till kustområden på bassängnivå (nivå 3). Vid aggregering av</w:t>
      </w:r>
      <w:r w:rsidR="00786B88" w:rsidRPr="007D408E">
        <w:rPr>
          <w:rFonts w:asciiTheme="minorHAnsi" w:hAnsiTheme="minorHAnsi"/>
          <w:color w:val="auto"/>
          <w:szCs w:val="21"/>
        </w:rPr>
        <w:t xml:space="preserve"> resultat för</w:t>
      </w:r>
      <w:r w:rsidR="00CF5F9D" w:rsidRPr="007D408E">
        <w:rPr>
          <w:rFonts w:asciiTheme="minorHAnsi" w:hAnsiTheme="minorHAnsi"/>
          <w:color w:val="auto"/>
          <w:szCs w:val="21"/>
        </w:rPr>
        <w:t xml:space="preserve"> </w:t>
      </w:r>
      <w:r w:rsidR="007D1E1D" w:rsidRPr="007D408E">
        <w:rPr>
          <w:rFonts w:asciiTheme="minorHAnsi" w:hAnsiTheme="minorHAnsi"/>
          <w:color w:val="auto"/>
          <w:szCs w:val="21"/>
        </w:rPr>
        <w:t xml:space="preserve">statusen mellan </w:t>
      </w:r>
      <w:r w:rsidR="00CF5F9D" w:rsidRPr="007D408E">
        <w:rPr>
          <w:rFonts w:asciiTheme="minorHAnsi" w:hAnsiTheme="minorHAnsi"/>
          <w:color w:val="auto"/>
          <w:szCs w:val="21"/>
        </w:rPr>
        <w:t>provfiskeområden inom ett bedömningsområde</w:t>
      </w:r>
      <w:r w:rsidR="007D1E1D" w:rsidRPr="007D408E">
        <w:rPr>
          <w:rFonts w:asciiTheme="minorHAnsi" w:hAnsiTheme="minorHAnsi"/>
          <w:color w:val="auto"/>
          <w:szCs w:val="21"/>
        </w:rPr>
        <w:t xml:space="preserve"> (kustvattentyp)</w:t>
      </w:r>
      <w:r w:rsidR="00CF5F9D" w:rsidRPr="007D408E">
        <w:rPr>
          <w:rFonts w:asciiTheme="minorHAnsi" w:hAnsiTheme="minorHAnsi"/>
          <w:color w:val="auto"/>
          <w:szCs w:val="21"/>
        </w:rPr>
        <w:t xml:space="preserve">, </w:t>
      </w:r>
      <w:r w:rsidR="007D1E1D" w:rsidRPr="007D408E">
        <w:rPr>
          <w:rFonts w:asciiTheme="minorHAnsi" w:hAnsiTheme="minorHAnsi"/>
          <w:color w:val="auto"/>
          <w:szCs w:val="21"/>
        </w:rPr>
        <w:t>är</w:t>
      </w:r>
      <w:r w:rsidR="00CF5F9D" w:rsidRPr="007D408E">
        <w:rPr>
          <w:rFonts w:asciiTheme="minorHAnsi" w:hAnsiTheme="minorHAnsi"/>
          <w:color w:val="auto"/>
          <w:szCs w:val="21"/>
        </w:rPr>
        <w:t xml:space="preserve"> miljöstatusen enligt majoriteten av de enskilda statusbedömningarna</w:t>
      </w:r>
      <w:r w:rsidR="007D1E1D" w:rsidRPr="007D408E">
        <w:rPr>
          <w:rFonts w:asciiTheme="minorHAnsi" w:hAnsiTheme="minorHAnsi"/>
          <w:color w:val="auto"/>
          <w:szCs w:val="21"/>
        </w:rPr>
        <w:t xml:space="preserve"> vägledande</w:t>
      </w:r>
      <w:r w:rsidR="00CF5F9D" w:rsidRPr="007D408E">
        <w:rPr>
          <w:rFonts w:asciiTheme="minorHAnsi" w:hAnsiTheme="minorHAnsi"/>
          <w:color w:val="auto"/>
          <w:szCs w:val="21"/>
        </w:rPr>
        <w:t xml:space="preserve">. Om exakt hälften av </w:t>
      </w:r>
      <w:r w:rsidR="009F11AE" w:rsidRPr="007D408E">
        <w:rPr>
          <w:rFonts w:asciiTheme="minorHAnsi" w:hAnsiTheme="minorHAnsi"/>
          <w:color w:val="auto"/>
          <w:szCs w:val="21"/>
        </w:rPr>
        <w:t>provfiske</w:t>
      </w:r>
      <w:r w:rsidR="009F11AE" w:rsidRPr="004F592E">
        <w:rPr>
          <w:rFonts w:asciiTheme="minorHAnsi" w:hAnsiTheme="minorHAnsi"/>
          <w:color w:val="auto"/>
          <w:szCs w:val="21"/>
        </w:rPr>
        <w:t>områdena</w:t>
      </w:r>
      <w:r w:rsidR="009F11AE" w:rsidRPr="007D408E">
        <w:rPr>
          <w:rFonts w:asciiTheme="minorHAnsi" w:hAnsiTheme="minorHAnsi"/>
          <w:color w:val="auto"/>
          <w:szCs w:val="21"/>
        </w:rPr>
        <w:t xml:space="preserve"> </w:t>
      </w:r>
      <w:r w:rsidR="00CF5F9D" w:rsidRPr="007D408E">
        <w:rPr>
          <w:rFonts w:asciiTheme="minorHAnsi" w:hAnsiTheme="minorHAnsi"/>
          <w:color w:val="auto"/>
          <w:szCs w:val="21"/>
        </w:rPr>
        <w:t xml:space="preserve">uppvisar </w:t>
      </w:r>
      <w:r w:rsidR="007F4010" w:rsidRPr="007D408E">
        <w:rPr>
          <w:rFonts w:asciiTheme="minorHAnsi" w:hAnsiTheme="minorHAnsi"/>
          <w:color w:val="auto"/>
          <w:szCs w:val="21"/>
        </w:rPr>
        <w:t xml:space="preserve">ej god </w:t>
      </w:r>
      <w:r w:rsidR="00CF5F9D" w:rsidRPr="007D408E">
        <w:rPr>
          <w:rFonts w:asciiTheme="minorHAnsi" w:hAnsiTheme="minorHAnsi"/>
          <w:color w:val="auto"/>
          <w:szCs w:val="21"/>
        </w:rPr>
        <w:t xml:space="preserve">status, blir statusen för bedömningsområdet </w:t>
      </w:r>
      <w:r w:rsidR="007F4010" w:rsidRPr="007D408E">
        <w:rPr>
          <w:rFonts w:asciiTheme="minorHAnsi" w:hAnsiTheme="minorHAnsi"/>
          <w:color w:val="auto"/>
          <w:szCs w:val="21"/>
        </w:rPr>
        <w:t>ej god</w:t>
      </w:r>
      <w:r w:rsidR="00CF5F9D" w:rsidRPr="007D408E">
        <w:rPr>
          <w:rFonts w:asciiTheme="minorHAnsi" w:hAnsiTheme="minorHAnsi"/>
          <w:color w:val="auto"/>
          <w:szCs w:val="21"/>
        </w:rPr>
        <w:t xml:space="preserve">. </w:t>
      </w:r>
    </w:p>
    <w:p w14:paraId="56D83A43" w14:textId="469953F6" w:rsidR="00CF5F9D" w:rsidRPr="007D408E" w:rsidRDefault="0030193B" w:rsidP="007A2A4A">
      <w:pPr>
        <w:pStyle w:val="Brd2"/>
        <w:numPr>
          <w:ilvl w:val="0"/>
          <w:numId w:val="28"/>
        </w:numPr>
        <w:rPr>
          <w:rFonts w:asciiTheme="minorHAnsi" w:hAnsiTheme="minorHAnsi"/>
          <w:color w:val="auto"/>
          <w:szCs w:val="21"/>
        </w:rPr>
      </w:pPr>
      <w:r w:rsidRPr="00B11FBD">
        <w:rPr>
          <w:rFonts w:asciiTheme="minorHAnsi" w:hAnsiTheme="minorHAnsi"/>
          <w:color w:val="auto"/>
          <w:szCs w:val="21"/>
        </w:rPr>
        <w:t xml:space="preserve">Av de </w:t>
      </w:r>
      <w:r w:rsidR="00FF72E5">
        <w:rPr>
          <w:rFonts w:asciiTheme="minorHAnsi" w:hAnsiTheme="minorHAnsi"/>
          <w:color w:val="auto"/>
          <w:szCs w:val="21"/>
        </w:rPr>
        <w:t xml:space="preserve">provfiskade </w:t>
      </w:r>
      <w:r w:rsidR="00B11FBD">
        <w:rPr>
          <w:rFonts w:asciiTheme="minorHAnsi" w:hAnsiTheme="minorHAnsi"/>
          <w:color w:val="auto"/>
          <w:szCs w:val="21"/>
        </w:rPr>
        <w:t>områden som ingår i bedömningsunderlaget har</w:t>
      </w:r>
      <w:r w:rsidR="00B11FBD" w:rsidRPr="007D408E">
        <w:rPr>
          <w:rFonts w:asciiTheme="minorHAnsi" w:hAnsiTheme="minorHAnsi"/>
          <w:color w:val="auto"/>
          <w:szCs w:val="21"/>
        </w:rPr>
        <w:t xml:space="preserve"> 9 av 13 </w:t>
      </w:r>
      <w:r w:rsidR="00B11FBD">
        <w:rPr>
          <w:rFonts w:asciiTheme="minorHAnsi" w:hAnsiTheme="minorHAnsi"/>
          <w:color w:val="auto"/>
          <w:szCs w:val="21"/>
        </w:rPr>
        <w:t>god miljöstatus. I vissa fall förekommer mer än ett provfiske inom samma område, och totalt visar</w:t>
      </w:r>
      <w:r w:rsidR="007A2A4A" w:rsidRPr="00B11FBD">
        <w:rPr>
          <w:rFonts w:asciiTheme="minorHAnsi" w:hAnsiTheme="minorHAnsi"/>
          <w:color w:val="auto"/>
          <w:szCs w:val="21"/>
        </w:rPr>
        <w:t xml:space="preserve"> 11 av 16 </w:t>
      </w:r>
      <w:r w:rsidR="00B11FBD">
        <w:rPr>
          <w:rFonts w:asciiTheme="minorHAnsi" w:hAnsiTheme="minorHAnsi"/>
          <w:color w:val="auto"/>
          <w:szCs w:val="21"/>
        </w:rPr>
        <w:t xml:space="preserve">provfisken </w:t>
      </w:r>
      <w:r w:rsidR="007A2A4A" w:rsidRPr="00B11FBD">
        <w:rPr>
          <w:rFonts w:asciiTheme="minorHAnsi" w:hAnsiTheme="minorHAnsi"/>
          <w:color w:val="auto"/>
          <w:szCs w:val="21"/>
        </w:rPr>
        <w:t>god miljöstatus</w:t>
      </w:r>
      <w:r w:rsidR="007A2A4A" w:rsidRPr="007D408E">
        <w:rPr>
          <w:rFonts w:asciiTheme="minorHAnsi" w:hAnsiTheme="minorHAnsi"/>
          <w:color w:val="auto"/>
          <w:szCs w:val="21"/>
        </w:rPr>
        <w:t xml:space="preserve">. </w:t>
      </w:r>
      <w:r w:rsidR="00B11FBD">
        <w:rPr>
          <w:rFonts w:asciiTheme="minorHAnsi" w:hAnsiTheme="minorHAnsi"/>
          <w:color w:val="auto"/>
          <w:szCs w:val="21"/>
        </w:rPr>
        <w:t>A</w:t>
      </w:r>
      <w:r w:rsidR="007A2A4A" w:rsidRPr="007D408E">
        <w:rPr>
          <w:rFonts w:asciiTheme="minorHAnsi" w:hAnsiTheme="minorHAnsi"/>
          <w:color w:val="auto"/>
          <w:szCs w:val="21"/>
        </w:rPr>
        <w:t>ggreger</w:t>
      </w:r>
      <w:r w:rsidR="00B11FBD">
        <w:rPr>
          <w:rFonts w:asciiTheme="minorHAnsi" w:hAnsiTheme="minorHAnsi"/>
          <w:color w:val="auto"/>
          <w:szCs w:val="21"/>
        </w:rPr>
        <w:t xml:space="preserve">at till kustvattentyper uppnår </w:t>
      </w:r>
      <w:r w:rsidR="007A2A4A" w:rsidRPr="007D408E">
        <w:rPr>
          <w:rFonts w:asciiTheme="minorHAnsi" w:hAnsiTheme="minorHAnsi"/>
          <w:color w:val="auto"/>
          <w:szCs w:val="21"/>
        </w:rPr>
        <w:t xml:space="preserve">fyra kustvattentyper god miljöstatus och tre </w:t>
      </w:r>
      <w:r w:rsidR="00B11FBD">
        <w:rPr>
          <w:rFonts w:asciiTheme="minorHAnsi" w:hAnsiTheme="minorHAnsi"/>
          <w:color w:val="auto"/>
          <w:szCs w:val="21"/>
        </w:rPr>
        <w:t xml:space="preserve">har inte </w:t>
      </w:r>
      <w:r w:rsidR="007A2A4A" w:rsidRPr="007D408E">
        <w:rPr>
          <w:rFonts w:asciiTheme="minorHAnsi" w:hAnsiTheme="minorHAnsi"/>
          <w:color w:val="auto"/>
          <w:szCs w:val="21"/>
        </w:rPr>
        <w:t xml:space="preserve">god miljöstatus. </w:t>
      </w:r>
      <w:r w:rsidRPr="007D408E">
        <w:rPr>
          <w:rFonts w:asciiTheme="minorHAnsi" w:hAnsiTheme="minorHAnsi"/>
          <w:color w:val="auto"/>
          <w:szCs w:val="21"/>
        </w:rPr>
        <w:t>Samtliga områden på västkusten saknar klassning av miljöstatus</w:t>
      </w:r>
      <w:r w:rsidR="00B11FBD">
        <w:rPr>
          <w:rFonts w:asciiTheme="minorHAnsi" w:hAnsiTheme="minorHAnsi"/>
          <w:color w:val="auto"/>
          <w:szCs w:val="21"/>
        </w:rPr>
        <w:t xml:space="preserve"> på grund av avsaknad av gränsvärde för bedömning</w:t>
      </w:r>
      <w:r w:rsidRPr="007D408E">
        <w:rPr>
          <w:rFonts w:asciiTheme="minorHAnsi" w:hAnsiTheme="minorHAnsi"/>
          <w:color w:val="auto"/>
          <w:szCs w:val="21"/>
        </w:rPr>
        <w:t>.</w:t>
      </w:r>
    </w:p>
    <w:p w14:paraId="423A6A06" w14:textId="6A9E735F" w:rsidR="00CF5F9D" w:rsidRDefault="009561F8" w:rsidP="0009349B">
      <w:pPr>
        <w:pStyle w:val="Brd2"/>
        <w:numPr>
          <w:ilvl w:val="0"/>
          <w:numId w:val="28"/>
        </w:numPr>
      </w:pPr>
      <w:r w:rsidRPr="00A341B1">
        <w:rPr>
          <w:rFonts w:asciiTheme="minorHAnsi" w:hAnsiTheme="minorHAnsi"/>
          <w:color w:val="auto"/>
          <w:szCs w:val="21"/>
        </w:rPr>
        <w:t>Säkerheten i miljöstatusbedömningarna för kustfisk är lägst i de trendbaserade bedömningarna,</w:t>
      </w:r>
      <w:r w:rsidR="00CF5F9D" w:rsidRPr="00A341B1">
        <w:rPr>
          <w:rFonts w:asciiTheme="minorHAnsi" w:hAnsiTheme="minorHAnsi"/>
          <w:color w:val="auto"/>
          <w:szCs w:val="21"/>
        </w:rPr>
        <w:t xml:space="preserve"> i bedömningsområden </w:t>
      </w:r>
      <w:r w:rsidR="00631C15" w:rsidRPr="00A341B1">
        <w:rPr>
          <w:rFonts w:asciiTheme="minorHAnsi" w:hAnsiTheme="minorHAnsi"/>
          <w:color w:val="auto"/>
          <w:szCs w:val="21"/>
        </w:rPr>
        <w:t xml:space="preserve">som </w:t>
      </w:r>
      <w:r w:rsidR="00CF5F9D" w:rsidRPr="00A341B1">
        <w:rPr>
          <w:rFonts w:asciiTheme="minorHAnsi" w:hAnsiTheme="minorHAnsi"/>
          <w:color w:val="auto"/>
          <w:szCs w:val="21"/>
        </w:rPr>
        <w:t>representera</w:t>
      </w:r>
      <w:r w:rsidR="00631C15" w:rsidRPr="00A341B1">
        <w:rPr>
          <w:rFonts w:asciiTheme="minorHAnsi" w:hAnsiTheme="minorHAnsi"/>
          <w:color w:val="auto"/>
          <w:szCs w:val="21"/>
        </w:rPr>
        <w:t>s</w:t>
      </w:r>
      <w:r w:rsidR="00CF5F9D" w:rsidRPr="00A341B1">
        <w:rPr>
          <w:rFonts w:asciiTheme="minorHAnsi" w:hAnsiTheme="minorHAnsi"/>
          <w:color w:val="auto"/>
          <w:szCs w:val="21"/>
        </w:rPr>
        <w:t xml:space="preserve"> av få provfisken och i bedömningsområden där olika provfisken visar på olika status.</w:t>
      </w:r>
    </w:p>
    <w:p w14:paraId="24EC8B1D" w14:textId="77777777" w:rsidR="0033206F" w:rsidRDefault="0033206F" w:rsidP="0009349B">
      <w:pPr>
        <w:pStyle w:val="Brdtext"/>
      </w:pPr>
    </w:p>
    <w:p w14:paraId="21A1AE74" w14:textId="77777777" w:rsidR="0033206F" w:rsidRDefault="0033206F" w:rsidP="0009349B">
      <w:pPr>
        <w:pStyle w:val="Brdtext"/>
      </w:pPr>
    </w:p>
    <w:p w14:paraId="52AE6697" w14:textId="77777777" w:rsidR="0033206F" w:rsidRDefault="0033206F" w:rsidP="0009349B">
      <w:pPr>
        <w:pStyle w:val="Brdtext"/>
      </w:pPr>
    </w:p>
    <w:p w14:paraId="1657BA42" w14:textId="77777777" w:rsidR="00F907BC" w:rsidRDefault="00F907BC">
      <w:pPr>
        <w:tabs>
          <w:tab w:val="clear" w:pos="5041"/>
        </w:tabs>
        <w:spacing w:after="0"/>
        <w:rPr>
          <w:rFonts w:asciiTheme="minorHAnsi" w:eastAsiaTheme="minorHAnsi" w:hAnsiTheme="minorHAnsi" w:cstheme="minorBidi"/>
          <w:sz w:val="22"/>
          <w:szCs w:val="22"/>
          <w:lang w:eastAsia="en-US"/>
        </w:rPr>
      </w:pPr>
      <w:r>
        <w:rPr>
          <w:rFonts w:asciiTheme="minorHAnsi" w:hAnsiTheme="minorHAnsi"/>
        </w:rPr>
        <w:br w:type="page"/>
      </w:r>
    </w:p>
    <w:p w14:paraId="79FFDAC8" w14:textId="77777777" w:rsidR="00A341B1" w:rsidRDefault="00FF72E5" w:rsidP="00A341B1">
      <w:pPr>
        <w:pStyle w:val="Brdtext"/>
        <w:rPr>
          <w:rFonts w:asciiTheme="minorHAnsi" w:hAnsiTheme="minorHAnsi"/>
          <w:sz w:val="21"/>
          <w:szCs w:val="21"/>
        </w:rPr>
      </w:pPr>
      <w:r>
        <w:rPr>
          <w:noProof/>
          <w:lang w:eastAsia="sv-SE"/>
        </w:rPr>
        <w:lastRenderedPageBreak/>
        <w:drawing>
          <wp:inline distT="0" distB="0" distL="0" distR="0" wp14:anchorId="4BC66B33" wp14:editId="64C93EE7">
            <wp:extent cx="4263241" cy="6023219"/>
            <wp:effectExtent l="0" t="0" r="4445" b="0"/>
            <wp:docPr id="1" name="Bildobjekt 1" descr="C:\Users\leom0001\AppData\Local\Microsoft\Windows\Temporary Internet Files\Content.Word\JO_Nyckelart_hela_17110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om0001\AppData\Local\Microsoft\Windows\Temporary Internet Files\Content.Word\JO_Nyckelart_hela_171107_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65494" cy="6026402"/>
                    </a:xfrm>
                    <a:prstGeom prst="rect">
                      <a:avLst/>
                    </a:prstGeom>
                    <a:noFill/>
                    <a:ln>
                      <a:noFill/>
                    </a:ln>
                  </pic:spPr>
                </pic:pic>
              </a:graphicData>
            </a:graphic>
          </wp:inline>
        </w:drawing>
      </w:r>
    </w:p>
    <w:p w14:paraId="0E84D397" w14:textId="4A2571E5" w:rsidR="008D107B" w:rsidRPr="00FF72E5" w:rsidRDefault="008D107B" w:rsidP="00A341B1">
      <w:pPr>
        <w:pStyle w:val="Figur"/>
        <w:rPr>
          <w:rFonts w:asciiTheme="minorHAnsi" w:hAnsiTheme="minorHAnsi"/>
          <w:sz w:val="21"/>
          <w:szCs w:val="21"/>
        </w:rPr>
      </w:pPr>
      <w:r w:rsidRPr="00FF72E5">
        <w:rPr>
          <w:rFonts w:asciiTheme="minorHAnsi" w:hAnsiTheme="minorHAnsi"/>
          <w:sz w:val="21"/>
          <w:szCs w:val="21"/>
        </w:rPr>
        <w:t xml:space="preserve">Figur 1. Status per kustvattentyp för indikatorn nyckelart av fisk i kustvatten för områden längs Östersjökusten. </w:t>
      </w:r>
      <w:r w:rsidRPr="008B370D">
        <w:rPr>
          <w:rFonts w:asciiTheme="minorHAnsi" w:hAnsiTheme="minorHAnsi"/>
          <w:sz w:val="21"/>
          <w:szCs w:val="21"/>
        </w:rPr>
        <w:t xml:space="preserve">Grön färg indikerar god miljöstatus, röd färg ej god miljöstatus och vit att kustvattentypen inte är bedömd på grund av att provfiske eller bedömningsunderlag saknas. </w:t>
      </w:r>
      <w:r w:rsidRPr="00FF72E5">
        <w:rPr>
          <w:rFonts w:asciiTheme="minorHAnsi" w:hAnsiTheme="minorHAnsi"/>
          <w:sz w:val="21"/>
          <w:szCs w:val="21"/>
        </w:rPr>
        <w:t>Mer detaljerade result</w:t>
      </w:r>
      <w:r w:rsidR="00C11A06">
        <w:rPr>
          <w:rFonts w:asciiTheme="minorHAnsi" w:hAnsiTheme="minorHAnsi"/>
          <w:sz w:val="21"/>
          <w:szCs w:val="21"/>
        </w:rPr>
        <w:t>at och kartor visas i Figurer 2-</w:t>
      </w:r>
      <w:r w:rsidRPr="00FF72E5">
        <w:rPr>
          <w:rFonts w:asciiTheme="minorHAnsi" w:hAnsiTheme="minorHAnsi"/>
          <w:sz w:val="21"/>
          <w:szCs w:val="21"/>
        </w:rPr>
        <w:t>3.</w:t>
      </w:r>
    </w:p>
    <w:p w14:paraId="65EB5F0A" w14:textId="5FF9EE7B" w:rsidR="00E13817" w:rsidRPr="008D107B" w:rsidRDefault="00E13817" w:rsidP="00831561">
      <w:pPr>
        <w:pStyle w:val="Brdtext"/>
        <w:rPr>
          <w:rFonts w:asciiTheme="majorHAnsi" w:hAnsiTheme="majorHAnsi" w:cstheme="majorHAnsi"/>
          <w:b/>
          <w:sz w:val="20"/>
          <w:szCs w:val="20"/>
        </w:rPr>
      </w:pPr>
      <w:r w:rsidRPr="008D107B">
        <w:rPr>
          <w:rFonts w:asciiTheme="majorHAnsi" w:hAnsiTheme="majorHAnsi" w:cstheme="majorHAnsi"/>
          <w:b/>
          <w:sz w:val="20"/>
          <w:szCs w:val="20"/>
        </w:rPr>
        <w:br w:type="page"/>
      </w:r>
    </w:p>
    <w:p w14:paraId="11A9F607" w14:textId="77777777" w:rsidR="00E13817" w:rsidRPr="001919E6" w:rsidRDefault="0070387B" w:rsidP="001919E6">
      <w:pPr>
        <w:pStyle w:val="Rubrik2"/>
        <w:rPr>
          <w:rStyle w:val="Rubrik2Char"/>
          <w:b/>
        </w:rPr>
      </w:pPr>
      <w:r w:rsidRPr="001919E6">
        <w:rPr>
          <w:rStyle w:val="Rubrik2Char"/>
          <w:b/>
        </w:rPr>
        <w:t>Sektion 1 Del 2</w:t>
      </w:r>
      <w:r w:rsidR="001A460F" w:rsidRPr="001919E6">
        <w:rPr>
          <w:rStyle w:val="Rubrik2Char"/>
          <w:b/>
        </w:rPr>
        <w:t xml:space="preserve">. </w:t>
      </w:r>
      <w:r w:rsidR="00D44830" w:rsidRPr="001919E6">
        <w:rPr>
          <w:rStyle w:val="Rubrik2Char"/>
          <w:b/>
        </w:rPr>
        <w:t>D</w:t>
      </w:r>
      <w:r w:rsidR="001A460F" w:rsidRPr="001919E6">
        <w:rPr>
          <w:rStyle w:val="Rubrik2Char"/>
          <w:b/>
        </w:rPr>
        <w:t>etaljerad info</w:t>
      </w:r>
      <w:r w:rsidR="00D44830" w:rsidRPr="001919E6">
        <w:rPr>
          <w:rStyle w:val="Rubrik2Char"/>
          <w:b/>
        </w:rPr>
        <w:t>rmation</w:t>
      </w:r>
    </w:p>
    <w:p w14:paraId="40501387" w14:textId="77777777" w:rsidR="00E13817" w:rsidRDefault="001A460F" w:rsidP="0009349B">
      <w:pPr>
        <w:pStyle w:val="Brdtext"/>
        <w:rPr>
          <w:rFonts w:asciiTheme="minorHAnsi" w:hAnsiTheme="minorHAnsi" w:cstheme="majorHAnsi"/>
        </w:rPr>
      </w:pPr>
      <w:r w:rsidRPr="004B7657">
        <w:rPr>
          <w:rFonts w:asciiTheme="minorHAnsi" w:hAnsiTheme="minorHAnsi" w:cstheme="majorHAnsi"/>
        </w:rPr>
        <w:t>A.</w:t>
      </w:r>
      <w:r>
        <w:rPr>
          <w:rFonts w:asciiTheme="minorHAnsi" w:hAnsiTheme="minorHAnsi" w:cstheme="majorHAnsi"/>
        </w:rPr>
        <w:t xml:space="preserve"> Policyrelevans.</w:t>
      </w:r>
    </w:p>
    <w:tbl>
      <w:tblPr>
        <w:tblStyle w:val="Tabellrutnt2"/>
        <w:tblW w:w="0" w:type="auto"/>
        <w:tblBorders>
          <w:bottom w:val="none" w:sz="0" w:space="0" w:color="auto"/>
        </w:tblBorders>
        <w:tblLook w:val="04A0" w:firstRow="1" w:lastRow="0" w:firstColumn="1" w:lastColumn="0" w:noHBand="0" w:noVBand="1"/>
      </w:tblPr>
      <w:tblGrid>
        <w:gridCol w:w="1804"/>
        <w:gridCol w:w="1819"/>
        <w:gridCol w:w="1809"/>
        <w:gridCol w:w="1812"/>
        <w:gridCol w:w="1818"/>
      </w:tblGrid>
      <w:tr w:rsidR="00DC5C51" w14:paraId="4155F973" w14:textId="77777777" w:rsidTr="00DC5C51">
        <w:tc>
          <w:tcPr>
            <w:tcW w:w="1804" w:type="dxa"/>
          </w:tcPr>
          <w:p w14:paraId="14EB7E27" w14:textId="77777777" w:rsidR="00DC5C51" w:rsidRDefault="00DC5C51" w:rsidP="000F5DA6">
            <w:pPr>
              <w:pStyle w:val="Brdtext"/>
              <w:rPr>
                <w:rFonts w:asciiTheme="minorHAnsi" w:hAnsiTheme="minorHAnsi" w:cstheme="majorHAnsi"/>
              </w:rPr>
            </w:pPr>
            <w:r>
              <w:rPr>
                <w:rFonts w:asciiTheme="minorHAnsi" w:hAnsiTheme="minorHAnsi" w:cstheme="majorHAnsi"/>
              </w:rPr>
              <w:t>MSFD - kriterium</w:t>
            </w:r>
          </w:p>
        </w:tc>
        <w:tc>
          <w:tcPr>
            <w:tcW w:w="1819" w:type="dxa"/>
          </w:tcPr>
          <w:p w14:paraId="2953686C" w14:textId="77777777" w:rsidR="00DC5C51" w:rsidRDefault="00DC5C51" w:rsidP="000F5DA6">
            <w:pPr>
              <w:pStyle w:val="Brdtext"/>
              <w:rPr>
                <w:rFonts w:asciiTheme="minorHAnsi" w:hAnsiTheme="minorHAnsi" w:cstheme="majorHAnsi"/>
              </w:rPr>
            </w:pPr>
            <w:r>
              <w:rPr>
                <w:rFonts w:asciiTheme="minorHAnsi" w:hAnsiTheme="minorHAnsi" w:cstheme="majorHAnsi"/>
              </w:rPr>
              <w:t>WFD - kvalitetsnorm</w:t>
            </w:r>
          </w:p>
        </w:tc>
        <w:tc>
          <w:tcPr>
            <w:tcW w:w="1809" w:type="dxa"/>
          </w:tcPr>
          <w:p w14:paraId="7FD9D14B" w14:textId="77777777" w:rsidR="00DC5C51" w:rsidRDefault="00DC5C51" w:rsidP="000F5DA6">
            <w:pPr>
              <w:pStyle w:val="Brdtext"/>
              <w:rPr>
                <w:rFonts w:asciiTheme="minorHAnsi" w:hAnsiTheme="minorHAnsi" w:cstheme="majorHAnsi"/>
              </w:rPr>
            </w:pPr>
            <w:r>
              <w:rPr>
                <w:rFonts w:asciiTheme="minorHAnsi" w:hAnsiTheme="minorHAnsi" w:cstheme="majorHAnsi"/>
              </w:rPr>
              <w:t>Miljömål</w:t>
            </w:r>
          </w:p>
        </w:tc>
        <w:tc>
          <w:tcPr>
            <w:tcW w:w="1812" w:type="dxa"/>
          </w:tcPr>
          <w:p w14:paraId="623F372F" w14:textId="77777777" w:rsidR="00DC5C51" w:rsidRDefault="00DC5C51" w:rsidP="000F5DA6">
            <w:pPr>
              <w:pStyle w:val="Brdtext"/>
              <w:rPr>
                <w:rFonts w:asciiTheme="minorHAnsi" w:hAnsiTheme="minorHAnsi" w:cstheme="majorHAnsi"/>
              </w:rPr>
            </w:pPr>
            <w:r>
              <w:rPr>
                <w:rFonts w:asciiTheme="minorHAnsi" w:hAnsiTheme="minorHAnsi" w:cstheme="majorHAnsi"/>
              </w:rPr>
              <w:t>BSAP</w:t>
            </w:r>
          </w:p>
        </w:tc>
        <w:tc>
          <w:tcPr>
            <w:tcW w:w="1818" w:type="dxa"/>
          </w:tcPr>
          <w:p w14:paraId="2E34F98A" w14:textId="77777777" w:rsidR="00DC5C51" w:rsidRDefault="00DC5C51" w:rsidP="000F5DA6">
            <w:pPr>
              <w:pStyle w:val="Brdtext"/>
              <w:rPr>
                <w:rFonts w:asciiTheme="minorHAnsi" w:hAnsiTheme="minorHAnsi" w:cstheme="majorHAnsi"/>
              </w:rPr>
            </w:pPr>
            <w:r>
              <w:rPr>
                <w:rFonts w:asciiTheme="minorHAnsi" w:hAnsiTheme="minorHAnsi" w:cstheme="majorHAnsi"/>
              </w:rPr>
              <w:t>Mer</w:t>
            </w:r>
          </w:p>
        </w:tc>
      </w:tr>
    </w:tbl>
    <w:tbl>
      <w:tblPr>
        <w:tblStyle w:val="Tabellrutnt"/>
        <w:tblW w:w="0" w:type="auto"/>
        <w:tblLook w:val="04A0" w:firstRow="1" w:lastRow="0" w:firstColumn="1" w:lastColumn="0" w:noHBand="0" w:noVBand="1"/>
      </w:tblPr>
      <w:tblGrid>
        <w:gridCol w:w="1804"/>
        <w:gridCol w:w="1819"/>
        <w:gridCol w:w="1809"/>
        <w:gridCol w:w="1812"/>
        <w:gridCol w:w="1818"/>
      </w:tblGrid>
      <w:tr w:rsidR="00CB57D2" w14:paraId="024BF8ED" w14:textId="77777777" w:rsidTr="00DC5C51">
        <w:tc>
          <w:tcPr>
            <w:tcW w:w="1804" w:type="dxa"/>
          </w:tcPr>
          <w:p w14:paraId="2095F6B3" w14:textId="04EC8EEF" w:rsidR="00CB57D2" w:rsidRDefault="00BF1EAA" w:rsidP="0009349B">
            <w:pPr>
              <w:pStyle w:val="Brdtext"/>
              <w:rPr>
                <w:rFonts w:asciiTheme="minorHAnsi" w:hAnsiTheme="minorHAnsi" w:cstheme="majorHAnsi"/>
              </w:rPr>
            </w:pPr>
            <w:r>
              <w:rPr>
                <w:rFonts w:asciiTheme="minorHAnsi" w:hAnsiTheme="minorHAnsi" w:cstheme="majorHAnsi"/>
              </w:rPr>
              <w:t>D1C2</w:t>
            </w:r>
          </w:p>
        </w:tc>
        <w:tc>
          <w:tcPr>
            <w:tcW w:w="1819" w:type="dxa"/>
          </w:tcPr>
          <w:p w14:paraId="3425F7C3" w14:textId="176DD22F" w:rsidR="00CB57D2" w:rsidRDefault="000D7AB0" w:rsidP="0009349B">
            <w:pPr>
              <w:pStyle w:val="Brdtext"/>
              <w:rPr>
                <w:rFonts w:asciiTheme="minorHAnsi" w:hAnsiTheme="minorHAnsi" w:cstheme="majorHAnsi"/>
              </w:rPr>
            </w:pPr>
            <w:r>
              <w:rPr>
                <w:rFonts w:asciiTheme="minorHAnsi" w:hAnsiTheme="minorHAnsi" w:cstheme="majorHAnsi"/>
              </w:rPr>
              <w:t>Ej relevant</w:t>
            </w:r>
            <w:r w:rsidR="00315DCA">
              <w:rPr>
                <w:rFonts w:asciiTheme="minorHAnsi" w:hAnsiTheme="minorHAnsi" w:cstheme="majorHAnsi"/>
              </w:rPr>
              <w:t xml:space="preserve"> </w:t>
            </w:r>
          </w:p>
        </w:tc>
        <w:tc>
          <w:tcPr>
            <w:tcW w:w="1809" w:type="dxa"/>
          </w:tcPr>
          <w:p w14:paraId="2F9EB94D" w14:textId="2ACC23F8" w:rsidR="00CB57D2" w:rsidRPr="001F5AE2" w:rsidRDefault="001F5AE2" w:rsidP="0009349B">
            <w:pPr>
              <w:pStyle w:val="Brdtext"/>
              <w:rPr>
                <w:rFonts w:asciiTheme="minorHAnsi" w:hAnsiTheme="minorHAnsi" w:cstheme="majorHAnsi"/>
              </w:rPr>
            </w:pPr>
            <w:r w:rsidRPr="001F5AE2">
              <w:rPr>
                <w:rFonts w:asciiTheme="minorHAnsi" w:hAnsiTheme="minorHAnsi" w:cstheme="majorHAnsi"/>
              </w:rPr>
              <w:t>Hav i balans samt levande kust och s</w:t>
            </w:r>
            <w:bookmarkStart w:id="0" w:name="_GoBack"/>
            <w:bookmarkEnd w:id="0"/>
            <w:r w:rsidRPr="001F5AE2">
              <w:rPr>
                <w:rFonts w:asciiTheme="minorHAnsi" w:hAnsiTheme="minorHAnsi" w:cstheme="majorHAnsi"/>
              </w:rPr>
              <w:t>kärgård, Ingen övergödning samt Ett rikt växt- och djurliv.</w:t>
            </w:r>
          </w:p>
        </w:tc>
        <w:tc>
          <w:tcPr>
            <w:tcW w:w="1812" w:type="dxa"/>
          </w:tcPr>
          <w:p w14:paraId="7737810E" w14:textId="6B25070D" w:rsidR="00CB57D2" w:rsidRPr="00786B88" w:rsidRDefault="00A26FD8" w:rsidP="00A26FD8">
            <w:pPr>
              <w:pStyle w:val="Brdtext"/>
              <w:rPr>
                <w:rFonts w:asciiTheme="minorHAnsi" w:hAnsiTheme="minorHAnsi" w:cstheme="majorHAnsi"/>
                <w:lang w:val="en-GB"/>
              </w:rPr>
            </w:pPr>
            <w:r w:rsidRPr="00786B88">
              <w:rPr>
                <w:rFonts w:asciiTheme="minorHAnsi" w:hAnsiTheme="minorHAnsi" w:cstheme="majorHAnsi"/>
                <w:lang w:val="en-GB"/>
              </w:rPr>
              <w:t>Favo</w:t>
            </w:r>
            <w:r w:rsidR="000D7AB0">
              <w:rPr>
                <w:rFonts w:asciiTheme="minorHAnsi" w:hAnsiTheme="minorHAnsi" w:cstheme="majorHAnsi"/>
                <w:lang w:val="en-GB"/>
              </w:rPr>
              <w:t>u</w:t>
            </w:r>
            <w:r w:rsidRPr="00786B88">
              <w:rPr>
                <w:rFonts w:asciiTheme="minorHAnsi" w:hAnsiTheme="minorHAnsi" w:cstheme="majorHAnsi"/>
                <w:lang w:val="en-GB"/>
              </w:rPr>
              <w:t>rable conservation status of  Baltic Sea biodiversity</w:t>
            </w:r>
          </w:p>
        </w:tc>
        <w:tc>
          <w:tcPr>
            <w:tcW w:w="1818" w:type="dxa"/>
          </w:tcPr>
          <w:p w14:paraId="275EFE3C" w14:textId="77921B1A" w:rsidR="00CB57D2" w:rsidRDefault="0098030F" w:rsidP="0009349B">
            <w:pPr>
              <w:pStyle w:val="Brdtext"/>
              <w:rPr>
                <w:rFonts w:asciiTheme="minorHAnsi" w:hAnsiTheme="minorHAnsi" w:cstheme="majorHAnsi"/>
              </w:rPr>
            </w:pPr>
            <w:r w:rsidRPr="0098030F">
              <w:rPr>
                <w:rFonts w:asciiTheme="minorHAnsi" w:hAnsiTheme="minorHAnsi" w:cstheme="majorHAnsi"/>
              </w:rPr>
              <w:t xml:space="preserve">HaV:s mål </w:t>
            </w:r>
            <w:r w:rsidRPr="0098030F">
              <w:rPr>
                <w:rFonts w:asciiTheme="minorHAnsi" w:hAnsiTheme="minorHAnsi" w:cstheme="majorHAnsi"/>
                <w:i/>
              </w:rPr>
              <w:t>en god miljö i sjöar vattendrag och kustvatten</w:t>
            </w:r>
            <w:r w:rsidRPr="0098030F">
              <w:rPr>
                <w:rFonts w:asciiTheme="minorHAnsi" w:hAnsiTheme="minorHAnsi" w:cstheme="majorHAnsi"/>
              </w:rPr>
              <w:t xml:space="preserve"> samt fokusområdet </w:t>
            </w:r>
            <w:r w:rsidRPr="0098030F">
              <w:rPr>
                <w:rFonts w:asciiTheme="minorHAnsi" w:hAnsiTheme="minorHAnsi" w:cstheme="majorHAnsi"/>
                <w:i/>
              </w:rPr>
              <w:t>hållbart fiske</w:t>
            </w:r>
            <w:r w:rsidRPr="0098030F">
              <w:rPr>
                <w:rFonts w:asciiTheme="minorHAnsi" w:hAnsiTheme="minorHAnsi" w:cstheme="majorHAnsi"/>
              </w:rPr>
              <w:t>.</w:t>
            </w:r>
          </w:p>
        </w:tc>
      </w:tr>
    </w:tbl>
    <w:p w14:paraId="37994742" w14:textId="77777777" w:rsidR="001A460F" w:rsidRPr="00E13817" w:rsidRDefault="001A460F" w:rsidP="0009349B">
      <w:pPr>
        <w:pStyle w:val="Brdtext"/>
        <w:rPr>
          <w:rFonts w:asciiTheme="minorHAnsi" w:hAnsiTheme="minorHAnsi" w:cstheme="majorHAnsi"/>
        </w:rPr>
      </w:pPr>
    </w:p>
    <w:p w14:paraId="0E4F7A6F" w14:textId="77777777" w:rsidR="00E13817" w:rsidRPr="004B7657" w:rsidRDefault="001A460F" w:rsidP="0009349B">
      <w:pPr>
        <w:pStyle w:val="Brdtext"/>
      </w:pPr>
      <w:r w:rsidRPr="004B7657">
        <w:t xml:space="preserve">B. </w:t>
      </w:r>
      <w:r w:rsidR="006F648D" w:rsidRPr="004B7657">
        <w:t>K</w:t>
      </w:r>
      <w:r w:rsidR="008C3A39" w:rsidRPr="004B7657">
        <w:t>oppling till</w:t>
      </w:r>
      <w:r w:rsidRPr="004B7657">
        <w:t xml:space="preserve"> MSFD Bilaga III</w:t>
      </w:r>
    </w:p>
    <w:tbl>
      <w:tblPr>
        <w:tblStyle w:val="Tabellrutnt1"/>
        <w:tblW w:w="0" w:type="auto"/>
        <w:tblLook w:val="04A0" w:firstRow="1" w:lastRow="0" w:firstColumn="1" w:lastColumn="0" w:noHBand="0" w:noVBand="1"/>
      </w:tblPr>
      <w:tblGrid>
        <w:gridCol w:w="4523"/>
        <w:gridCol w:w="4539"/>
      </w:tblGrid>
      <w:tr w:rsidR="00987368" w:rsidRPr="00987368" w14:paraId="50EDFB2A" w14:textId="77777777" w:rsidTr="00987368">
        <w:tc>
          <w:tcPr>
            <w:tcW w:w="9062" w:type="dxa"/>
            <w:gridSpan w:val="2"/>
          </w:tcPr>
          <w:p w14:paraId="554EF3DB" w14:textId="77777777" w:rsidR="00987368" w:rsidRPr="00987368" w:rsidRDefault="00987368" w:rsidP="00987368">
            <w:pPr>
              <w:tabs>
                <w:tab w:val="clear" w:pos="5041"/>
              </w:tabs>
              <w:spacing w:after="0"/>
            </w:pPr>
            <w:r w:rsidRPr="00987368">
              <w:t>Grundläggande förhållanden (Bilaga III, Tabell 1)</w:t>
            </w:r>
          </w:p>
        </w:tc>
      </w:tr>
      <w:tr w:rsidR="00987368" w:rsidRPr="00987368" w14:paraId="5F7C6647" w14:textId="77777777" w:rsidTr="00987368">
        <w:tc>
          <w:tcPr>
            <w:tcW w:w="4523" w:type="dxa"/>
          </w:tcPr>
          <w:p w14:paraId="0660AC26" w14:textId="77777777" w:rsidR="00987368" w:rsidRPr="00987368" w:rsidRDefault="00987368" w:rsidP="00987368">
            <w:pPr>
              <w:tabs>
                <w:tab w:val="clear" w:pos="5041"/>
              </w:tabs>
              <w:spacing w:after="0"/>
            </w:pPr>
            <w:r w:rsidRPr="00987368">
              <w:t>Grupper av arter av marina fåglar, däggdjur, reptiler, fiskar och bläckfiskar i den marina regionen eller delregionen</w:t>
            </w:r>
          </w:p>
        </w:tc>
        <w:tc>
          <w:tcPr>
            <w:tcW w:w="4539" w:type="dxa"/>
          </w:tcPr>
          <w:p w14:paraId="45B8D97D" w14:textId="77777777" w:rsidR="00987368" w:rsidRPr="00987368" w:rsidRDefault="00987368" w:rsidP="00987368">
            <w:pPr>
              <w:tabs>
                <w:tab w:val="clear" w:pos="5041"/>
              </w:tabs>
              <w:spacing w:after="0"/>
            </w:pPr>
            <w:r w:rsidRPr="00987368">
              <w:t>Geografisk och tidsmässig variation per art eller population: utbredning, abundans och/eller biomassa</w:t>
            </w:r>
          </w:p>
        </w:tc>
      </w:tr>
      <w:tr w:rsidR="00987368" w:rsidRPr="00987368" w14:paraId="5A214CEB" w14:textId="77777777" w:rsidTr="00987368">
        <w:tc>
          <w:tcPr>
            <w:tcW w:w="9062" w:type="dxa"/>
            <w:gridSpan w:val="2"/>
          </w:tcPr>
          <w:p w14:paraId="426C91C7" w14:textId="77777777" w:rsidR="00987368" w:rsidRPr="00987368" w:rsidRDefault="00987368" w:rsidP="00987368">
            <w:pPr>
              <w:tabs>
                <w:tab w:val="clear" w:pos="5041"/>
              </w:tabs>
              <w:spacing w:after="0"/>
            </w:pPr>
            <w:r w:rsidRPr="00987368">
              <w:t>Belastning och påverkan (Bilaga III, Tabell 2)</w:t>
            </w:r>
          </w:p>
        </w:tc>
      </w:tr>
      <w:tr w:rsidR="00987368" w:rsidRPr="00987368" w14:paraId="69AFD7BB" w14:textId="77777777" w:rsidTr="00987368">
        <w:tc>
          <w:tcPr>
            <w:tcW w:w="4523" w:type="dxa"/>
          </w:tcPr>
          <w:p w14:paraId="4A90B41A" w14:textId="77777777" w:rsidR="00987368" w:rsidRPr="00987368" w:rsidRDefault="00987368" w:rsidP="00987368">
            <w:pPr>
              <w:tabs>
                <w:tab w:val="clear" w:pos="5041"/>
              </w:tabs>
              <w:spacing w:after="0"/>
              <w:rPr>
                <w:color w:val="000000"/>
              </w:rPr>
            </w:pPr>
            <w:r w:rsidRPr="00987368">
              <w:rPr>
                <w:color w:val="000000"/>
              </w:rPr>
              <w:t>Biologiskt</w:t>
            </w:r>
          </w:p>
        </w:tc>
        <w:tc>
          <w:tcPr>
            <w:tcW w:w="4539" w:type="dxa"/>
          </w:tcPr>
          <w:p w14:paraId="2C5A3664" w14:textId="77777777" w:rsidR="00987368" w:rsidRPr="00987368" w:rsidRDefault="00987368" w:rsidP="00987368">
            <w:pPr>
              <w:tabs>
                <w:tab w:val="clear" w:pos="5041"/>
              </w:tabs>
              <w:spacing w:after="0"/>
            </w:pPr>
            <w:r w:rsidRPr="00987368">
              <w:t>Uttag av, eller dödlighet/skada hos, vilda arter, däribland mål- och icke-målarter (genom yrkes- och fritidsfiske och annan verksamhet)</w:t>
            </w:r>
          </w:p>
          <w:p w14:paraId="1BE57837" w14:textId="77777777" w:rsidR="00987368" w:rsidRPr="00987368" w:rsidRDefault="00987368" w:rsidP="00987368">
            <w:pPr>
              <w:tabs>
                <w:tab w:val="clear" w:pos="5041"/>
              </w:tabs>
              <w:spacing w:after="0"/>
            </w:pPr>
          </w:p>
          <w:p w14:paraId="4D41A04F" w14:textId="77777777" w:rsidR="00987368" w:rsidRPr="00987368" w:rsidRDefault="00987368" w:rsidP="00987368">
            <w:pPr>
              <w:tabs>
                <w:tab w:val="clear" w:pos="5041"/>
              </w:tabs>
              <w:spacing w:after="0"/>
            </w:pPr>
            <w:r w:rsidRPr="00987368">
              <w:t>Störning av arter (t.ex. i lek- rast- och födosöksområden) på grund av mänsklig närvaro</w:t>
            </w:r>
          </w:p>
        </w:tc>
      </w:tr>
      <w:tr w:rsidR="00987368" w:rsidRPr="00987368" w14:paraId="406A73C8" w14:textId="77777777" w:rsidTr="00987368">
        <w:tc>
          <w:tcPr>
            <w:tcW w:w="4523" w:type="dxa"/>
          </w:tcPr>
          <w:p w14:paraId="19F40364" w14:textId="77777777" w:rsidR="00987368" w:rsidRPr="00987368" w:rsidRDefault="00987368" w:rsidP="00987368">
            <w:pPr>
              <w:tabs>
                <w:tab w:val="clear" w:pos="5041"/>
              </w:tabs>
              <w:spacing w:after="0"/>
              <w:rPr>
                <w:color w:val="000000"/>
              </w:rPr>
            </w:pPr>
            <w:r w:rsidRPr="00987368">
              <w:rPr>
                <w:color w:val="000000"/>
              </w:rPr>
              <w:t>Fysiskt</w:t>
            </w:r>
          </w:p>
        </w:tc>
        <w:tc>
          <w:tcPr>
            <w:tcW w:w="4539" w:type="dxa"/>
          </w:tcPr>
          <w:p w14:paraId="4132E0BB" w14:textId="77777777" w:rsidR="00987368" w:rsidRPr="00987368" w:rsidRDefault="00987368" w:rsidP="00987368">
            <w:pPr>
              <w:tabs>
                <w:tab w:val="clear" w:pos="5041"/>
              </w:tabs>
              <w:spacing w:after="0"/>
            </w:pPr>
            <w:r w:rsidRPr="00987368">
              <w:t>Fysisk störning av havsbotten (tillfällig eller reversibel)</w:t>
            </w:r>
          </w:p>
          <w:p w14:paraId="57E431C3" w14:textId="77777777" w:rsidR="00987368" w:rsidRPr="00987368" w:rsidRDefault="00987368" w:rsidP="00987368">
            <w:pPr>
              <w:tabs>
                <w:tab w:val="clear" w:pos="5041"/>
              </w:tabs>
              <w:spacing w:after="0"/>
            </w:pPr>
          </w:p>
          <w:p w14:paraId="6855D8C9" w14:textId="77777777" w:rsidR="00987368" w:rsidRPr="00987368" w:rsidRDefault="00987368" w:rsidP="00987368">
            <w:pPr>
              <w:tabs>
                <w:tab w:val="clear" w:pos="5041"/>
              </w:tabs>
              <w:spacing w:after="0"/>
            </w:pPr>
            <w:r w:rsidRPr="00987368">
              <w:t>Fysisk förlust (på grund av varaktig förändring av havsbottensubstrat eller havsbottnens morfologi och på grund av utvinning av havsbottensubstrat)</w:t>
            </w:r>
          </w:p>
        </w:tc>
      </w:tr>
      <w:tr w:rsidR="00987368" w:rsidRPr="00987368" w14:paraId="14E2AB75" w14:textId="77777777" w:rsidTr="00987368">
        <w:tc>
          <w:tcPr>
            <w:tcW w:w="4523" w:type="dxa"/>
          </w:tcPr>
          <w:p w14:paraId="4EE8948D" w14:textId="77777777" w:rsidR="00987368" w:rsidRPr="00987368" w:rsidRDefault="00987368" w:rsidP="00987368">
            <w:pPr>
              <w:tabs>
                <w:tab w:val="clear" w:pos="5041"/>
              </w:tabs>
              <w:spacing w:after="0"/>
              <w:rPr>
                <w:color w:val="000000"/>
              </w:rPr>
            </w:pPr>
            <w:r w:rsidRPr="00987368">
              <w:rPr>
                <w:color w:val="000000"/>
              </w:rPr>
              <w:t>Ämnen, skräp och energi</w:t>
            </w:r>
          </w:p>
        </w:tc>
        <w:tc>
          <w:tcPr>
            <w:tcW w:w="4539" w:type="dxa"/>
          </w:tcPr>
          <w:p w14:paraId="4B97B758" w14:textId="77777777" w:rsidR="00987368" w:rsidRPr="00987368" w:rsidRDefault="00987368" w:rsidP="00987368">
            <w:pPr>
              <w:tabs>
                <w:tab w:val="clear" w:pos="5041"/>
              </w:tabs>
              <w:spacing w:after="0"/>
            </w:pPr>
            <w:r w:rsidRPr="00987368">
              <w:t>Tillförsel av näringsämnen – diffusa källor, punktkällor, atmosfärisk deposition</w:t>
            </w:r>
          </w:p>
          <w:p w14:paraId="166187CF" w14:textId="77777777" w:rsidR="00987368" w:rsidRPr="00987368" w:rsidRDefault="00987368" w:rsidP="00987368">
            <w:pPr>
              <w:tabs>
                <w:tab w:val="clear" w:pos="5041"/>
              </w:tabs>
              <w:spacing w:after="0"/>
            </w:pPr>
          </w:p>
          <w:p w14:paraId="36A3C5B3" w14:textId="77777777" w:rsidR="00987368" w:rsidRPr="00987368" w:rsidRDefault="00987368" w:rsidP="00987368">
            <w:pPr>
              <w:tabs>
                <w:tab w:val="clear" w:pos="5041"/>
              </w:tabs>
              <w:spacing w:after="0"/>
            </w:pPr>
            <w:r w:rsidRPr="00987368">
              <w:t>Tillförsel av organiskt material – diffusa källor och punktkällor</w:t>
            </w:r>
          </w:p>
          <w:p w14:paraId="43E43207" w14:textId="77777777" w:rsidR="00987368" w:rsidRPr="00987368" w:rsidRDefault="00987368" w:rsidP="00987368">
            <w:pPr>
              <w:tabs>
                <w:tab w:val="clear" w:pos="5041"/>
              </w:tabs>
              <w:spacing w:after="0"/>
            </w:pPr>
          </w:p>
          <w:p w14:paraId="246013C1" w14:textId="77777777" w:rsidR="00987368" w:rsidRPr="00987368" w:rsidRDefault="00987368" w:rsidP="00987368">
            <w:pPr>
              <w:tabs>
                <w:tab w:val="clear" w:pos="5041"/>
              </w:tabs>
              <w:spacing w:after="0"/>
            </w:pPr>
            <w:r w:rsidRPr="00987368">
              <w:t>Tillförsel av farliga ämnen (syntetiska ämnen, icke syntetiska ämnen, radionuklider) – diffusa källor, punktkällor, atmosfärisk deposition, akuta händelser</w:t>
            </w:r>
          </w:p>
        </w:tc>
      </w:tr>
    </w:tbl>
    <w:p w14:paraId="1D919A16" w14:textId="77777777" w:rsidR="00A84F48" w:rsidRDefault="00A84F48">
      <w:pPr>
        <w:tabs>
          <w:tab w:val="clear" w:pos="5041"/>
        </w:tabs>
        <w:spacing w:after="0"/>
      </w:pPr>
    </w:p>
    <w:p w14:paraId="75D0FBA8" w14:textId="77777777" w:rsidR="00A84F48" w:rsidRDefault="00A84F48">
      <w:pPr>
        <w:tabs>
          <w:tab w:val="clear" w:pos="5041"/>
        </w:tabs>
        <w:spacing w:after="0"/>
      </w:pPr>
    </w:p>
    <w:p w14:paraId="6D5348AD" w14:textId="77777777" w:rsidR="005D132C" w:rsidRDefault="005D132C">
      <w:pPr>
        <w:tabs>
          <w:tab w:val="clear" w:pos="5041"/>
        </w:tabs>
        <w:spacing w:after="0"/>
      </w:pPr>
      <w:r>
        <w:t>C. Ingående parametrar, övervakning och dataägare</w:t>
      </w:r>
    </w:p>
    <w:tbl>
      <w:tblPr>
        <w:tblStyle w:val="Tabellrutnt"/>
        <w:tblW w:w="0" w:type="auto"/>
        <w:tblLayout w:type="fixed"/>
        <w:tblLook w:val="04A0" w:firstRow="1" w:lastRow="0" w:firstColumn="1" w:lastColumn="0" w:noHBand="0" w:noVBand="1"/>
      </w:tblPr>
      <w:tblGrid>
        <w:gridCol w:w="2376"/>
        <w:gridCol w:w="2114"/>
        <w:gridCol w:w="2293"/>
        <w:gridCol w:w="2293"/>
      </w:tblGrid>
      <w:tr w:rsidR="00544886" w14:paraId="785830FC" w14:textId="77777777" w:rsidTr="0033206F">
        <w:trPr>
          <w:trHeight w:val="1694"/>
        </w:trPr>
        <w:tc>
          <w:tcPr>
            <w:tcW w:w="2376" w:type="dxa"/>
          </w:tcPr>
          <w:p w14:paraId="2F17FD60" w14:textId="77777777" w:rsidR="00544886" w:rsidRDefault="00544886">
            <w:pPr>
              <w:tabs>
                <w:tab w:val="clear" w:pos="5041"/>
              </w:tabs>
              <w:spacing w:after="0"/>
            </w:pPr>
            <w:r>
              <w:t>Parameter</w:t>
            </w:r>
          </w:p>
        </w:tc>
        <w:tc>
          <w:tcPr>
            <w:tcW w:w="2114" w:type="dxa"/>
          </w:tcPr>
          <w:p w14:paraId="46600E56" w14:textId="5779E095" w:rsidR="00544886" w:rsidRDefault="00544886">
            <w:pPr>
              <w:tabs>
                <w:tab w:val="clear" w:pos="5041"/>
              </w:tabs>
              <w:spacing w:after="0"/>
            </w:pPr>
            <w:r>
              <w:t xml:space="preserve">Program resp. underprogram </w:t>
            </w:r>
            <w:r w:rsidR="00181A26">
              <w:t xml:space="preserve"> </w:t>
            </w:r>
            <w:r>
              <w:t>i HaVs övervaknings</w:t>
            </w:r>
            <w:r w:rsidR="00181A26">
              <w:softHyphen/>
            </w:r>
            <w:r>
              <w:t>program</w:t>
            </w:r>
          </w:p>
        </w:tc>
        <w:tc>
          <w:tcPr>
            <w:tcW w:w="2293" w:type="dxa"/>
          </w:tcPr>
          <w:p w14:paraId="6E12D780" w14:textId="77777777" w:rsidR="00544886" w:rsidRDefault="00544886" w:rsidP="00544886">
            <w:pPr>
              <w:tabs>
                <w:tab w:val="clear" w:pos="5041"/>
              </w:tabs>
              <w:spacing w:after="0"/>
            </w:pPr>
            <w:r>
              <w:t>Dataägare samt databas med hyperlänk</w:t>
            </w:r>
          </w:p>
        </w:tc>
        <w:tc>
          <w:tcPr>
            <w:tcW w:w="2293" w:type="dxa"/>
          </w:tcPr>
          <w:p w14:paraId="63E236AB" w14:textId="77777777" w:rsidR="00544886" w:rsidRDefault="00544886" w:rsidP="00544886">
            <w:pPr>
              <w:tabs>
                <w:tab w:val="clear" w:pos="5041"/>
              </w:tabs>
              <w:spacing w:after="0"/>
            </w:pPr>
            <w:r>
              <w:t>Hyperlänk till rådata-snapshot</w:t>
            </w:r>
          </w:p>
        </w:tc>
      </w:tr>
      <w:tr w:rsidR="00544886" w:rsidRPr="00F5529C" w14:paraId="2D27D63E" w14:textId="77777777" w:rsidTr="0033206F">
        <w:trPr>
          <w:trHeight w:val="277"/>
        </w:trPr>
        <w:tc>
          <w:tcPr>
            <w:tcW w:w="2376" w:type="dxa"/>
          </w:tcPr>
          <w:p w14:paraId="6A5C1ED8" w14:textId="3DC98910" w:rsidR="00544886" w:rsidRPr="0034175C" w:rsidRDefault="00613553" w:rsidP="00613553">
            <w:pPr>
              <w:tabs>
                <w:tab w:val="clear" w:pos="5041"/>
              </w:tabs>
              <w:spacing w:after="0"/>
              <w:rPr>
                <w:i/>
              </w:rPr>
            </w:pPr>
            <w:r>
              <w:t>A</w:t>
            </w:r>
            <w:r w:rsidR="00B300D5">
              <w:t>ntal</w:t>
            </w:r>
            <w:r>
              <w:t xml:space="preserve"> eller</w:t>
            </w:r>
            <w:r w:rsidR="00B300D5">
              <w:t xml:space="preserve"> biomassa</w:t>
            </w:r>
            <w:r w:rsidR="00996CC2" w:rsidRPr="00423635">
              <w:t xml:space="preserve"> av </w:t>
            </w:r>
            <w:r>
              <w:t xml:space="preserve">nyckelart av </w:t>
            </w:r>
            <w:r w:rsidR="00996CC2" w:rsidRPr="00423635">
              <w:t>kustfisk.</w:t>
            </w:r>
          </w:p>
        </w:tc>
        <w:tc>
          <w:tcPr>
            <w:tcW w:w="2114" w:type="dxa"/>
          </w:tcPr>
          <w:p w14:paraId="6B182280" w14:textId="0B3EBBC9" w:rsidR="00544886" w:rsidRDefault="00996CC2" w:rsidP="00613553">
            <w:pPr>
              <w:tabs>
                <w:tab w:val="clear" w:pos="5041"/>
              </w:tabs>
              <w:spacing w:after="0"/>
            </w:pPr>
            <w:r w:rsidRPr="00070407">
              <w:t>Kust och hav – kustfiskbestånd</w:t>
            </w:r>
          </w:p>
        </w:tc>
        <w:tc>
          <w:tcPr>
            <w:tcW w:w="2293" w:type="dxa"/>
          </w:tcPr>
          <w:p w14:paraId="42D7BDBA" w14:textId="77777777" w:rsidR="00544886" w:rsidRPr="000D7AB0" w:rsidRDefault="00996CC2">
            <w:pPr>
              <w:tabs>
                <w:tab w:val="clear" w:pos="5041"/>
              </w:tabs>
              <w:spacing w:after="0"/>
              <w:rPr>
                <w:lang w:val="fi-FI"/>
              </w:rPr>
            </w:pPr>
            <w:r w:rsidRPr="000D7AB0">
              <w:rPr>
                <w:lang w:val="fi-FI"/>
              </w:rPr>
              <w:t xml:space="preserve">SLU, KUL </w:t>
            </w:r>
          </w:p>
          <w:p w14:paraId="4FEDA4CB" w14:textId="77777777" w:rsidR="00996CC2" w:rsidRPr="000D7AB0" w:rsidRDefault="00641C28" w:rsidP="00996CC2">
            <w:pPr>
              <w:pStyle w:val="HaVTabell"/>
              <w:rPr>
                <w:lang w:val="fi-FI"/>
              </w:rPr>
            </w:pPr>
            <w:hyperlink r:id="rId10" w:history="1">
              <w:r w:rsidR="00996CC2" w:rsidRPr="000D7AB0">
                <w:rPr>
                  <w:rStyle w:val="Hyperlnk"/>
                  <w:lang w:val="fi-FI"/>
                </w:rPr>
                <w:t>www.slu.se/kul</w:t>
              </w:r>
            </w:hyperlink>
          </w:p>
          <w:p w14:paraId="17F08722" w14:textId="49678121" w:rsidR="00996CC2" w:rsidRPr="000D7AB0" w:rsidRDefault="00996CC2">
            <w:pPr>
              <w:tabs>
                <w:tab w:val="clear" w:pos="5041"/>
              </w:tabs>
              <w:spacing w:after="0"/>
              <w:rPr>
                <w:lang w:val="fi-FI"/>
              </w:rPr>
            </w:pPr>
          </w:p>
        </w:tc>
        <w:tc>
          <w:tcPr>
            <w:tcW w:w="2293" w:type="dxa"/>
          </w:tcPr>
          <w:p w14:paraId="017CD5EF" w14:textId="3B2C7784" w:rsidR="00544886" w:rsidRPr="007E01A6" w:rsidRDefault="00544886">
            <w:pPr>
              <w:tabs>
                <w:tab w:val="clear" w:pos="5041"/>
              </w:tabs>
              <w:spacing w:after="0"/>
              <w:rPr>
                <w:lang w:val="fi-FI"/>
              </w:rPr>
            </w:pPr>
          </w:p>
        </w:tc>
      </w:tr>
      <w:tr w:rsidR="00544886" w:rsidRPr="00F5529C" w14:paraId="78208D29" w14:textId="77777777" w:rsidTr="0033206F">
        <w:trPr>
          <w:trHeight w:val="293"/>
        </w:trPr>
        <w:tc>
          <w:tcPr>
            <w:tcW w:w="2376" w:type="dxa"/>
          </w:tcPr>
          <w:p w14:paraId="6C52C6A3" w14:textId="5C348D22" w:rsidR="00544886" w:rsidRPr="007E01A6" w:rsidRDefault="00544886">
            <w:pPr>
              <w:tabs>
                <w:tab w:val="clear" w:pos="5041"/>
              </w:tabs>
              <w:spacing w:after="0"/>
              <w:rPr>
                <w:lang w:val="fi-FI"/>
              </w:rPr>
            </w:pPr>
          </w:p>
        </w:tc>
        <w:tc>
          <w:tcPr>
            <w:tcW w:w="2114" w:type="dxa"/>
          </w:tcPr>
          <w:p w14:paraId="3E9B56CF" w14:textId="77777777" w:rsidR="00544886" w:rsidRPr="007E01A6" w:rsidRDefault="00544886">
            <w:pPr>
              <w:tabs>
                <w:tab w:val="clear" w:pos="5041"/>
              </w:tabs>
              <w:spacing w:after="0"/>
              <w:rPr>
                <w:lang w:val="fi-FI"/>
              </w:rPr>
            </w:pPr>
          </w:p>
        </w:tc>
        <w:tc>
          <w:tcPr>
            <w:tcW w:w="2293" w:type="dxa"/>
          </w:tcPr>
          <w:p w14:paraId="685E2188" w14:textId="77777777" w:rsidR="00544886" w:rsidRPr="007E01A6" w:rsidRDefault="00544886">
            <w:pPr>
              <w:tabs>
                <w:tab w:val="clear" w:pos="5041"/>
              </w:tabs>
              <w:spacing w:after="0"/>
              <w:rPr>
                <w:lang w:val="fi-FI"/>
              </w:rPr>
            </w:pPr>
          </w:p>
        </w:tc>
        <w:tc>
          <w:tcPr>
            <w:tcW w:w="2293" w:type="dxa"/>
          </w:tcPr>
          <w:p w14:paraId="7E39528B" w14:textId="77777777" w:rsidR="00544886" w:rsidRPr="007E01A6" w:rsidRDefault="00544886">
            <w:pPr>
              <w:tabs>
                <w:tab w:val="clear" w:pos="5041"/>
              </w:tabs>
              <w:spacing w:after="0"/>
              <w:rPr>
                <w:lang w:val="fi-FI"/>
              </w:rPr>
            </w:pPr>
          </w:p>
        </w:tc>
      </w:tr>
    </w:tbl>
    <w:p w14:paraId="12891721" w14:textId="77777777" w:rsidR="00181A26" w:rsidRPr="007E01A6" w:rsidRDefault="00181A26" w:rsidP="00613553">
      <w:pPr>
        <w:tabs>
          <w:tab w:val="clear" w:pos="5041"/>
        </w:tabs>
        <w:spacing w:after="0"/>
        <w:rPr>
          <w:lang w:val="fi-FI"/>
        </w:rPr>
      </w:pPr>
    </w:p>
    <w:p w14:paraId="7E2D49AC" w14:textId="77777777" w:rsidR="00181A26" w:rsidRPr="007E01A6" w:rsidRDefault="00181A26">
      <w:pPr>
        <w:tabs>
          <w:tab w:val="clear" w:pos="5041"/>
        </w:tabs>
        <w:spacing w:after="0"/>
        <w:rPr>
          <w:lang w:val="fi-FI"/>
        </w:rPr>
      </w:pPr>
      <w:r w:rsidRPr="007E01A6">
        <w:rPr>
          <w:lang w:val="fi-FI"/>
        </w:rPr>
        <w:br w:type="page"/>
      </w:r>
    </w:p>
    <w:p w14:paraId="3538542F" w14:textId="30491166" w:rsidR="00A84F48" w:rsidRDefault="0070387B" w:rsidP="00613553">
      <w:pPr>
        <w:tabs>
          <w:tab w:val="clear" w:pos="5041"/>
        </w:tabs>
        <w:spacing w:after="0"/>
      </w:pPr>
      <w:r>
        <w:t>D</w:t>
      </w:r>
      <w:r w:rsidR="00A84F48">
        <w:t>. Bedömningsområden</w:t>
      </w:r>
      <w:r w:rsidR="00804DBE">
        <w:t xml:space="preserve">, </w:t>
      </w:r>
      <w:r w:rsidR="00B7632E">
        <w:t xml:space="preserve">med </w:t>
      </w:r>
      <w:r w:rsidR="008B1796">
        <w:t>tröskel</w:t>
      </w:r>
      <w:r w:rsidR="00804DBE">
        <w:t>värde</w:t>
      </w:r>
      <w:r>
        <w:t>(</w:t>
      </w:r>
      <w:r w:rsidR="00804DBE">
        <w:t>n</w:t>
      </w:r>
      <w:r>
        <w:t>)</w:t>
      </w:r>
      <w:r w:rsidR="00B7632E">
        <w:t>,</w:t>
      </w:r>
      <w:r w:rsidR="008B1796">
        <w:t xml:space="preserve"> observerade värden</w:t>
      </w:r>
      <w:r w:rsidR="00A84F48">
        <w:t xml:space="preserve"> och bedömning</w:t>
      </w:r>
    </w:p>
    <w:p w14:paraId="392D6C03" w14:textId="77777777" w:rsidR="00181A26" w:rsidRDefault="00181A26" w:rsidP="00613553">
      <w:pPr>
        <w:tabs>
          <w:tab w:val="clear" w:pos="5041"/>
        </w:tabs>
        <w:spacing w:after="0"/>
      </w:pPr>
    </w:p>
    <w:p w14:paraId="1007600C" w14:textId="2E600F4F" w:rsidR="004B7657" w:rsidRPr="00A341B1" w:rsidRDefault="00CA15E7" w:rsidP="00A341B1">
      <w:pPr>
        <w:pStyle w:val="Figur"/>
        <w:rPr>
          <w:rFonts w:asciiTheme="minorHAnsi" w:hAnsiTheme="minorHAnsi"/>
          <w:sz w:val="21"/>
          <w:szCs w:val="21"/>
        </w:rPr>
      </w:pPr>
      <w:r w:rsidRPr="00FF72E5">
        <w:rPr>
          <w:rFonts w:asciiTheme="minorHAnsi" w:hAnsiTheme="minorHAnsi"/>
          <w:sz w:val="21"/>
          <w:szCs w:val="21"/>
        </w:rPr>
        <w:t>Tabell 1</w:t>
      </w:r>
      <w:r w:rsidR="00B13809" w:rsidRPr="00FF72E5">
        <w:rPr>
          <w:rFonts w:asciiTheme="minorHAnsi" w:hAnsiTheme="minorHAnsi"/>
          <w:sz w:val="21"/>
          <w:szCs w:val="21"/>
        </w:rPr>
        <w:t>. Förvaltningsområde Östersjön</w:t>
      </w:r>
      <w:r w:rsidR="00A315A7" w:rsidRPr="00FF72E5">
        <w:rPr>
          <w:rFonts w:asciiTheme="minorHAnsi" w:hAnsiTheme="minorHAnsi"/>
          <w:sz w:val="21"/>
          <w:szCs w:val="21"/>
        </w:rPr>
        <w:t xml:space="preserve">. </w:t>
      </w:r>
      <w:r w:rsidR="00DC6114" w:rsidRPr="00FF72E5">
        <w:rPr>
          <w:rFonts w:asciiTheme="minorHAnsi" w:hAnsiTheme="minorHAnsi"/>
          <w:sz w:val="21"/>
          <w:szCs w:val="21"/>
        </w:rPr>
        <w:t xml:space="preserve">Sammanfattning av bedömningen för indikatorn </w:t>
      </w:r>
      <w:r w:rsidR="005229DF" w:rsidRPr="00FF72E5">
        <w:rPr>
          <w:rFonts w:asciiTheme="minorHAnsi" w:hAnsiTheme="minorHAnsi"/>
          <w:sz w:val="21"/>
          <w:szCs w:val="21"/>
        </w:rPr>
        <w:t>Förekomst</w:t>
      </w:r>
      <w:r w:rsidR="000C152F" w:rsidRPr="00FF72E5">
        <w:rPr>
          <w:rFonts w:asciiTheme="minorHAnsi" w:hAnsiTheme="minorHAnsi"/>
          <w:sz w:val="21"/>
          <w:szCs w:val="21"/>
        </w:rPr>
        <w:t xml:space="preserve"> av n</w:t>
      </w:r>
      <w:r w:rsidR="00DC6114" w:rsidRPr="00FF72E5">
        <w:rPr>
          <w:rFonts w:asciiTheme="minorHAnsi" w:hAnsiTheme="minorHAnsi"/>
          <w:sz w:val="21"/>
          <w:szCs w:val="21"/>
        </w:rPr>
        <w:t xml:space="preserve">yckelart av fisk </w:t>
      </w:r>
      <w:r w:rsidR="00613553" w:rsidRPr="00FF72E5">
        <w:rPr>
          <w:rFonts w:asciiTheme="minorHAnsi" w:hAnsiTheme="minorHAnsi"/>
          <w:sz w:val="21"/>
          <w:szCs w:val="21"/>
        </w:rPr>
        <w:t xml:space="preserve">i </w:t>
      </w:r>
      <w:r w:rsidR="00DC6114" w:rsidRPr="00FF72E5">
        <w:rPr>
          <w:rFonts w:asciiTheme="minorHAnsi" w:hAnsiTheme="minorHAnsi"/>
          <w:sz w:val="21"/>
          <w:szCs w:val="21"/>
        </w:rPr>
        <w:t>kust</w:t>
      </w:r>
      <w:r w:rsidR="00613553" w:rsidRPr="00FF72E5">
        <w:rPr>
          <w:rFonts w:asciiTheme="minorHAnsi" w:hAnsiTheme="minorHAnsi"/>
          <w:sz w:val="21"/>
          <w:szCs w:val="21"/>
        </w:rPr>
        <w:t>vatten</w:t>
      </w:r>
      <w:r w:rsidR="005229DF" w:rsidRPr="00FF72E5">
        <w:rPr>
          <w:rFonts w:asciiTheme="minorHAnsi" w:hAnsiTheme="minorHAnsi"/>
          <w:sz w:val="21"/>
          <w:szCs w:val="21"/>
        </w:rPr>
        <w:t>,</w:t>
      </w:r>
      <w:r w:rsidR="00DC6114" w:rsidRPr="00FF72E5">
        <w:rPr>
          <w:rFonts w:asciiTheme="minorHAnsi" w:hAnsiTheme="minorHAnsi"/>
          <w:sz w:val="21"/>
          <w:szCs w:val="21"/>
        </w:rPr>
        <w:t xml:space="preserve"> per bedömningsenhet </w:t>
      </w:r>
      <w:r w:rsidR="00181A26" w:rsidRPr="00FF72E5">
        <w:rPr>
          <w:rFonts w:asciiTheme="minorHAnsi" w:hAnsiTheme="minorHAnsi"/>
          <w:sz w:val="21"/>
          <w:szCs w:val="21"/>
        </w:rPr>
        <w:t>(</w:t>
      </w:r>
      <w:r w:rsidR="00DC6114" w:rsidRPr="00FF72E5">
        <w:rPr>
          <w:rFonts w:asciiTheme="minorHAnsi" w:hAnsiTheme="minorHAnsi"/>
          <w:sz w:val="21"/>
          <w:szCs w:val="21"/>
        </w:rPr>
        <w:t>kustvattentyp</w:t>
      </w:r>
      <w:r w:rsidR="00181A26" w:rsidRPr="00FF72E5">
        <w:rPr>
          <w:rFonts w:asciiTheme="minorHAnsi" w:hAnsiTheme="minorHAnsi"/>
          <w:sz w:val="21"/>
          <w:szCs w:val="21"/>
        </w:rPr>
        <w:t>)</w:t>
      </w:r>
      <w:r w:rsidR="00DC6114" w:rsidRPr="00FF72E5">
        <w:rPr>
          <w:rFonts w:asciiTheme="minorHAnsi" w:hAnsiTheme="minorHAnsi"/>
          <w:sz w:val="21"/>
          <w:szCs w:val="21"/>
        </w:rPr>
        <w:t xml:space="preserve">. </w:t>
      </w:r>
      <w:r w:rsidR="003262DF" w:rsidRPr="00FF72E5">
        <w:rPr>
          <w:rFonts w:asciiTheme="minorHAnsi" w:hAnsiTheme="minorHAnsi"/>
          <w:sz w:val="21"/>
          <w:szCs w:val="21"/>
        </w:rPr>
        <w:t xml:space="preserve">De observerade värdena anges efter </w:t>
      </w:r>
      <w:r w:rsidR="000C152F" w:rsidRPr="00FF72E5">
        <w:rPr>
          <w:rFonts w:asciiTheme="minorHAnsi" w:hAnsiTheme="minorHAnsi"/>
          <w:sz w:val="21"/>
          <w:szCs w:val="21"/>
        </w:rPr>
        <w:t xml:space="preserve">normering </w:t>
      </w:r>
      <w:r w:rsidR="008B5710" w:rsidRPr="00FF72E5">
        <w:rPr>
          <w:rFonts w:asciiTheme="minorHAnsi" w:hAnsiTheme="minorHAnsi"/>
          <w:sz w:val="21"/>
          <w:szCs w:val="21"/>
        </w:rPr>
        <w:t>till</w:t>
      </w:r>
      <w:r w:rsidR="003262DF" w:rsidRPr="00FF72E5">
        <w:rPr>
          <w:rFonts w:asciiTheme="minorHAnsi" w:hAnsiTheme="minorHAnsi"/>
          <w:sz w:val="21"/>
          <w:szCs w:val="21"/>
        </w:rPr>
        <w:t xml:space="preserve"> </w:t>
      </w:r>
      <w:r w:rsidR="00613553" w:rsidRPr="00FF72E5">
        <w:rPr>
          <w:rFonts w:asciiTheme="minorHAnsi" w:hAnsiTheme="minorHAnsi"/>
          <w:sz w:val="21"/>
          <w:szCs w:val="21"/>
        </w:rPr>
        <w:t xml:space="preserve">i </w:t>
      </w:r>
      <w:r w:rsidR="003262DF" w:rsidRPr="00FF72E5">
        <w:rPr>
          <w:rFonts w:asciiTheme="minorHAnsi" w:hAnsiTheme="minorHAnsi"/>
          <w:sz w:val="21"/>
          <w:szCs w:val="21"/>
        </w:rPr>
        <w:t>en fyr</w:t>
      </w:r>
      <w:r w:rsidR="00181A26" w:rsidRPr="00FF72E5">
        <w:rPr>
          <w:rFonts w:asciiTheme="minorHAnsi" w:hAnsiTheme="minorHAnsi"/>
          <w:sz w:val="21"/>
          <w:szCs w:val="21"/>
        </w:rPr>
        <w:t>a-</w:t>
      </w:r>
      <w:r w:rsidR="003262DF" w:rsidRPr="00FF72E5">
        <w:rPr>
          <w:rFonts w:asciiTheme="minorHAnsi" w:hAnsiTheme="minorHAnsi"/>
          <w:sz w:val="21"/>
          <w:szCs w:val="21"/>
        </w:rPr>
        <w:t xml:space="preserve">gradig </w:t>
      </w:r>
      <w:r w:rsidR="00DC6114" w:rsidRPr="00FF72E5">
        <w:rPr>
          <w:rFonts w:asciiTheme="minorHAnsi" w:hAnsiTheme="minorHAnsi"/>
          <w:sz w:val="21"/>
          <w:szCs w:val="21"/>
        </w:rPr>
        <w:t>skala</w:t>
      </w:r>
      <w:r w:rsidR="008B5710" w:rsidRPr="00FF72E5">
        <w:rPr>
          <w:rFonts w:asciiTheme="minorHAnsi" w:hAnsiTheme="minorHAnsi"/>
          <w:sz w:val="21"/>
          <w:szCs w:val="21"/>
        </w:rPr>
        <w:t xml:space="preserve"> mellan 0 och 1,</w:t>
      </w:r>
      <w:r w:rsidR="00DC6114" w:rsidRPr="00FF72E5">
        <w:rPr>
          <w:rFonts w:asciiTheme="minorHAnsi" w:hAnsiTheme="minorHAnsi"/>
          <w:sz w:val="21"/>
          <w:szCs w:val="21"/>
        </w:rPr>
        <w:t xml:space="preserve"> med ett tröskelvärde på 0.6</w:t>
      </w:r>
      <w:r w:rsidR="005229DF" w:rsidRPr="00FF72E5">
        <w:rPr>
          <w:rFonts w:asciiTheme="minorHAnsi" w:hAnsiTheme="minorHAnsi"/>
          <w:sz w:val="21"/>
          <w:szCs w:val="21"/>
        </w:rPr>
        <w:t xml:space="preserve"> för god status</w:t>
      </w:r>
      <w:r w:rsidR="008B5710" w:rsidRPr="00FF72E5">
        <w:rPr>
          <w:rFonts w:asciiTheme="minorHAnsi" w:hAnsiTheme="minorHAnsi"/>
          <w:sz w:val="21"/>
          <w:szCs w:val="21"/>
        </w:rPr>
        <w:t>,</w:t>
      </w:r>
      <w:r w:rsidR="00DC6114" w:rsidRPr="00FF72E5">
        <w:rPr>
          <w:rFonts w:asciiTheme="minorHAnsi" w:hAnsiTheme="minorHAnsi"/>
          <w:sz w:val="21"/>
          <w:szCs w:val="21"/>
        </w:rPr>
        <w:t xml:space="preserve"> i enlighet med bedömningen av </w:t>
      </w:r>
      <w:r w:rsidR="00181A26" w:rsidRPr="00FF72E5">
        <w:rPr>
          <w:rFonts w:asciiTheme="minorHAnsi" w:hAnsiTheme="minorHAnsi"/>
          <w:sz w:val="21"/>
          <w:szCs w:val="21"/>
        </w:rPr>
        <w:t xml:space="preserve">integrerad </w:t>
      </w:r>
      <w:r w:rsidR="003262DF" w:rsidRPr="00FF72E5">
        <w:rPr>
          <w:rFonts w:asciiTheme="minorHAnsi" w:hAnsiTheme="minorHAnsi"/>
          <w:sz w:val="21"/>
          <w:szCs w:val="21"/>
        </w:rPr>
        <w:t xml:space="preserve">status för </w:t>
      </w:r>
      <w:r w:rsidR="00DC6114" w:rsidRPr="00FF72E5">
        <w:rPr>
          <w:rFonts w:asciiTheme="minorHAnsi" w:hAnsiTheme="minorHAnsi"/>
          <w:sz w:val="21"/>
          <w:szCs w:val="21"/>
        </w:rPr>
        <w:t>kustfisk inom HELCOM</w:t>
      </w:r>
      <w:r w:rsidR="003262DF" w:rsidRPr="00FF72E5">
        <w:rPr>
          <w:rFonts w:asciiTheme="minorHAnsi" w:hAnsiTheme="minorHAnsi"/>
          <w:sz w:val="21"/>
          <w:szCs w:val="21"/>
        </w:rPr>
        <w:t xml:space="preserve"> </w:t>
      </w:r>
      <w:r w:rsidR="00254038" w:rsidRPr="00FF72E5">
        <w:rPr>
          <w:rFonts w:asciiTheme="minorHAnsi" w:hAnsiTheme="minorHAnsi"/>
          <w:sz w:val="21"/>
          <w:szCs w:val="21"/>
        </w:rPr>
        <w:t>(2017a).</w:t>
      </w:r>
      <w:r w:rsidR="00181A26" w:rsidRPr="00FF72E5">
        <w:rPr>
          <w:rFonts w:asciiTheme="minorHAnsi" w:hAnsiTheme="minorHAnsi"/>
          <w:sz w:val="21"/>
          <w:szCs w:val="21"/>
        </w:rPr>
        <w:t xml:space="preserve"> </w:t>
      </w:r>
      <w:r w:rsidR="007B607D" w:rsidRPr="00FF72E5">
        <w:rPr>
          <w:rFonts w:asciiTheme="minorHAnsi" w:hAnsiTheme="minorHAnsi"/>
          <w:sz w:val="21"/>
          <w:szCs w:val="21"/>
        </w:rPr>
        <w:t xml:space="preserve"> </w:t>
      </w:r>
      <w:r w:rsidR="005229DF" w:rsidRPr="00FF72E5">
        <w:rPr>
          <w:rFonts w:asciiTheme="minorHAnsi" w:hAnsiTheme="minorHAnsi"/>
          <w:sz w:val="21"/>
          <w:szCs w:val="21"/>
        </w:rPr>
        <w:t>Abborre används som nyckelart i</w:t>
      </w:r>
      <w:r w:rsidR="007B607D" w:rsidRPr="00FF72E5">
        <w:rPr>
          <w:rFonts w:asciiTheme="minorHAnsi" w:hAnsiTheme="minorHAnsi"/>
          <w:sz w:val="21"/>
          <w:szCs w:val="21"/>
        </w:rPr>
        <w:t xml:space="preserve"> alla provfisken utom två</w:t>
      </w:r>
      <w:r w:rsidR="005229DF" w:rsidRPr="00FF72E5">
        <w:rPr>
          <w:rFonts w:asciiTheme="minorHAnsi" w:hAnsiTheme="minorHAnsi"/>
          <w:sz w:val="21"/>
          <w:szCs w:val="21"/>
        </w:rPr>
        <w:t>;</w:t>
      </w:r>
      <w:r w:rsidR="007B607D" w:rsidRPr="00FF72E5">
        <w:rPr>
          <w:rFonts w:asciiTheme="minorHAnsi" w:hAnsiTheme="minorHAnsi"/>
          <w:sz w:val="21"/>
          <w:szCs w:val="21"/>
        </w:rPr>
        <w:t xml:space="preserve"> Muskö </w:t>
      </w:r>
      <w:r w:rsidR="005229DF" w:rsidRPr="00FF72E5">
        <w:rPr>
          <w:rFonts w:asciiTheme="minorHAnsi" w:hAnsiTheme="minorHAnsi"/>
          <w:sz w:val="21"/>
          <w:szCs w:val="21"/>
        </w:rPr>
        <w:t>i</w:t>
      </w:r>
      <w:r w:rsidR="007B607D" w:rsidRPr="00FF72E5">
        <w:rPr>
          <w:rFonts w:asciiTheme="minorHAnsi" w:hAnsiTheme="minorHAnsi"/>
          <w:sz w:val="21"/>
          <w:szCs w:val="21"/>
        </w:rPr>
        <w:t xml:space="preserve"> </w:t>
      </w:r>
      <w:r w:rsidR="005229DF" w:rsidRPr="00FF72E5">
        <w:rPr>
          <w:rFonts w:asciiTheme="minorHAnsi" w:hAnsiTheme="minorHAnsi"/>
          <w:sz w:val="21"/>
          <w:szCs w:val="21"/>
        </w:rPr>
        <w:t>"</w:t>
      </w:r>
      <w:r w:rsidR="007B607D" w:rsidRPr="00FF72E5">
        <w:rPr>
          <w:rFonts w:asciiTheme="minorHAnsi" w:hAnsiTheme="minorHAnsi"/>
          <w:sz w:val="21"/>
          <w:szCs w:val="21"/>
        </w:rPr>
        <w:t xml:space="preserve">Östergötlands och Stockholms skärgård, mellankustvatten (12n) respektive </w:t>
      </w:r>
      <w:r w:rsidR="005229DF" w:rsidRPr="00FF72E5">
        <w:rPr>
          <w:rFonts w:asciiTheme="minorHAnsi" w:hAnsiTheme="minorHAnsi"/>
          <w:sz w:val="21"/>
          <w:szCs w:val="21"/>
        </w:rPr>
        <w:t>Kvädöfjärden i ”</w:t>
      </w:r>
      <w:r w:rsidR="007B607D" w:rsidRPr="00FF72E5">
        <w:rPr>
          <w:rFonts w:asciiTheme="minorHAnsi" w:hAnsiTheme="minorHAnsi"/>
          <w:sz w:val="21"/>
          <w:szCs w:val="21"/>
        </w:rPr>
        <w:t>Östergötlands och Stockholms skärgård, mellankustvatten (12s)</w:t>
      </w:r>
      <w:r w:rsidR="005229DF" w:rsidRPr="00FF72E5">
        <w:rPr>
          <w:rFonts w:asciiTheme="minorHAnsi" w:hAnsiTheme="minorHAnsi"/>
          <w:sz w:val="21"/>
          <w:szCs w:val="21"/>
        </w:rPr>
        <w:t>”</w:t>
      </w:r>
      <w:r w:rsidR="007B607D" w:rsidRPr="00FF72E5">
        <w:rPr>
          <w:rFonts w:asciiTheme="minorHAnsi" w:hAnsiTheme="minorHAnsi"/>
          <w:sz w:val="21"/>
          <w:szCs w:val="21"/>
        </w:rPr>
        <w:t>. I Muskö används skrubbskädda och i Kvädöfjärden både abborre och skrubbskädda (se tabell 2 för detaljer).</w:t>
      </w:r>
      <w:r w:rsidR="005229DF" w:rsidRPr="00FF72E5">
        <w:rPr>
          <w:rFonts w:asciiTheme="minorHAnsi" w:hAnsiTheme="minorHAnsi"/>
          <w:sz w:val="21"/>
          <w:szCs w:val="21"/>
        </w:rPr>
        <w:t xml:space="preserve"> I dagsläget saknas bedömningsgrunder för västkusten.</w:t>
      </w:r>
      <w:r w:rsidR="00B10E50" w:rsidRPr="00FF72E5">
        <w:rPr>
          <w:rFonts w:asciiTheme="minorHAnsi" w:hAnsiTheme="minorHAnsi"/>
          <w:sz w:val="21"/>
          <w:szCs w:val="21"/>
        </w:rPr>
        <w:t xml:space="preserve"> </w:t>
      </w:r>
      <w:r w:rsidR="00181A26" w:rsidRPr="00FF72E5">
        <w:rPr>
          <w:rFonts w:asciiTheme="minorHAnsi" w:hAnsiTheme="minorHAnsi"/>
          <w:sz w:val="21"/>
          <w:szCs w:val="21"/>
        </w:rPr>
        <w:t xml:space="preserve">Röda celler indikerar </w:t>
      </w:r>
      <w:r w:rsidR="00FF72E5" w:rsidRPr="00FF72E5">
        <w:rPr>
          <w:rFonts w:asciiTheme="minorHAnsi" w:hAnsiTheme="minorHAnsi"/>
          <w:sz w:val="21"/>
          <w:szCs w:val="21"/>
        </w:rPr>
        <w:t>’</w:t>
      </w:r>
      <w:r w:rsidR="00181A26" w:rsidRPr="00FF72E5">
        <w:rPr>
          <w:rFonts w:asciiTheme="minorHAnsi" w:hAnsiTheme="minorHAnsi"/>
          <w:sz w:val="21"/>
          <w:szCs w:val="21"/>
        </w:rPr>
        <w:t>ej god</w:t>
      </w:r>
      <w:r w:rsidR="00FF72E5" w:rsidRPr="00FF72E5">
        <w:rPr>
          <w:rFonts w:asciiTheme="minorHAnsi" w:hAnsiTheme="minorHAnsi"/>
          <w:sz w:val="21"/>
          <w:szCs w:val="21"/>
        </w:rPr>
        <w:t>’</w:t>
      </w:r>
      <w:r w:rsidR="00181A26" w:rsidRPr="00FF72E5">
        <w:rPr>
          <w:rFonts w:asciiTheme="minorHAnsi" w:hAnsiTheme="minorHAnsi"/>
          <w:sz w:val="21"/>
          <w:szCs w:val="21"/>
        </w:rPr>
        <w:t xml:space="preserve"> status och gröna celler </w:t>
      </w:r>
      <w:r w:rsidR="00FF72E5" w:rsidRPr="00FF72E5">
        <w:rPr>
          <w:rFonts w:asciiTheme="minorHAnsi" w:hAnsiTheme="minorHAnsi"/>
          <w:sz w:val="21"/>
          <w:szCs w:val="21"/>
        </w:rPr>
        <w:t>’</w:t>
      </w:r>
      <w:r w:rsidR="00181A26" w:rsidRPr="00FF72E5">
        <w:rPr>
          <w:rFonts w:asciiTheme="minorHAnsi" w:hAnsiTheme="minorHAnsi"/>
          <w:sz w:val="21"/>
          <w:szCs w:val="21"/>
        </w:rPr>
        <w:t>god</w:t>
      </w:r>
      <w:r w:rsidR="00FF72E5" w:rsidRPr="00FF72E5">
        <w:rPr>
          <w:rFonts w:asciiTheme="minorHAnsi" w:hAnsiTheme="minorHAnsi"/>
          <w:sz w:val="21"/>
          <w:szCs w:val="21"/>
        </w:rPr>
        <w:t>’</w:t>
      </w:r>
      <w:r w:rsidR="00181A26" w:rsidRPr="00FF72E5">
        <w:rPr>
          <w:rFonts w:asciiTheme="minorHAnsi" w:hAnsiTheme="minorHAnsi"/>
          <w:sz w:val="21"/>
          <w:szCs w:val="21"/>
        </w:rPr>
        <w:t xml:space="preserve"> status. </w:t>
      </w:r>
      <w:r w:rsidR="00B10E50" w:rsidRPr="00FF72E5">
        <w:rPr>
          <w:rFonts w:asciiTheme="minorHAnsi" w:hAnsiTheme="minorHAnsi"/>
          <w:sz w:val="21"/>
          <w:szCs w:val="21"/>
        </w:rPr>
        <w:t xml:space="preserve">Se </w:t>
      </w:r>
      <w:r w:rsidR="00181A26" w:rsidRPr="00FF72E5">
        <w:rPr>
          <w:rFonts w:asciiTheme="minorHAnsi" w:hAnsiTheme="minorHAnsi"/>
          <w:sz w:val="21"/>
          <w:szCs w:val="21"/>
        </w:rPr>
        <w:t>f</w:t>
      </w:r>
      <w:r w:rsidR="00B10E50" w:rsidRPr="00FF72E5">
        <w:rPr>
          <w:rFonts w:asciiTheme="minorHAnsi" w:hAnsiTheme="minorHAnsi"/>
          <w:sz w:val="21"/>
          <w:szCs w:val="21"/>
        </w:rPr>
        <w:t>igur 1</w:t>
      </w:r>
      <w:r w:rsidR="00181A26" w:rsidRPr="00FF72E5">
        <w:rPr>
          <w:rFonts w:asciiTheme="minorHAnsi" w:hAnsiTheme="minorHAnsi"/>
          <w:sz w:val="21"/>
          <w:szCs w:val="21"/>
        </w:rPr>
        <w:t>,</w:t>
      </w:r>
      <w:r w:rsidR="004F4027" w:rsidRPr="00FF72E5">
        <w:rPr>
          <w:rFonts w:asciiTheme="minorHAnsi" w:hAnsiTheme="minorHAnsi"/>
          <w:sz w:val="21"/>
          <w:szCs w:val="21"/>
        </w:rPr>
        <w:t xml:space="preserve"> samt 3-4</w:t>
      </w:r>
      <w:r w:rsidR="00B10E50" w:rsidRPr="00FF72E5">
        <w:rPr>
          <w:rFonts w:asciiTheme="minorHAnsi" w:hAnsiTheme="minorHAnsi"/>
          <w:sz w:val="21"/>
          <w:szCs w:val="21"/>
        </w:rPr>
        <w:t xml:space="preserve"> för </w:t>
      </w:r>
      <w:r w:rsidR="004F4027" w:rsidRPr="00FF72E5">
        <w:rPr>
          <w:rFonts w:asciiTheme="minorHAnsi" w:hAnsiTheme="minorHAnsi"/>
          <w:sz w:val="21"/>
          <w:szCs w:val="21"/>
        </w:rPr>
        <w:t xml:space="preserve">en </w:t>
      </w:r>
      <w:r w:rsidR="00B10E50" w:rsidRPr="00FF72E5">
        <w:rPr>
          <w:rFonts w:asciiTheme="minorHAnsi" w:hAnsiTheme="minorHAnsi"/>
          <w:sz w:val="21"/>
          <w:szCs w:val="21"/>
        </w:rPr>
        <w:t>grafisk sammanfattning</w:t>
      </w:r>
      <w:r w:rsidR="00181A26" w:rsidRPr="00FF72E5">
        <w:rPr>
          <w:rFonts w:asciiTheme="minorHAnsi" w:hAnsiTheme="minorHAnsi"/>
          <w:sz w:val="21"/>
          <w:szCs w:val="21"/>
        </w:rPr>
        <w:t>.</w:t>
      </w:r>
    </w:p>
    <w:tbl>
      <w:tblPr>
        <w:tblStyle w:val="Tabellrutnt"/>
        <w:tblW w:w="9322" w:type="dxa"/>
        <w:tblCellMar>
          <w:top w:w="28" w:type="dxa"/>
          <w:bottom w:w="28" w:type="dxa"/>
        </w:tblCellMar>
        <w:tblLook w:val="04A0" w:firstRow="1" w:lastRow="0" w:firstColumn="1" w:lastColumn="0" w:noHBand="0" w:noVBand="1"/>
      </w:tblPr>
      <w:tblGrid>
        <w:gridCol w:w="2235"/>
        <w:gridCol w:w="1462"/>
        <w:gridCol w:w="1373"/>
        <w:gridCol w:w="1984"/>
        <w:gridCol w:w="2268"/>
      </w:tblGrid>
      <w:tr w:rsidR="00773A36" w14:paraId="62E79680" w14:textId="77777777" w:rsidTr="00A623AC">
        <w:tc>
          <w:tcPr>
            <w:tcW w:w="2235" w:type="dxa"/>
          </w:tcPr>
          <w:p w14:paraId="0929F24C" w14:textId="3FEBEFF3" w:rsidR="00773A36" w:rsidRDefault="00773A36" w:rsidP="00A623AC">
            <w:pPr>
              <w:tabs>
                <w:tab w:val="clear" w:pos="5041"/>
              </w:tabs>
              <w:spacing w:after="0"/>
              <w:rPr>
                <w:rFonts w:asciiTheme="majorHAnsi" w:hAnsiTheme="majorHAnsi" w:cstheme="majorHAnsi"/>
                <w:b/>
                <w:sz w:val="20"/>
                <w:szCs w:val="20"/>
              </w:rPr>
            </w:pPr>
            <w:r w:rsidRPr="00D44830">
              <w:rPr>
                <w:rFonts w:asciiTheme="majorHAnsi" w:hAnsiTheme="majorHAnsi" w:cstheme="majorHAnsi"/>
                <w:b/>
                <w:sz w:val="20"/>
                <w:szCs w:val="20"/>
              </w:rPr>
              <w:t>Bedömningsområde</w:t>
            </w:r>
          </w:p>
          <w:p w14:paraId="2940F553" w14:textId="3FA0200C" w:rsidR="00773A36" w:rsidRPr="00D44830" w:rsidRDefault="00D41BC4" w:rsidP="00D41BC4">
            <w:pPr>
              <w:tabs>
                <w:tab w:val="clear" w:pos="5041"/>
              </w:tabs>
              <w:spacing w:after="0"/>
              <w:rPr>
                <w:rFonts w:asciiTheme="majorHAnsi" w:hAnsiTheme="majorHAnsi" w:cstheme="majorHAnsi"/>
                <w:b/>
                <w:sz w:val="20"/>
                <w:szCs w:val="20"/>
              </w:rPr>
            </w:pPr>
            <w:r>
              <w:rPr>
                <w:rFonts w:asciiTheme="majorHAnsi" w:hAnsiTheme="majorHAnsi" w:cstheme="majorHAnsi"/>
                <w:b/>
                <w:sz w:val="20"/>
                <w:szCs w:val="20"/>
              </w:rPr>
              <w:t>(</w:t>
            </w:r>
            <w:r w:rsidR="00773A36">
              <w:rPr>
                <w:rFonts w:asciiTheme="majorHAnsi" w:hAnsiTheme="majorHAnsi" w:cstheme="majorHAnsi"/>
                <w:b/>
                <w:sz w:val="20"/>
                <w:szCs w:val="20"/>
              </w:rPr>
              <w:t>Kustvattentyp</w:t>
            </w:r>
            <w:r>
              <w:rPr>
                <w:rFonts w:asciiTheme="majorHAnsi" w:hAnsiTheme="majorHAnsi" w:cstheme="majorHAnsi"/>
                <w:b/>
                <w:sz w:val="20"/>
                <w:szCs w:val="20"/>
              </w:rPr>
              <w:t>)</w:t>
            </w:r>
          </w:p>
        </w:tc>
        <w:tc>
          <w:tcPr>
            <w:tcW w:w="1462" w:type="dxa"/>
          </w:tcPr>
          <w:p w14:paraId="4D47F54C" w14:textId="77777777" w:rsidR="00773A36" w:rsidRDefault="00773A36" w:rsidP="00A623AC">
            <w:pPr>
              <w:tabs>
                <w:tab w:val="clear" w:pos="5041"/>
              </w:tabs>
              <w:spacing w:after="0"/>
              <w:rPr>
                <w:rFonts w:asciiTheme="majorHAnsi" w:hAnsiTheme="majorHAnsi" w:cstheme="majorHAnsi"/>
                <w:b/>
                <w:sz w:val="20"/>
                <w:szCs w:val="20"/>
              </w:rPr>
            </w:pPr>
            <w:r>
              <w:rPr>
                <w:rFonts w:asciiTheme="majorHAnsi" w:hAnsiTheme="majorHAnsi" w:cstheme="majorHAnsi"/>
                <w:b/>
                <w:sz w:val="20"/>
                <w:szCs w:val="20"/>
              </w:rPr>
              <w:t>Tröskelvärde</w:t>
            </w:r>
          </w:p>
          <w:p w14:paraId="3C1045F6" w14:textId="5C9A4A6F" w:rsidR="00E27A01" w:rsidRPr="00D44830" w:rsidRDefault="00E27A01" w:rsidP="00A623AC">
            <w:pPr>
              <w:tabs>
                <w:tab w:val="clear" w:pos="5041"/>
              </w:tabs>
              <w:spacing w:after="0"/>
              <w:rPr>
                <w:rFonts w:asciiTheme="majorHAnsi" w:hAnsiTheme="majorHAnsi" w:cstheme="majorHAnsi"/>
                <w:b/>
                <w:sz w:val="20"/>
                <w:szCs w:val="20"/>
              </w:rPr>
            </w:pPr>
            <w:r>
              <w:rPr>
                <w:rFonts w:asciiTheme="majorHAnsi" w:hAnsiTheme="majorHAnsi" w:cstheme="majorHAnsi"/>
                <w:b/>
                <w:sz w:val="20"/>
                <w:szCs w:val="20"/>
              </w:rPr>
              <w:t>(min = 0, max = 1)</w:t>
            </w:r>
          </w:p>
        </w:tc>
        <w:tc>
          <w:tcPr>
            <w:tcW w:w="1373" w:type="dxa"/>
          </w:tcPr>
          <w:p w14:paraId="5758D0A2" w14:textId="77777777" w:rsidR="00773A36" w:rsidRPr="00D44830" w:rsidRDefault="00773A36" w:rsidP="00A623AC">
            <w:pPr>
              <w:tabs>
                <w:tab w:val="clear" w:pos="5041"/>
              </w:tabs>
              <w:spacing w:after="0"/>
              <w:rPr>
                <w:rFonts w:asciiTheme="majorHAnsi" w:hAnsiTheme="majorHAnsi" w:cstheme="majorHAnsi"/>
                <w:b/>
                <w:sz w:val="20"/>
                <w:szCs w:val="20"/>
              </w:rPr>
            </w:pPr>
            <w:r>
              <w:rPr>
                <w:rFonts w:asciiTheme="majorHAnsi" w:hAnsiTheme="majorHAnsi" w:cstheme="majorHAnsi"/>
                <w:b/>
                <w:sz w:val="20"/>
                <w:szCs w:val="20"/>
              </w:rPr>
              <w:t>Observerat v</w:t>
            </w:r>
            <w:r w:rsidRPr="00D44830">
              <w:rPr>
                <w:rFonts w:asciiTheme="majorHAnsi" w:hAnsiTheme="majorHAnsi" w:cstheme="majorHAnsi"/>
                <w:b/>
                <w:sz w:val="20"/>
                <w:szCs w:val="20"/>
              </w:rPr>
              <w:t>ärde</w:t>
            </w:r>
          </w:p>
        </w:tc>
        <w:tc>
          <w:tcPr>
            <w:tcW w:w="1984" w:type="dxa"/>
          </w:tcPr>
          <w:p w14:paraId="0548CC58" w14:textId="77777777" w:rsidR="00773A36" w:rsidRDefault="00773A36" w:rsidP="00A623AC">
            <w:pPr>
              <w:tabs>
                <w:tab w:val="clear" w:pos="5041"/>
              </w:tabs>
              <w:spacing w:after="0"/>
              <w:rPr>
                <w:rFonts w:asciiTheme="majorHAnsi" w:hAnsiTheme="majorHAnsi" w:cstheme="majorHAnsi"/>
                <w:b/>
                <w:sz w:val="20"/>
                <w:szCs w:val="20"/>
              </w:rPr>
            </w:pPr>
            <w:r>
              <w:rPr>
                <w:rFonts w:asciiTheme="majorHAnsi" w:hAnsiTheme="majorHAnsi" w:cstheme="majorHAnsi"/>
                <w:b/>
                <w:sz w:val="20"/>
                <w:szCs w:val="20"/>
              </w:rPr>
              <w:t>Bedömning</w:t>
            </w:r>
          </w:p>
        </w:tc>
        <w:tc>
          <w:tcPr>
            <w:tcW w:w="2268" w:type="dxa"/>
          </w:tcPr>
          <w:p w14:paraId="54D3F840" w14:textId="77777777" w:rsidR="00773A36" w:rsidRDefault="00773A36" w:rsidP="00A623AC">
            <w:pPr>
              <w:tabs>
                <w:tab w:val="clear" w:pos="5041"/>
              </w:tabs>
              <w:spacing w:after="0"/>
              <w:rPr>
                <w:rFonts w:asciiTheme="majorHAnsi" w:hAnsiTheme="majorHAnsi" w:cstheme="majorHAnsi"/>
                <w:b/>
                <w:sz w:val="20"/>
                <w:szCs w:val="20"/>
              </w:rPr>
            </w:pPr>
            <w:r>
              <w:rPr>
                <w:rFonts w:asciiTheme="majorHAnsi" w:hAnsiTheme="majorHAnsi" w:cstheme="majorHAnsi"/>
                <w:b/>
                <w:sz w:val="20"/>
                <w:szCs w:val="20"/>
              </w:rPr>
              <w:t>Tillförlitlighet</w:t>
            </w:r>
          </w:p>
        </w:tc>
      </w:tr>
      <w:tr w:rsidR="0027689E" w14:paraId="2BE03DC4" w14:textId="77777777" w:rsidTr="00035FCF">
        <w:tc>
          <w:tcPr>
            <w:tcW w:w="2235" w:type="dxa"/>
            <w:vAlign w:val="center"/>
          </w:tcPr>
          <w:p w14:paraId="02B43957" w14:textId="0E14620C" w:rsidR="0027689E" w:rsidRPr="00773A36" w:rsidRDefault="0027689E" w:rsidP="00436492">
            <w:pPr>
              <w:tabs>
                <w:tab w:val="clear" w:pos="5041"/>
              </w:tabs>
              <w:spacing w:after="0"/>
              <w:rPr>
                <w:rFonts w:asciiTheme="minorHAnsi" w:hAnsiTheme="minorHAnsi"/>
                <w:sz w:val="18"/>
                <w:szCs w:val="18"/>
              </w:rPr>
            </w:pPr>
            <w:r w:rsidRPr="00773A36">
              <w:rPr>
                <w:rFonts w:asciiTheme="minorHAnsi" w:hAnsiTheme="minorHAnsi"/>
                <w:sz w:val="18"/>
                <w:szCs w:val="18"/>
              </w:rPr>
              <w:t>Blekinge skärgård och Kalmarsund, yttre kustvatten</w:t>
            </w:r>
          </w:p>
        </w:tc>
        <w:tc>
          <w:tcPr>
            <w:tcW w:w="1462" w:type="dxa"/>
            <w:vAlign w:val="center"/>
          </w:tcPr>
          <w:p w14:paraId="57085F7F" w14:textId="3F0229CC" w:rsidR="0027689E"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373" w:type="dxa"/>
            <w:vAlign w:val="center"/>
          </w:tcPr>
          <w:p w14:paraId="7744815F" w14:textId="510A3CDE" w:rsidR="0027689E"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984" w:type="dxa"/>
            <w:shd w:val="clear" w:color="auto" w:fill="auto"/>
          </w:tcPr>
          <w:p w14:paraId="1A24227C" w14:textId="10CDEE9D" w:rsidR="0027689E" w:rsidRDefault="0027689E" w:rsidP="00A623AC">
            <w:pPr>
              <w:tabs>
                <w:tab w:val="clear" w:pos="5041"/>
              </w:tabs>
              <w:spacing w:after="0"/>
              <w:rPr>
                <w:rFonts w:asciiTheme="minorHAnsi" w:hAnsiTheme="minorHAnsi"/>
                <w:sz w:val="18"/>
                <w:szCs w:val="18"/>
              </w:rPr>
            </w:pPr>
            <w:r w:rsidRPr="00E82A03">
              <w:rPr>
                <w:rFonts w:asciiTheme="minorHAnsi" w:hAnsiTheme="minorHAnsi"/>
                <w:sz w:val="18"/>
                <w:szCs w:val="18"/>
              </w:rPr>
              <w:t>Bedömning ej gjord</w:t>
            </w:r>
          </w:p>
        </w:tc>
        <w:tc>
          <w:tcPr>
            <w:tcW w:w="2268" w:type="dxa"/>
            <w:vAlign w:val="center"/>
          </w:tcPr>
          <w:p w14:paraId="774BA405" w14:textId="4747A7F8" w:rsidR="0027689E"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r>
      <w:tr w:rsidR="0027689E" w14:paraId="10477725" w14:textId="77777777" w:rsidTr="00B52D72">
        <w:tc>
          <w:tcPr>
            <w:tcW w:w="2235" w:type="dxa"/>
            <w:vAlign w:val="center"/>
          </w:tcPr>
          <w:p w14:paraId="698591E0" w14:textId="254F9B8F" w:rsidR="0027689E" w:rsidRPr="00773A36" w:rsidRDefault="0027689E" w:rsidP="00436492">
            <w:pPr>
              <w:tabs>
                <w:tab w:val="clear" w:pos="5041"/>
              </w:tabs>
              <w:spacing w:after="0"/>
              <w:rPr>
                <w:rFonts w:asciiTheme="minorHAnsi" w:hAnsiTheme="minorHAnsi"/>
                <w:sz w:val="18"/>
                <w:szCs w:val="18"/>
              </w:rPr>
            </w:pPr>
            <w:r w:rsidRPr="00773A36">
              <w:rPr>
                <w:rFonts w:asciiTheme="minorHAnsi" w:hAnsiTheme="minorHAnsi"/>
                <w:sz w:val="18"/>
                <w:szCs w:val="18"/>
              </w:rPr>
              <w:t xml:space="preserve">Blekinge skärgård och Kalmarsund, </w:t>
            </w:r>
            <w:r>
              <w:rPr>
                <w:rFonts w:asciiTheme="minorHAnsi" w:hAnsiTheme="minorHAnsi"/>
                <w:sz w:val="18"/>
                <w:szCs w:val="18"/>
              </w:rPr>
              <w:t>inre</w:t>
            </w:r>
            <w:r w:rsidRPr="00773A36">
              <w:rPr>
                <w:rFonts w:asciiTheme="minorHAnsi" w:hAnsiTheme="minorHAnsi"/>
                <w:sz w:val="18"/>
                <w:szCs w:val="18"/>
              </w:rPr>
              <w:t xml:space="preserve"> kustvatten</w:t>
            </w:r>
          </w:p>
        </w:tc>
        <w:tc>
          <w:tcPr>
            <w:tcW w:w="1462" w:type="dxa"/>
            <w:vAlign w:val="center"/>
          </w:tcPr>
          <w:p w14:paraId="443A355C" w14:textId="60DC5491" w:rsidR="0027689E" w:rsidRPr="00CE6559" w:rsidRDefault="00181A26" w:rsidP="00A623AC">
            <w:pPr>
              <w:tabs>
                <w:tab w:val="clear" w:pos="5041"/>
              </w:tabs>
              <w:spacing w:after="0"/>
              <w:rPr>
                <w:rFonts w:asciiTheme="minorHAnsi" w:hAnsiTheme="minorHAnsi"/>
                <w:sz w:val="18"/>
                <w:szCs w:val="18"/>
              </w:rPr>
            </w:pPr>
            <w:r>
              <w:rPr>
                <w:rFonts w:asciiTheme="minorHAnsi" w:hAnsiTheme="minorHAnsi"/>
                <w:sz w:val="18"/>
                <w:szCs w:val="18"/>
              </w:rPr>
              <w:t xml:space="preserve"> -</w:t>
            </w:r>
          </w:p>
        </w:tc>
        <w:tc>
          <w:tcPr>
            <w:tcW w:w="1373" w:type="dxa"/>
            <w:vAlign w:val="center"/>
          </w:tcPr>
          <w:p w14:paraId="081DF559" w14:textId="5AE8001F" w:rsidR="0027689E" w:rsidRPr="00CE6559" w:rsidRDefault="00181A26" w:rsidP="00A623AC">
            <w:pPr>
              <w:tabs>
                <w:tab w:val="clear" w:pos="5041"/>
              </w:tabs>
              <w:spacing w:after="0"/>
              <w:rPr>
                <w:rFonts w:asciiTheme="minorHAnsi" w:hAnsiTheme="minorHAnsi"/>
                <w:sz w:val="18"/>
                <w:szCs w:val="18"/>
              </w:rPr>
            </w:pPr>
            <w:r>
              <w:rPr>
                <w:rFonts w:asciiTheme="minorHAnsi" w:hAnsiTheme="minorHAnsi"/>
                <w:sz w:val="18"/>
                <w:szCs w:val="18"/>
              </w:rPr>
              <w:t xml:space="preserve"> -</w:t>
            </w:r>
          </w:p>
        </w:tc>
        <w:tc>
          <w:tcPr>
            <w:tcW w:w="1984" w:type="dxa"/>
            <w:shd w:val="clear" w:color="auto" w:fill="auto"/>
          </w:tcPr>
          <w:p w14:paraId="005A1288" w14:textId="5E877CB0" w:rsidR="0027689E" w:rsidRPr="00CE6559" w:rsidRDefault="003262DF" w:rsidP="00DF7845">
            <w:pPr>
              <w:tabs>
                <w:tab w:val="clear" w:pos="5041"/>
              </w:tabs>
              <w:spacing w:after="0"/>
              <w:rPr>
                <w:rFonts w:asciiTheme="minorHAnsi" w:hAnsiTheme="minorHAnsi"/>
                <w:sz w:val="18"/>
                <w:szCs w:val="18"/>
              </w:rPr>
            </w:pPr>
            <w:r>
              <w:rPr>
                <w:rFonts w:asciiTheme="minorHAnsi" w:hAnsiTheme="minorHAnsi"/>
                <w:sz w:val="18"/>
                <w:szCs w:val="18"/>
              </w:rPr>
              <w:t>Bedöm</w:t>
            </w:r>
            <w:r w:rsidR="00DF7845">
              <w:rPr>
                <w:rFonts w:asciiTheme="minorHAnsi" w:hAnsiTheme="minorHAnsi"/>
                <w:sz w:val="18"/>
                <w:szCs w:val="18"/>
              </w:rPr>
              <w:t>ning ej gjord</w:t>
            </w:r>
            <w:r>
              <w:rPr>
                <w:rFonts w:asciiTheme="minorHAnsi" w:hAnsiTheme="minorHAnsi"/>
                <w:sz w:val="18"/>
                <w:szCs w:val="18"/>
              </w:rPr>
              <w:t xml:space="preserve"> </w:t>
            </w:r>
            <w:r w:rsidR="0030193B" w:rsidRPr="00B52D72">
              <w:rPr>
                <w:rFonts w:asciiTheme="minorHAnsi" w:hAnsiTheme="minorHAnsi"/>
                <w:sz w:val="18"/>
                <w:szCs w:val="18"/>
                <w:vertAlign w:val="superscript"/>
              </w:rPr>
              <w:t>1</w:t>
            </w:r>
          </w:p>
        </w:tc>
        <w:tc>
          <w:tcPr>
            <w:tcW w:w="2268" w:type="dxa"/>
            <w:vAlign w:val="center"/>
          </w:tcPr>
          <w:p w14:paraId="1A858B8E" w14:textId="0EC74FF8" w:rsidR="0027689E" w:rsidRPr="00CE6559" w:rsidRDefault="003262DF" w:rsidP="00A623AC">
            <w:pPr>
              <w:tabs>
                <w:tab w:val="clear" w:pos="5041"/>
              </w:tabs>
              <w:spacing w:after="0"/>
              <w:rPr>
                <w:rFonts w:asciiTheme="minorHAnsi" w:hAnsiTheme="minorHAnsi"/>
                <w:sz w:val="18"/>
                <w:szCs w:val="18"/>
              </w:rPr>
            </w:pPr>
            <w:r>
              <w:rPr>
                <w:rFonts w:asciiTheme="minorHAnsi" w:hAnsiTheme="minorHAnsi"/>
                <w:sz w:val="18"/>
                <w:szCs w:val="18"/>
              </w:rPr>
              <w:t xml:space="preserve"> -</w:t>
            </w:r>
          </w:p>
        </w:tc>
      </w:tr>
      <w:tr w:rsidR="0027689E" w14:paraId="49D6A8E8" w14:textId="77777777" w:rsidTr="00A623AC">
        <w:tc>
          <w:tcPr>
            <w:tcW w:w="2235" w:type="dxa"/>
            <w:vAlign w:val="center"/>
          </w:tcPr>
          <w:p w14:paraId="20B27CE6" w14:textId="5FBBD887"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Ölands och Gotlands kustvatten</w:t>
            </w:r>
          </w:p>
        </w:tc>
        <w:tc>
          <w:tcPr>
            <w:tcW w:w="1462" w:type="dxa"/>
            <w:vAlign w:val="center"/>
          </w:tcPr>
          <w:p w14:paraId="7A6E40E6" w14:textId="2B63C8C6"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373" w:type="dxa"/>
            <w:vAlign w:val="center"/>
          </w:tcPr>
          <w:p w14:paraId="72BCB68E" w14:textId="3CB55522"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984" w:type="dxa"/>
          </w:tcPr>
          <w:p w14:paraId="4CB4614B" w14:textId="563EE44D"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Bedömning ej gjord</w:t>
            </w:r>
          </w:p>
        </w:tc>
        <w:tc>
          <w:tcPr>
            <w:tcW w:w="2268" w:type="dxa"/>
            <w:vAlign w:val="center"/>
          </w:tcPr>
          <w:p w14:paraId="28B193FF" w14:textId="77777777" w:rsidR="0027689E"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p w14:paraId="3F054FE4" w14:textId="77777777" w:rsidR="0027689E" w:rsidRPr="00CE6559" w:rsidRDefault="0027689E" w:rsidP="00A623AC">
            <w:pPr>
              <w:tabs>
                <w:tab w:val="clear" w:pos="5041"/>
              </w:tabs>
              <w:spacing w:after="0"/>
              <w:rPr>
                <w:rFonts w:asciiTheme="minorHAnsi" w:hAnsiTheme="minorHAnsi"/>
                <w:sz w:val="18"/>
                <w:szCs w:val="18"/>
              </w:rPr>
            </w:pPr>
          </w:p>
        </w:tc>
      </w:tr>
      <w:tr w:rsidR="0027689E" w14:paraId="4FE50984" w14:textId="77777777" w:rsidTr="00A623AC">
        <w:tc>
          <w:tcPr>
            <w:tcW w:w="2235" w:type="dxa"/>
            <w:vAlign w:val="center"/>
          </w:tcPr>
          <w:p w14:paraId="4B1AA645" w14:textId="3F87620C"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Gotlands NV kustvatten</w:t>
            </w:r>
          </w:p>
        </w:tc>
        <w:tc>
          <w:tcPr>
            <w:tcW w:w="1462" w:type="dxa"/>
            <w:vAlign w:val="center"/>
          </w:tcPr>
          <w:p w14:paraId="586984AC" w14:textId="2E1A3018"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373" w:type="dxa"/>
            <w:vAlign w:val="center"/>
          </w:tcPr>
          <w:p w14:paraId="6313B1FE" w14:textId="7F656533"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984" w:type="dxa"/>
          </w:tcPr>
          <w:p w14:paraId="05A0529D" w14:textId="7E15654F"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Bedömning ej gjord</w:t>
            </w:r>
          </w:p>
        </w:tc>
        <w:tc>
          <w:tcPr>
            <w:tcW w:w="2268" w:type="dxa"/>
            <w:vAlign w:val="center"/>
          </w:tcPr>
          <w:p w14:paraId="728E15BE" w14:textId="47C939FB"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r>
      <w:tr w:rsidR="0027689E" w14:paraId="3F905577" w14:textId="77777777" w:rsidTr="00EB07F3">
        <w:tc>
          <w:tcPr>
            <w:tcW w:w="2235" w:type="dxa"/>
            <w:vAlign w:val="center"/>
          </w:tcPr>
          <w:p w14:paraId="20AAF196" w14:textId="02020610" w:rsidR="0027689E" w:rsidRPr="00773A36" w:rsidRDefault="0027689E" w:rsidP="00A623AC">
            <w:pPr>
              <w:tabs>
                <w:tab w:val="clear" w:pos="5041"/>
              </w:tabs>
              <w:spacing w:after="0"/>
              <w:rPr>
                <w:rFonts w:asciiTheme="minorHAnsi" w:hAnsiTheme="minorHAnsi"/>
                <w:sz w:val="18"/>
                <w:szCs w:val="18"/>
              </w:rPr>
            </w:pPr>
            <w:r w:rsidRPr="009E0683">
              <w:rPr>
                <w:rFonts w:asciiTheme="minorHAnsi" w:hAnsiTheme="minorHAnsi"/>
                <w:sz w:val="18"/>
                <w:szCs w:val="18"/>
              </w:rPr>
              <w:t>Östergötlands och Stockholms skärgård, mellankustvatten (12s)</w:t>
            </w:r>
          </w:p>
        </w:tc>
        <w:tc>
          <w:tcPr>
            <w:tcW w:w="1462" w:type="dxa"/>
            <w:vAlign w:val="center"/>
          </w:tcPr>
          <w:p w14:paraId="5902B8CB" w14:textId="4B96094E" w:rsidR="0027689E" w:rsidRPr="00CE6559" w:rsidRDefault="003554CC" w:rsidP="00A623AC">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6</w:t>
            </w:r>
          </w:p>
        </w:tc>
        <w:tc>
          <w:tcPr>
            <w:tcW w:w="1373" w:type="dxa"/>
            <w:vAlign w:val="center"/>
          </w:tcPr>
          <w:p w14:paraId="58783184" w14:textId="162E6F53" w:rsidR="0027689E" w:rsidRPr="00CE6559" w:rsidRDefault="003554CC" w:rsidP="00E94AFA">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375</w:t>
            </w:r>
          </w:p>
        </w:tc>
        <w:tc>
          <w:tcPr>
            <w:tcW w:w="1984" w:type="dxa"/>
            <w:shd w:val="clear" w:color="auto" w:fill="FF0000"/>
          </w:tcPr>
          <w:p w14:paraId="161072C4" w14:textId="24AEC879"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Uppfyller ej god status</w:t>
            </w:r>
          </w:p>
        </w:tc>
        <w:tc>
          <w:tcPr>
            <w:tcW w:w="2268" w:type="dxa"/>
            <w:vAlign w:val="center"/>
          </w:tcPr>
          <w:p w14:paraId="100F8C91" w14:textId="60FE6888" w:rsidR="0027689E" w:rsidRPr="00CE6559" w:rsidRDefault="0027689E" w:rsidP="004F4027">
            <w:pPr>
              <w:tabs>
                <w:tab w:val="clear" w:pos="5041"/>
              </w:tabs>
              <w:spacing w:after="0"/>
              <w:rPr>
                <w:rFonts w:asciiTheme="minorHAnsi" w:hAnsiTheme="minorHAnsi"/>
                <w:sz w:val="18"/>
                <w:szCs w:val="18"/>
              </w:rPr>
            </w:pPr>
            <w:r>
              <w:rPr>
                <w:rFonts w:asciiTheme="minorHAnsi" w:hAnsiTheme="minorHAnsi"/>
                <w:sz w:val="18"/>
                <w:szCs w:val="18"/>
              </w:rPr>
              <w:t>Me</w:t>
            </w:r>
            <w:r w:rsidR="004F4027">
              <w:rPr>
                <w:rFonts w:asciiTheme="minorHAnsi" w:hAnsiTheme="minorHAnsi"/>
                <w:sz w:val="18"/>
                <w:szCs w:val="18"/>
              </w:rPr>
              <w:t>del</w:t>
            </w:r>
          </w:p>
        </w:tc>
      </w:tr>
      <w:tr w:rsidR="0027689E" w14:paraId="6DA51678" w14:textId="77777777" w:rsidTr="00E35354">
        <w:tc>
          <w:tcPr>
            <w:tcW w:w="2235" w:type="dxa"/>
            <w:vAlign w:val="center"/>
          </w:tcPr>
          <w:p w14:paraId="3C9BAA2F" w14:textId="763AFDC5"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Östergötlands och Stockholms skärgård, mellankustvatten (12n)</w:t>
            </w:r>
          </w:p>
        </w:tc>
        <w:tc>
          <w:tcPr>
            <w:tcW w:w="1462" w:type="dxa"/>
            <w:vAlign w:val="center"/>
          </w:tcPr>
          <w:p w14:paraId="3ADC990D" w14:textId="28AFCE64" w:rsidR="0027689E" w:rsidRDefault="003554CC" w:rsidP="00A623AC">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6</w:t>
            </w:r>
          </w:p>
        </w:tc>
        <w:tc>
          <w:tcPr>
            <w:tcW w:w="1373" w:type="dxa"/>
            <w:vAlign w:val="center"/>
          </w:tcPr>
          <w:p w14:paraId="3BE8689B" w14:textId="0EBEC2A6" w:rsidR="0027689E" w:rsidRPr="00CE6559" w:rsidRDefault="003554CC" w:rsidP="00A623AC">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625</w:t>
            </w:r>
          </w:p>
        </w:tc>
        <w:tc>
          <w:tcPr>
            <w:tcW w:w="1984" w:type="dxa"/>
            <w:shd w:val="clear" w:color="auto" w:fill="008000"/>
          </w:tcPr>
          <w:p w14:paraId="5E01D6D4" w14:textId="51515D12"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Uppfyller god status</w:t>
            </w:r>
          </w:p>
        </w:tc>
        <w:tc>
          <w:tcPr>
            <w:tcW w:w="2268" w:type="dxa"/>
            <w:vAlign w:val="center"/>
          </w:tcPr>
          <w:p w14:paraId="079B58AA" w14:textId="72F1947E"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Me</w:t>
            </w:r>
            <w:r w:rsidR="004F4027">
              <w:rPr>
                <w:rFonts w:asciiTheme="minorHAnsi" w:hAnsiTheme="minorHAnsi"/>
                <w:sz w:val="18"/>
                <w:szCs w:val="18"/>
              </w:rPr>
              <w:t>del</w:t>
            </w:r>
          </w:p>
        </w:tc>
      </w:tr>
      <w:tr w:rsidR="0027689E" w14:paraId="50AA4D74" w14:textId="77777777" w:rsidTr="00A623AC">
        <w:tc>
          <w:tcPr>
            <w:tcW w:w="2235" w:type="dxa"/>
            <w:vAlign w:val="center"/>
          </w:tcPr>
          <w:p w14:paraId="1F2B9850" w14:textId="4A3C3F38"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Östergötlands inre kustvatten</w:t>
            </w:r>
          </w:p>
        </w:tc>
        <w:tc>
          <w:tcPr>
            <w:tcW w:w="1462" w:type="dxa"/>
            <w:vAlign w:val="center"/>
          </w:tcPr>
          <w:p w14:paraId="667F05FC" w14:textId="64379896"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373" w:type="dxa"/>
            <w:vAlign w:val="center"/>
          </w:tcPr>
          <w:p w14:paraId="321574FB" w14:textId="1405DC3C"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984" w:type="dxa"/>
          </w:tcPr>
          <w:p w14:paraId="7C359241" w14:textId="3F68290A"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Bedömning ej gjord</w:t>
            </w:r>
          </w:p>
        </w:tc>
        <w:tc>
          <w:tcPr>
            <w:tcW w:w="2268" w:type="dxa"/>
            <w:vAlign w:val="center"/>
          </w:tcPr>
          <w:p w14:paraId="2E38B5FC" w14:textId="6B7646FD"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r>
      <w:tr w:rsidR="0027689E" w14:paraId="1AD0E0F1" w14:textId="77777777" w:rsidTr="00A623AC">
        <w:tc>
          <w:tcPr>
            <w:tcW w:w="2235" w:type="dxa"/>
            <w:vAlign w:val="center"/>
          </w:tcPr>
          <w:p w14:paraId="306A2ADE" w14:textId="0452168C"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Östergötlands yttre kustvatten</w:t>
            </w:r>
          </w:p>
        </w:tc>
        <w:tc>
          <w:tcPr>
            <w:tcW w:w="1462" w:type="dxa"/>
            <w:vAlign w:val="center"/>
          </w:tcPr>
          <w:p w14:paraId="73FB4450" w14:textId="43E591A7"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373" w:type="dxa"/>
            <w:vAlign w:val="center"/>
          </w:tcPr>
          <w:p w14:paraId="09789DB6" w14:textId="17B32B39"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984" w:type="dxa"/>
          </w:tcPr>
          <w:p w14:paraId="73471147" w14:textId="56423D82"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Bedömning ej gjord</w:t>
            </w:r>
          </w:p>
        </w:tc>
        <w:tc>
          <w:tcPr>
            <w:tcW w:w="2268" w:type="dxa"/>
            <w:vAlign w:val="center"/>
          </w:tcPr>
          <w:p w14:paraId="086EB98C" w14:textId="338E53C5"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r>
      <w:tr w:rsidR="0027689E" w14:paraId="440516B4" w14:textId="77777777" w:rsidTr="00A623AC">
        <w:tc>
          <w:tcPr>
            <w:tcW w:w="2235" w:type="dxa"/>
            <w:vAlign w:val="center"/>
          </w:tcPr>
          <w:p w14:paraId="5A52300D" w14:textId="5C37AC1C"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Stockholms skärgård, yttre kustvatten</w:t>
            </w:r>
          </w:p>
        </w:tc>
        <w:tc>
          <w:tcPr>
            <w:tcW w:w="1462" w:type="dxa"/>
            <w:vAlign w:val="center"/>
          </w:tcPr>
          <w:p w14:paraId="1E0A4CE6" w14:textId="054B3BAD"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373" w:type="dxa"/>
            <w:vAlign w:val="center"/>
          </w:tcPr>
          <w:p w14:paraId="0C34D5CB" w14:textId="323CFF71"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984" w:type="dxa"/>
          </w:tcPr>
          <w:p w14:paraId="61FA9619" w14:textId="5214B77F"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Bedömning ej gjord</w:t>
            </w:r>
          </w:p>
        </w:tc>
        <w:tc>
          <w:tcPr>
            <w:tcW w:w="2268" w:type="dxa"/>
            <w:vAlign w:val="center"/>
          </w:tcPr>
          <w:p w14:paraId="655D369D" w14:textId="763069C8"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r>
      <w:tr w:rsidR="0027689E" w14:paraId="6EA70FD9" w14:textId="77777777" w:rsidTr="00E35354">
        <w:tc>
          <w:tcPr>
            <w:tcW w:w="2235" w:type="dxa"/>
            <w:vAlign w:val="center"/>
          </w:tcPr>
          <w:p w14:paraId="08B87C30" w14:textId="40C236CC"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S Bottenhavet, inre kustvatten</w:t>
            </w:r>
          </w:p>
        </w:tc>
        <w:tc>
          <w:tcPr>
            <w:tcW w:w="1462" w:type="dxa"/>
            <w:vAlign w:val="center"/>
          </w:tcPr>
          <w:p w14:paraId="2880EAB2" w14:textId="1257DB71" w:rsidR="0027689E" w:rsidRPr="00CE6559" w:rsidRDefault="003554CC" w:rsidP="00A623AC">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6</w:t>
            </w:r>
          </w:p>
        </w:tc>
        <w:tc>
          <w:tcPr>
            <w:tcW w:w="1373" w:type="dxa"/>
            <w:vAlign w:val="center"/>
          </w:tcPr>
          <w:p w14:paraId="74B87D69" w14:textId="4FF0EFA7" w:rsidR="0027689E" w:rsidRPr="00CE6559" w:rsidRDefault="003554CC" w:rsidP="00A623AC">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375</w:t>
            </w:r>
          </w:p>
        </w:tc>
        <w:tc>
          <w:tcPr>
            <w:tcW w:w="1984" w:type="dxa"/>
            <w:shd w:val="clear" w:color="auto" w:fill="FF0000"/>
          </w:tcPr>
          <w:p w14:paraId="64B021AC" w14:textId="1ED187EB"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Uppfyller ej god status</w:t>
            </w:r>
          </w:p>
        </w:tc>
        <w:tc>
          <w:tcPr>
            <w:tcW w:w="2268" w:type="dxa"/>
            <w:vAlign w:val="center"/>
          </w:tcPr>
          <w:p w14:paraId="5408BF7D" w14:textId="57164BB2"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Låg</w:t>
            </w:r>
          </w:p>
        </w:tc>
      </w:tr>
      <w:tr w:rsidR="0027689E" w14:paraId="163E8E85" w14:textId="77777777" w:rsidTr="00A623AC">
        <w:tc>
          <w:tcPr>
            <w:tcW w:w="2235" w:type="dxa"/>
            <w:vAlign w:val="center"/>
          </w:tcPr>
          <w:p w14:paraId="1A17F830" w14:textId="75BD1808"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S Bottenhavet, yttre kustvatten</w:t>
            </w:r>
          </w:p>
        </w:tc>
        <w:tc>
          <w:tcPr>
            <w:tcW w:w="1462" w:type="dxa"/>
            <w:vAlign w:val="center"/>
          </w:tcPr>
          <w:p w14:paraId="249902C2" w14:textId="162D1797"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373" w:type="dxa"/>
            <w:vAlign w:val="center"/>
          </w:tcPr>
          <w:p w14:paraId="1D0BA498" w14:textId="32D27943"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984" w:type="dxa"/>
          </w:tcPr>
          <w:p w14:paraId="62B62612" w14:textId="208AAE12"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Bedömning ej gjord</w:t>
            </w:r>
          </w:p>
        </w:tc>
        <w:tc>
          <w:tcPr>
            <w:tcW w:w="2268" w:type="dxa"/>
            <w:vAlign w:val="center"/>
          </w:tcPr>
          <w:p w14:paraId="00DF6BFE" w14:textId="3A5706DB"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r>
      <w:tr w:rsidR="0027689E" w14:paraId="386DDEBD" w14:textId="77777777" w:rsidTr="00E35354">
        <w:tc>
          <w:tcPr>
            <w:tcW w:w="2235" w:type="dxa"/>
            <w:vAlign w:val="center"/>
          </w:tcPr>
          <w:p w14:paraId="78EE5456" w14:textId="724FE8A2"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N Bottenhavet, Höga kusten, inre kustvatten</w:t>
            </w:r>
          </w:p>
        </w:tc>
        <w:tc>
          <w:tcPr>
            <w:tcW w:w="1462" w:type="dxa"/>
            <w:vAlign w:val="center"/>
          </w:tcPr>
          <w:p w14:paraId="6A2672A5" w14:textId="7F5AB730" w:rsidR="0027689E" w:rsidRPr="00CE6559" w:rsidRDefault="003554CC" w:rsidP="00A623AC">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6</w:t>
            </w:r>
          </w:p>
        </w:tc>
        <w:tc>
          <w:tcPr>
            <w:tcW w:w="1373" w:type="dxa"/>
            <w:vAlign w:val="center"/>
          </w:tcPr>
          <w:p w14:paraId="60090EDD" w14:textId="69E8AEA5" w:rsidR="0027689E" w:rsidRPr="00CE6559" w:rsidRDefault="003554CC" w:rsidP="00A623AC">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625</w:t>
            </w:r>
          </w:p>
        </w:tc>
        <w:tc>
          <w:tcPr>
            <w:tcW w:w="1984" w:type="dxa"/>
            <w:shd w:val="clear" w:color="auto" w:fill="008000"/>
          </w:tcPr>
          <w:p w14:paraId="568C15D7" w14:textId="74D02EFB"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Uppfyller god status</w:t>
            </w:r>
          </w:p>
        </w:tc>
        <w:tc>
          <w:tcPr>
            <w:tcW w:w="2268" w:type="dxa"/>
            <w:vAlign w:val="center"/>
          </w:tcPr>
          <w:p w14:paraId="572EC5FA" w14:textId="34A43DDB"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Låg</w:t>
            </w:r>
          </w:p>
        </w:tc>
      </w:tr>
      <w:tr w:rsidR="0027689E" w14:paraId="1E8B1BBA" w14:textId="77777777" w:rsidTr="00A623AC">
        <w:tc>
          <w:tcPr>
            <w:tcW w:w="2235" w:type="dxa"/>
            <w:vAlign w:val="center"/>
          </w:tcPr>
          <w:p w14:paraId="6A06C71C" w14:textId="7E9C8742"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N Bottenhavet, Höga kusten, yttre kustvatten</w:t>
            </w:r>
          </w:p>
        </w:tc>
        <w:tc>
          <w:tcPr>
            <w:tcW w:w="1462" w:type="dxa"/>
            <w:vAlign w:val="center"/>
          </w:tcPr>
          <w:p w14:paraId="21115DD5" w14:textId="54A31B9C"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373" w:type="dxa"/>
            <w:vAlign w:val="center"/>
          </w:tcPr>
          <w:p w14:paraId="324973FF" w14:textId="1B1FA579"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984" w:type="dxa"/>
          </w:tcPr>
          <w:p w14:paraId="46F3B948" w14:textId="7DC28D59"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Bedömning ej gjord</w:t>
            </w:r>
          </w:p>
        </w:tc>
        <w:tc>
          <w:tcPr>
            <w:tcW w:w="2268" w:type="dxa"/>
            <w:vAlign w:val="center"/>
          </w:tcPr>
          <w:p w14:paraId="0F17C91D" w14:textId="5149EBF0"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r>
      <w:tr w:rsidR="0027689E" w14:paraId="45347E19" w14:textId="77777777" w:rsidTr="00E35354">
        <w:tc>
          <w:tcPr>
            <w:tcW w:w="2235" w:type="dxa"/>
            <w:vAlign w:val="center"/>
          </w:tcPr>
          <w:p w14:paraId="06376AD4" w14:textId="324F75A3"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N Kvarkens inre kustvatten</w:t>
            </w:r>
          </w:p>
        </w:tc>
        <w:tc>
          <w:tcPr>
            <w:tcW w:w="1462" w:type="dxa"/>
            <w:vAlign w:val="center"/>
          </w:tcPr>
          <w:p w14:paraId="1709FEB1" w14:textId="3899C176" w:rsidR="0027689E" w:rsidRPr="00CE6559" w:rsidRDefault="003554CC" w:rsidP="00A623AC">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6</w:t>
            </w:r>
          </w:p>
        </w:tc>
        <w:tc>
          <w:tcPr>
            <w:tcW w:w="1373" w:type="dxa"/>
            <w:vAlign w:val="center"/>
          </w:tcPr>
          <w:p w14:paraId="757C7E33" w14:textId="7D325F60" w:rsidR="0027689E" w:rsidRPr="00CE6559" w:rsidRDefault="003554CC" w:rsidP="006F2DB2">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125</w:t>
            </w:r>
          </w:p>
        </w:tc>
        <w:tc>
          <w:tcPr>
            <w:tcW w:w="1984" w:type="dxa"/>
            <w:shd w:val="clear" w:color="auto" w:fill="FF0000"/>
          </w:tcPr>
          <w:p w14:paraId="440269AE" w14:textId="37008B41"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Uppfyller ej god status</w:t>
            </w:r>
          </w:p>
        </w:tc>
        <w:tc>
          <w:tcPr>
            <w:tcW w:w="2268" w:type="dxa"/>
            <w:vAlign w:val="center"/>
          </w:tcPr>
          <w:p w14:paraId="2B9D1B7E" w14:textId="1BE5C2A4"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Låg</w:t>
            </w:r>
          </w:p>
        </w:tc>
      </w:tr>
      <w:tr w:rsidR="0027689E" w14:paraId="770E4014" w14:textId="77777777" w:rsidTr="00E35354">
        <w:tc>
          <w:tcPr>
            <w:tcW w:w="2235" w:type="dxa"/>
            <w:vAlign w:val="center"/>
          </w:tcPr>
          <w:p w14:paraId="09D6704F" w14:textId="2D60BF4A"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N Kvarkens yttre kustvatten</w:t>
            </w:r>
          </w:p>
        </w:tc>
        <w:tc>
          <w:tcPr>
            <w:tcW w:w="1462" w:type="dxa"/>
            <w:vAlign w:val="center"/>
          </w:tcPr>
          <w:p w14:paraId="029F3768" w14:textId="43699F15" w:rsidR="0027689E" w:rsidRPr="00CE6559" w:rsidRDefault="003554CC" w:rsidP="00A623AC">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6</w:t>
            </w:r>
          </w:p>
        </w:tc>
        <w:tc>
          <w:tcPr>
            <w:tcW w:w="1373" w:type="dxa"/>
            <w:vAlign w:val="center"/>
          </w:tcPr>
          <w:p w14:paraId="311D46CE" w14:textId="456EBFE0" w:rsidR="0027689E" w:rsidRPr="00CE6559" w:rsidRDefault="003554CC" w:rsidP="00135B31">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625</w:t>
            </w:r>
          </w:p>
        </w:tc>
        <w:tc>
          <w:tcPr>
            <w:tcW w:w="1984" w:type="dxa"/>
            <w:shd w:val="clear" w:color="auto" w:fill="008000"/>
          </w:tcPr>
          <w:p w14:paraId="4B322541" w14:textId="1A664318"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Uppfyller god status</w:t>
            </w:r>
          </w:p>
        </w:tc>
        <w:tc>
          <w:tcPr>
            <w:tcW w:w="2268" w:type="dxa"/>
            <w:vAlign w:val="center"/>
          </w:tcPr>
          <w:p w14:paraId="5DCC05FA" w14:textId="4D694D31"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Me</w:t>
            </w:r>
            <w:r w:rsidR="004F4027">
              <w:rPr>
                <w:rFonts w:asciiTheme="minorHAnsi" w:hAnsiTheme="minorHAnsi"/>
                <w:sz w:val="18"/>
                <w:szCs w:val="18"/>
              </w:rPr>
              <w:t>del</w:t>
            </w:r>
          </w:p>
        </w:tc>
      </w:tr>
      <w:tr w:rsidR="0027689E" w14:paraId="268FB0AA" w14:textId="77777777" w:rsidTr="00E35354">
        <w:tc>
          <w:tcPr>
            <w:tcW w:w="2235" w:type="dxa"/>
            <w:vAlign w:val="center"/>
          </w:tcPr>
          <w:p w14:paraId="78BD2D8F" w14:textId="739741E3"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N Bottenviken, inre kustvatten</w:t>
            </w:r>
          </w:p>
        </w:tc>
        <w:tc>
          <w:tcPr>
            <w:tcW w:w="1462" w:type="dxa"/>
            <w:vAlign w:val="center"/>
          </w:tcPr>
          <w:p w14:paraId="0C89AF2E" w14:textId="31B7D069" w:rsidR="0027689E" w:rsidRPr="00CE6559" w:rsidRDefault="003554CC" w:rsidP="00A623AC">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6</w:t>
            </w:r>
          </w:p>
        </w:tc>
        <w:tc>
          <w:tcPr>
            <w:tcW w:w="1373" w:type="dxa"/>
            <w:vAlign w:val="center"/>
          </w:tcPr>
          <w:p w14:paraId="19121E4D" w14:textId="2959E280" w:rsidR="0027689E" w:rsidRPr="00CE6559" w:rsidRDefault="003554CC" w:rsidP="00A623AC">
            <w:pPr>
              <w:tabs>
                <w:tab w:val="clear" w:pos="5041"/>
              </w:tabs>
              <w:spacing w:after="0"/>
              <w:rPr>
                <w:rFonts w:asciiTheme="minorHAnsi" w:hAnsiTheme="minorHAnsi"/>
                <w:sz w:val="18"/>
                <w:szCs w:val="18"/>
              </w:rPr>
            </w:pPr>
            <w:r>
              <w:rPr>
                <w:rFonts w:asciiTheme="minorHAnsi" w:hAnsiTheme="minorHAnsi"/>
                <w:sz w:val="18"/>
                <w:szCs w:val="18"/>
              </w:rPr>
              <w:t>0,</w:t>
            </w:r>
            <w:r w:rsidR="0027689E">
              <w:rPr>
                <w:rFonts w:asciiTheme="minorHAnsi" w:hAnsiTheme="minorHAnsi"/>
                <w:sz w:val="18"/>
                <w:szCs w:val="18"/>
              </w:rPr>
              <w:t>625</w:t>
            </w:r>
          </w:p>
        </w:tc>
        <w:tc>
          <w:tcPr>
            <w:tcW w:w="1984" w:type="dxa"/>
            <w:shd w:val="clear" w:color="auto" w:fill="008000"/>
          </w:tcPr>
          <w:p w14:paraId="6721385A" w14:textId="0061D6E8"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Uppfyller god status</w:t>
            </w:r>
          </w:p>
        </w:tc>
        <w:tc>
          <w:tcPr>
            <w:tcW w:w="2268" w:type="dxa"/>
            <w:vAlign w:val="center"/>
          </w:tcPr>
          <w:p w14:paraId="007BC05F" w14:textId="214D39E4"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Me</w:t>
            </w:r>
            <w:r w:rsidR="004F4027">
              <w:rPr>
                <w:rFonts w:asciiTheme="minorHAnsi" w:hAnsiTheme="minorHAnsi"/>
                <w:sz w:val="18"/>
                <w:szCs w:val="18"/>
              </w:rPr>
              <w:t>del</w:t>
            </w:r>
          </w:p>
        </w:tc>
      </w:tr>
      <w:tr w:rsidR="0027689E" w14:paraId="481BD4A9" w14:textId="77777777" w:rsidTr="00A623AC">
        <w:tc>
          <w:tcPr>
            <w:tcW w:w="2235" w:type="dxa"/>
            <w:vAlign w:val="center"/>
          </w:tcPr>
          <w:p w14:paraId="71792D6B" w14:textId="0CC790A9" w:rsidR="0027689E" w:rsidRPr="00773A36" w:rsidRDefault="0027689E" w:rsidP="00A623AC">
            <w:pPr>
              <w:tabs>
                <w:tab w:val="clear" w:pos="5041"/>
              </w:tabs>
              <w:spacing w:after="0"/>
              <w:rPr>
                <w:rFonts w:asciiTheme="minorHAnsi" w:hAnsiTheme="minorHAnsi"/>
                <w:sz w:val="18"/>
                <w:szCs w:val="18"/>
              </w:rPr>
            </w:pPr>
            <w:r w:rsidRPr="00773A36">
              <w:rPr>
                <w:rFonts w:asciiTheme="minorHAnsi" w:hAnsiTheme="minorHAnsi"/>
                <w:sz w:val="18"/>
                <w:szCs w:val="18"/>
              </w:rPr>
              <w:t>N Bottenviken, yttre kustvatten</w:t>
            </w:r>
          </w:p>
        </w:tc>
        <w:tc>
          <w:tcPr>
            <w:tcW w:w="1462" w:type="dxa"/>
            <w:vAlign w:val="center"/>
          </w:tcPr>
          <w:p w14:paraId="50D04809" w14:textId="4E180DB4"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373" w:type="dxa"/>
            <w:vAlign w:val="center"/>
          </w:tcPr>
          <w:p w14:paraId="6168618D" w14:textId="703452B0"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c>
          <w:tcPr>
            <w:tcW w:w="1984" w:type="dxa"/>
          </w:tcPr>
          <w:p w14:paraId="7C7347B8" w14:textId="2BB59AB4"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Bedömning ej gjord</w:t>
            </w:r>
          </w:p>
        </w:tc>
        <w:tc>
          <w:tcPr>
            <w:tcW w:w="2268" w:type="dxa"/>
            <w:vAlign w:val="center"/>
          </w:tcPr>
          <w:p w14:paraId="6D935474" w14:textId="37AEDA4C" w:rsidR="0027689E" w:rsidRPr="00CE6559" w:rsidRDefault="0027689E" w:rsidP="00A623AC">
            <w:pPr>
              <w:tabs>
                <w:tab w:val="clear" w:pos="5041"/>
              </w:tabs>
              <w:spacing w:after="0"/>
              <w:rPr>
                <w:rFonts w:asciiTheme="minorHAnsi" w:hAnsiTheme="minorHAnsi"/>
                <w:sz w:val="18"/>
                <w:szCs w:val="18"/>
              </w:rPr>
            </w:pPr>
            <w:r>
              <w:rPr>
                <w:rFonts w:asciiTheme="minorHAnsi" w:hAnsiTheme="minorHAnsi"/>
                <w:sz w:val="18"/>
                <w:szCs w:val="18"/>
              </w:rPr>
              <w:t>-</w:t>
            </w:r>
          </w:p>
        </w:tc>
      </w:tr>
      <w:tr w:rsidR="0027689E" w14:paraId="728393FA" w14:textId="77777777" w:rsidTr="00A623AC">
        <w:tc>
          <w:tcPr>
            <w:tcW w:w="9322" w:type="dxa"/>
            <w:gridSpan w:val="5"/>
            <w:vAlign w:val="center"/>
          </w:tcPr>
          <w:p w14:paraId="1244BFED" w14:textId="487EED1C" w:rsidR="0027689E" w:rsidRPr="00CE6559" w:rsidRDefault="00B01602" w:rsidP="00A623AC">
            <w:pPr>
              <w:tabs>
                <w:tab w:val="clear" w:pos="5041"/>
              </w:tabs>
              <w:spacing w:after="0"/>
              <w:rPr>
                <w:rFonts w:asciiTheme="minorHAnsi" w:hAnsiTheme="minorHAnsi"/>
                <w:sz w:val="18"/>
                <w:szCs w:val="18"/>
              </w:rPr>
            </w:pPr>
            <w:r w:rsidRPr="00B52D72">
              <w:rPr>
                <w:rFonts w:asciiTheme="minorHAnsi" w:hAnsiTheme="minorHAnsi"/>
                <w:sz w:val="18"/>
                <w:szCs w:val="18"/>
                <w:vertAlign w:val="superscript"/>
              </w:rPr>
              <w:t>1</w:t>
            </w:r>
            <w:r w:rsidRPr="00B01602">
              <w:rPr>
                <w:sz w:val="18"/>
                <w:szCs w:val="18"/>
              </w:rPr>
              <w:t>I kustvattentypen Blekinge skärgård och Kalmarsund, inre kustvatten ingår ett provfiskeområde (Torhamn) men på grund av begränsad geografisk representativitet görs ingen bedömning av status på bedömningsområdet som helhet.</w:t>
            </w:r>
          </w:p>
        </w:tc>
      </w:tr>
    </w:tbl>
    <w:p w14:paraId="409D011E" w14:textId="77777777" w:rsidR="00B10E50" w:rsidRPr="00B52D72" w:rsidRDefault="00B10E50">
      <w:pPr>
        <w:tabs>
          <w:tab w:val="clear" w:pos="5041"/>
        </w:tabs>
        <w:spacing w:after="0"/>
        <w:rPr>
          <w:sz w:val="20"/>
        </w:rPr>
      </w:pPr>
    </w:p>
    <w:p w14:paraId="46C10FA2" w14:textId="719991F2" w:rsidR="0070387B" w:rsidRPr="001919E6" w:rsidRDefault="0070387B" w:rsidP="001919E6">
      <w:pPr>
        <w:pStyle w:val="Rubrik2"/>
        <w:rPr>
          <w:rStyle w:val="Rubrik2Char"/>
          <w:b/>
        </w:rPr>
      </w:pPr>
      <w:r w:rsidRPr="001919E6">
        <w:rPr>
          <w:rStyle w:val="Rubrik2Char"/>
          <w:b/>
        </w:rPr>
        <w:t>Sektion 2. Detaljerad information</w:t>
      </w:r>
    </w:p>
    <w:p w14:paraId="40AFC31D" w14:textId="6FC6764D" w:rsidR="0070387B" w:rsidRPr="001919E6" w:rsidRDefault="0070387B" w:rsidP="001919E6">
      <w:pPr>
        <w:pStyle w:val="Rubrik2"/>
        <w:rPr>
          <w:rStyle w:val="Rubrik2Char"/>
          <w:b/>
        </w:rPr>
      </w:pPr>
      <w:r w:rsidRPr="001919E6">
        <w:rPr>
          <w:rStyle w:val="Rubrik2Char"/>
          <w:b/>
        </w:rPr>
        <w:t xml:space="preserve">2.1. </w:t>
      </w:r>
      <w:r w:rsidR="00F0386D" w:rsidRPr="001919E6">
        <w:rPr>
          <w:rStyle w:val="Rubrik2Char"/>
          <w:b/>
        </w:rPr>
        <w:t>I</w:t>
      </w:r>
      <w:r w:rsidR="00D8328A" w:rsidRPr="001919E6">
        <w:rPr>
          <w:rStyle w:val="Rubrik2Char"/>
          <w:b/>
        </w:rPr>
        <w:t>ntroduk</w:t>
      </w:r>
      <w:r w:rsidR="00F87DD4" w:rsidRPr="001919E6">
        <w:rPr>
          <w:rStyle w:val="Rubrik2Char"/>
          <w:b/>
        </w:rPr>
        <w:t>tion</w:t>
      </w:r>
    </w:p>
    <w:p w14:paraId="3F0AD4A3" w14:textId="06F843A0" w:rsidR="00FC0940" w:rsidRPr="00FC0940" w:rsidRDefault="00FC0940" w:rsidP="00FC0940">
      <w:pPr>
        <w:pStyle w:val="Brdtext"/>
      </w:pPr>
      <w:r w:rsidRPr="00FC0940">
        <w:t xml:space="preserve">Kustfisksamhällen i Östersjön är </w:t>
      </w:r>
      <w:r w:rsidR="00DF7845">
        <w:t xml:space="preserve">viktiga </w:t>
      </w:r>
      <w:r w:rsidRPr="00FC0940">
        <w:t xml:space="preserve">både </w:t>
      </w:r>
      <w:r w:rsidR="002D1A6E" w:rsidRPr="00FC0940">
        <w:t xml:space="preserve">ekologiskt </w:t>
      </w:r>
      <w:r w:rsidR="002D1A6E">
        <w:t xml:space="preserve">och </w:t>
      </w:r>
      <w:r w:rsidR="00B01602">
        <w:t>socio</w:t>
      </w:r>
      <w:r w:rsidRPr="00FC0940">
        <w:t>ekonomiskt</w:t>
      </w:r>
      <w:r w:rsidR="002D1A6E">
        <w:t>.</w:t>
      </w:r>
      <w:r w:rsidRPr="00FC0940">
        <w:t xml:space="preserve"> Trots att de flesta arter inte är målarter för den storskaliga fiskeindustrin är de viktiga för det småskaliga kustnära yrkesfisket och framför allt för fritidsfisket längs våra kuster (Karlsson </w:t>
      </w:r>
      <w:r w:rsidR="00F5529C">
        <w:t xml:space="preserve">m fl </w:t>
      </w:r>
      <w:r w:rsidRPr="00FC0940">
        <w:t>2014). Kustfisk</w:t>
      </w:r>
      <w:r w:rsidR="00F5529C">
        <w:t>en</w:t>
      </w:r>
      <w:r w:rsidRPr="00FC0940">
        <w:t xml:space="preserve"> </w:t>
      </w:r>
      <w:r w:rsidR="00901E4A">
        <w:t>har</w:t>
      </w:r>
      <w:r w:rsidR="00901E4A" w:rsidRPr="00FC0940">
        <w:t xml:space="preserve"> </w:t>
      </w:r>
      <w:r w:rsidRPr="00FC0940">
        <w:t xml:space="preserve">också en viktig </w:t>
      </w:r>
      <w:r w:rsidR="00DF7845">
        <w:t xml:space="preserve">roll för ekosystemets övergripande </w:t>
      </w:r>
      <w:r w:rsidR="00901E4A">
        <w:t>funktion</w:t>
      </w:r>
      <w:r w:rsidRPr="00FC0940">
        <w:t xml:space="preserve">. Statusen hos kustfisk kan vara en god indikator på den generella miljöstatusen i ett område eftersom </w:t>
      </w:r>
      <w:r w:rsidR="00DF7845">
        <w:t>kust</w:t>
      </w:r>
      <w:r w:rsidRPr="00FC0940">
        <w:t>fisk</w:t>
      </w:r>
      <w:r w:rsidR="00DF7845">
        <w:t xml:space="preserve"> har en central position i näringsväven och </w:t>
      </w:r>
      <w:r w:rsidRPr="00FC0940">
        <w:t>en relativt lokal rumslig utbredning (Saulamo &amp; Neumann 2002; Laikre m fl 2005; Olsson m fl 2011</w:t>
      </w:r>
      <w:r w:rsidR="00593A73">
        <w:t xml:space="preserve">; </w:t>
      </w:r>
      <w:r w:rsidR="00593A73" w:rsidRPr="00771416">
        <w:t xml:space="preserve">Östman m fl </w:t>
      </w:r>
      <w:r w:rsidR="00574406">
        <w:t>2017</w:t>
      </w:r>
      <w:r w:rsidR="00FB0404">
        <w:t>a</w:t>
      </w:r>
      <w:r w:rsidR="00F5529C">
        <w:t>). Kustfisken</w:t>
      </w:r>
      <w:r w:rsidRPr="00FC0940">
        <w:t xml:space="preserve"> kan också visa på miljögiftspåverkan i ett område (Hansson m fl 2009). Kustfisksamhällen utgör därför en viktig del av bedömningen</w:t>
      </w:r>
      <w:r w:rsidR="0053701A">
        <w:t xml:space="preserve"> av miljöns status</w:t>
      </w:r>
      <w:r w:rsidRPr="00FC0940">
        <w:t xml:space="preserve"> i enlighet med internationella miljödirektiv som havsmiljödirektivet, art- och habitatdirektivet; överenskommelser som aktionsplanen för Östersjön, samt i den gemensamma fiskeripolitiken.</w:t>
      </w:r>
    </w:p>
    <w:p w14:paraId="1D8C54DF" w14:textId="3433967D" w:rsidR="00FC0940" w:rsidRPr="00FC0940" w:rsidRDefault="00FC0940" w:rsidP="00FC0940">
      <w:pPr>
        <w:pStyle w:val="Brdtext"/>
      </w:pPr>
      <w:r w:rsidRPr="00FC0940">
        <w:t xml:space="preserve">Abborre och skrubbskädda </w:t>
      </w:r>
      <w:r w:rsidR="00F5529C">
        <w:t>ä</w:t>
      </w:r>
      <w:r w:rsidRPr="00FC0940">
        <w:t xml:space="preserve"> nyckelarter i kustfisksamhällen längs Sveriges östkust (Havs och vattenmyndigheten 2012; HELCOM 2012</w:t>
      </w:r>
      <w:r w:rsidR="00593A73">
        <w:t xml:space="preserve">; </w:t>
      </w:r>
      <w:r w:rsidR="00593A73" w:rsidRPr="00771416">
        <w:t>HELCOM 2015</w:t>
      </w:r>
      <w:r w:rsidRPr="00FC0940">
        <w:t xml:space="preserve">). Abborre används som indikatorart i de innersta och mellersta delarna av skärgården, medan skrubbskädda används i de områden som fiskas under den kalla delen av året samt de </w:t>
      </w:r>
      <w:r w:rsidR="0091093B">
        <w:t>kust</w:t>
      </w:r>
      <w:r w:rsidRPr="00FC0940">
        <w:t>områden som är mer exponerade och ligger längre ut i skärgården.</w:t>
      </w:r>
    </w:p>
    <w:p w14:paraId="2BA0B8D1" w14:textId="276758CF" w:rsidR="00FC0940" w:rsidRPr="00FC0940" w:rsidRDefault="00FC0940" w:rsidP="00FC0940">
      <w:pPr>
        <w:pStyle w:val="Brdtext"/>
      </w:pPr>
      <w:r w:rsidRPr="00FC0940">
        <w:t>Abborren är en rovfisk</w:t>
      </w:r>
      <w:r w:rsidR="00901E4A">
        <w:t xml:space="preserve"> med sötvatten</w:t>
      </w:r>
      <w:r w:rsidR="00E94DAA">
        <w:t>s</w:t>
      </w:r>
      <w:r w:rsidR="00901E4A">
        <w:t>ursprung. L</w:t>
      </w:r>
      <w:r w:rsidRPr="00FC0940">
        <w:t>ivskraftiga populationer tyder på</w:t>
      </w:r>
      <w:r w:rsidR="00901E4A">
        <w:t xml:space="preserve"> en långsiktigt hållbar balans mellan olika arter i ekosystemet</w:t>
      </w:r>
      <w:r w:rsidR="00956676">
        <w:t>,</w:t>
      </w:r>
      <w:r w:rsidR="00901E4A">
        <w:t xml:space="preserve"> god habitatkvalitet</w:t>
      </w:r>
      <w:r w:rsidR="00956676">
        <w:t xml:space="preserve"> och hållbart nyttjande</w:t>
      </w:r>
      <w:r w:rsidRPr="00FC0940">
        <w:t>. Skrubbskäddan är en art av marint ursprung som lever framför allt av bottenlevande djur och mindre fiskar</w:t>
      </w:r>
      <w:r w:rsidR="00F5529C">
        <w:t>, och är begränsad till de områden där salthalten är tillräckligt hög</w:t>
      </w:r>
      <w:r w:rsidRPr="00FC0940">
        <w:t xml:space="preserve">. Livskraftiga populationer av skrubbskädda tyder på </w:t>
      </w:r>
      <w:r w:rsidR="00901E4A">
        <w:t xml:space="preserve">god miljöstatus, och kan mer specifikt indikera </w:t>
      </w:r>
      <w:r w:rsidRPr="00FC0940">
        <w:t xml:space="preserve">lågt fisketryck och </w:t>
      </w:r>
      <w:r w:rsidR="00901E4A">
        <w:t>på att de bottennära miljöer som är viktiga för artens fortplantning och tillväxt har god kvalitet</w:t>
      </w:r>
      <w:r w:rsidRPr="00FC0940">
        <w:t>.</w:t>
      </w:r>
    </w:p>
    <w:p w14:paraId="4FDF008B" w14:textId="3AA2BE65" w:rsidR="00FC0940" w:rsidRPr="00FC0940" w:rsidRDefault="00FC0940" w:rsidP="00FC0940">
      <w:pPr>
        <w:pStyle w:val="Brdtext"/>
      </w:pPr>
      <w:r w:rsidRPr="00FC0940">
        <w:t>Förekomst</w:t>
      </w:r>
      <w:r w:rsidR="00901E4A">
        <w:t>en</w:t>
      </w:r>
      <w:r w:rsidRPr="00FC0940">
        <w:t xml:space="preserve"> av abborre och skrubbskädda beror på fiskens fortplantningsframgång och dödlighet i området, vilka i sin tur påverkas av ekosystemförändringar, </w:t>
      </w:r>
      <w:r w:rsidR="00901E4A" w:rsidRPr="00FC0940">
        <w:t>samspel</w:t>
      </w:r>
      <w:r w:rsidRPr="00FC0940">
        <w:t xml:space="preserve"> mellan arter samt förändringar i </w:t>
      </w:r>
      <w:r w:rsidR="00901E4A">
        <w:t>yttre miljö</w:t>
      </w:r>
      <w:r w:rsidRPr="00FC0940">
        <w:t xml:space="preserve">faktorer. En ökad förekomst av abborre och skrubbskädda kan </w:t>
      </w:r>
      <w:r w:rsidR="003262DF">
        <w:t xml:space="preserve">till exempel </w:t>
      </w:r>
      <w:r w:rsidRPr="00FC0940">
        <w:t>bero på ökande vattentemperatur, måttlig övergödning, god tillgång på lämpliga rekryteringsområden, låg</w:t>
      </w:r>
      <w:r w:rsidR="0091093B">
        <w:t xml:space="preserve"> fiskeridödlighet</w:t>
      </w:r>
      <w:r w:rsidR="00901E4A">
        <w:t>, eller</w:t>
      </w:r>
      <w:r w:rsidRPr="00FC0940">
        <w:t xml:space="preserve"> låg predation från till exempel skarv och säl (Böhling m fl 1991; Edgren 2005; Bergström m fl. 2007; Linlokken m fl 2008; HELCOM, 2012; Olsson m fl 2012; Östman m fl 2012; </w:t>
      </w:r>
      <w:r w:rsidR="000C544B" w:rsidRPr="00771416">
        <w:t>Sundblad m fl 2014</w:t>
      </w:r>
      <w:r w:rsidR="000C544B" w:rsidRPr="008A3A24">
        <w:t>;</w:t>
      </w:r>
      <w:r w:rsidR="000C544B">
        <w:t xml:space="preserve"> </w:t>
      </w:r>
      <w:r w:rsidR="001231D8" w:rsidRPr="00771416">
        <w:t>Bergström m fl 2016</w:t>
      </w:r>
      <w:r w:rsidR="00936032" w:rsidRPr="008A3A24">
        <w:t>a</w:t>
      </w:r>
      <w:r w:rsidR="001231D8" w:rsidRPr="00D04517">
        <w:t>;</w:t>
      </w:r>
      <w:r w:rsidR="001231D8">
        <w:t xml:space="preserve"> </w:t>
      </w:r>
      <w:r w:rsidRPr="00771416">
        <w:t xml:space="preserve">Östman m fl </w:t>
      </w:r>
      <w:r w:rsidR="00A34367">
        <w:t>2017</w:t>
      </w:r>
      <w:r w:rsidR="00D04517" w:rsidRPr="00771416">
        <w:t>b)</w:t>
      </w:r>
      <w:r w:rsidRPr="00771416">
        <w:t>.</w:t>
      </w:r>
      <w:r w:rsidR="000C544B" w:rsidRPr="00F20862">
        <w:t xml:space="preserve"> Eftersom</w:t>
      </w:r>
      <w:r w:rsidR="000C544B">
        <w:t xml:space="preserve"> fisken på kusten ofta förekommer i lokala populationer </w:t>
      </w:r>
      <w:r w:rsidR="00901E4A">
        <w:t xml:space="preserve">kan deras reaktioner på </w:t>
      </w:r>
      <w:r w:rsidR="000C544B">
        <w:t>omgivande miljö</w:t>
      </w:r>
      <w:r w:rsidR="00901E4A">
        <w:t xml:space="preserve">förhållanden </w:t>
      </w:r>
      <w:r w:rsidR="000C544B">
        <w:t>variera mellan områden</w:t>
      </w:r>
      <w:r w:rsidR="003262DF">
        <w:t>. Det kan därför vara</w:t>
      </w:r>
      <w:r w:rsidR="000C544B">
        <w:t xml:space="preserve"> svårt att </w:t>
      </w:r>
      <w:r w:rsidR="003262DF">
        <w:t>ange på</w:t>
      </w:r>
      <w:r w:rsidR="000C544B">
        <w:t xml:space="preserve"> </w:t>
      </w:r>
      <w:r w:rsidR="003262DF">
        <w:t xml:space="preserve">en </w:t>
      </w:r>
      <w:r w:rsidR="000C544B">
        <w:t xml:space="preserve">generell </w:t>
      </w:r>
      <w:r w:rsidR="003262DF">
        <w:t xml:space="preserve">nivå </w:t>
      </w:r>
      <w:r w:rsidR="000C544B">
        <w:t>vilka påverkansfaktorer som är av störst betydelse</w:t>
      </w:r>
      <w:r w:rsidR="003262DF">
        <w:t>, och e</w:t>
      </w:r>
      <w:r w:rsidR="00A15DB4">
        <w:t xml:space="preserve">n </w:t>
      </w:r>
      <w:r w:rsidR="003262DF">
        <w:t xml:space="preserve">sådan </w:t>
      </w:r>
      <w:r w:rsidR="00A15DB4">
        <w:t xml:space="preserve">bedömning bör göras i det </w:t>
      </w:r>
      <w:r w:rsidR="003262DF">
        <w:t xml:space="preserve">särskilda </w:t>
      </w:r>
      <w:r w:rsidR="00A15DB4">
        <w:t>fallet utifrån rådande miljöförhållanden och belastningar.</w:t>
      </w:r>
    </w:p>
    <w:p w14:paraId="39AF14DB" w14:textId="08A8A4C4" w:rsidR="00B01602" w:rsidRDefault="00FC0940" w:rsidP="00C11A06">
      <w:pPr>
        <w:pStyle w:val="Brdtext"/>
        <w:rPr>
          <w:rFonts w:asciiTheme="majorHAnsi" w:hAnsiTheme="majorHAnsi" w:cstheme="majorHAnsi"/>
          <w:b/>
        </w:rPr>
      </w:pPr>
      <w:r w:rsidRPr="00FC0940">
        <w:t xml:space="preserve">Indikatorn </w:t>
      </w:r>
      <w:r w:rsidRPr="007A5972">
        <w:rPr>
          <w:i/>
        </w:rPr>
        <w:t xml:space="preserve">Förekomst av nyckelart </w:t>
      </w:r>
      <w:r w:rsidR="00C006B5" w:rsidRPr="007A5972">
        <w:rPr>
          <w:i/>
        </w:rPr>
        <w:t>av fisk i kustvatten</w:t>
      </w:r>
      <w:r w:rsidR="00C006B5" w:rsidRPr="007A5972">
        <w:t xml:space="preserve"> </w:t>
      </w:r>
      <w:r w:rsidRPr="00FC0940">
        <w:t xml:space="preserve">är gemensam för alla länder inom Östersjön enligt havsmiljödirektivets geografiska definition (HELCOM 2015). En motsvarighet </w:t>
      </w:r>
      <w:r w:rsidR="00AF0DFE">
        <w:t>till indi</w:t>
      </w:r>
      <w:r w:rsidR="001B4A3B">
        <w:t>k</w:t>
      </w:r>
      <w:r w:rsidR="00AF0DFE">
        <w:t>a</w:t>
      </w:r>
      <w:r w:rsidR="001B4A3B">
        <w:t xml:space="preserve">torn </w:t>
      </w:r>
      <w:r w:rsidRPr="00FC0940">
        <w:t xml:space="preserve">saknas </w:t>
      </w:r>
      <w:r w:rsidR="001B4A3B">
        <w:t>idag</w:t>
      </w:r>
      <w:r w:rsidRPr="00FC0940">
        <w:t xml:space="preserve"> inom den del av den svenska kusten som hör till Nordsjöområdet (Öresund, Kattegatt och Skagerrak). </w:t>
      </w:r>
    </w:p>
    <w:p w14:paraId="0704F43D" w14:textId="77777777" w:rsidR="007A5972" w:rsidRDefault="007A5972" w:rsidP="001919E6">
      <w:pPr>
        <w:pStyle w:val="Rubrik2"/>
        <w:rPr>
          <w:rFonts w:asciiTheme="majorHAnsi" w:eastAsiaTheme="minorHAnsi" w:hAnsiTheme="majorHAnsi" w:cstheme="majorHAnsi"/>
          <w:b w:val="0"/>
        </w:rPr>
      </w:pPr>
      <w:r>
        <w:rPr>
          <w:rFonts w:asciiTheme="majorHAnsi" w:hAnsiTheme="majorHAnsi" w:cstheme="majorHAnsi"/>
        </w:rPr>
        <w:br w:type="page"/>
      </w:r>
    </w:p>
    <w:p w14:paraId="31DCF37F" w14:textId="5FC0EB04" w:rsidR="0070387B" w:rsidRPr="001919E6" w:rsidRDefault="0070387B" w:rsidP="001919E6">
      <w:pPr>
        <w:pStyle w:val="Rubrik2"/>
        <w:rPr>
          <w:rStyle w:val="Rubrik2Char"/>
          <w:b/>
        </w:rPr>
      </w:pPr>
      <w:r w:rsidRPr="001919E6">
        <w:rPr>
          <w:rStyle w:val="Rubrik2Char"/>
          <w:b/>
        </w:rPr>
        <w:t xml:space="preserve">2.2. </w:t>
      </w:r>
      <w:r w:rsidR="00F87DD4" w:rsidRPr="001919E6">
        <w:rPr>
          <w:rStyle w:val="Rubrik2Char"/>
          <w:b/>
        </w:rPr>
        <w:t xml:space="preserve">Material </w:t>
      </w:r>
      <w:r w:rsidR="001A4A40" w:rsidRPr="001919E6">
        <w:rPr>
          <w:rStyle w:val="Rubrik2Char"/>
          <w:b/>
        </w:rPr>
        <w:t>och</w:t>
      </w:r>
      <w:r w:rsidR="00F87DD4" w:rsidRPr="001919E6">
        <w:rPr>
          <w:rStyle w:val="Rubrik2Char"/>
          <w:b/>
        </w:rPr>
        <w:t xml:space="preserve"> met</w:t>
      </w:r>
      <w:r w:rsidR="001A4A40" w:rsidRPr="001919E6">
        <w:rPr>
          <w:rStyle w:val="Rubrik2Char"/>
          <w:b/>
        </w:rPr>
        <w:t>oder</w:t>
      </w:r>
    </w:p>
    <w:p w14:paraId="1E504752" w14:textId="77777777" w:rsidR="001A4A40" w:rsidRPr="00224C37" w:rsidRDefault="001A4A40" w:rsidP="001A4A40">
      <w:pPr>
        <w:pStyle w:val="Brdtext"/>
        <w:rPr>
          <w:bCs/>
          <w:u w:val="single"/>
        </w:rPr>
      </w:pPr>
      <w:bookmarkStart w:id="1" w:name="_Toc436307301"/>
      <w:r w:rsidRPr="00224C37">
        <w:rPr>
          <w:bCs/>
          <w:u w:val="single"/>
        </w:rPr>
        <w:t>Övervakningsmetod</w:t>
      </w:r>
      <w:bookmarkEnd w:id="1"/>
    </w:p>
    <w:p w14:paraId="08CCC86B" w14:textId="4E0316F8" w:rsidR="001A4A40" w:rsidRPr="001A4A40" w:rsidRDefault="001A4A40" w:rsidP="001A4A40">
      <w:pPr>
        <w:pStyle w:val="Brdtext"/>
      </w:pPr>
      <w:r w:rsidRPr="001A4A40">
        <w:t xml:space="preserve">För att bedöma miljöstatusen hos indikatorer för kustfisksamhällen i Östersjön används uppskattningar av </w:t>
      </w:r>
      <w:r w:rsidR="00956676">
        <w:t>antal</w:t>
      </w:r>
      <w:r w:rsidR="00956676" w:rsidRPr="001A4A40">
        <w:t xml:space="preserve"> </w:t>
      </w:r>
      <w:r w:rsidRPr="001A4A40">
        <w:t xml:space="preserve">eller biomassa enligt provfisken som utförs varje år inom regional och nationell miljöövervakning (Havs- och vattenmyndigheten 2014). </w:t>
      </w:r>
    </w:p>
    <w:p w14:paraId="33316A1E" w14:textId="6795170F" w:rsidR="001A4A40" w:rsidRPr="001A4A40" w:rsidRDefault="001A4A40" w:rsidP="001A4A40">
      <w:pPr>
        <w:pStyle w:val="Brdtext"/>
      </w:pPr>
      <w:r w:rsidRPr="001A4A40">
        <w:t xml:space="preserve">Idag räknas </w:t>
      </w:r>
      <w:r w:rsidRPr="00170180">
        <w:t>1</w:t>
      </w:r>
      <w:r w:rsidR="008A2967" w:rsidRPr="00170180">
        <w:t>8</w:t>
      </w:r>
      <w:r w:rsidRPr="00170180">
        <w:t xml:space="preserve"> provfiskeområden</w:t>
      </w:r>
      <w:r w:rsidRPr="001A4A40">
        <w:t xml:space="preserve"> längs Sveriges </w:t>
      </w:r>
      <w:r w:rsidR="008A2967">
        <w:t>kuster</w:t>
      </w:r>
      <w:r w:rsidRPr="001A4A40">
        <w:t xml:space="preserve"> in i den samordnade regionala och nationella miljöövervakningen. Dessa områden övervakas enligt standardiserad metodik på uppdrag av Havs- och vattenmyndigheten eller länsstyrelser. Det görs även provfisken</w:t>
      </w:r>
      <w:r w:rsidR="00956676" w:rsidRPr="001A4A40">
        <w:t xml:space="preserve"> med samma metodik</w:t>
      </w:r>
      <w:r w:rsidRPr="001A4A40">
        <w:t xml:space="preserve"> i samband med recipientkontroll av bland annat kärnkraft. Den längsta tidsserie som är med i miljöstatusbedömningen startade år 1987.</w:t>
      </w:r>
    </w:p>
    <w:p w14:paraId="09C0D20D" w14:textId="0824A2C3" w:rsidR="001A4A40" w:rsidRPr="001A4A40" w:rsidRDefault="00B01602" w:rsidP="001A4A40">
      <w:pPr>
        <w:pStyle w:val="Brdtext"/>
      </w:pPr>
      <w:r>
        <w:t xml:space="preserve">I Östersjön </w:t>
      </w:r>
      <w:r w:rsidR="001A4A40" w:rsidRPr="001A4A40">
        <w:t>utförs provfiskena med olika typer av nät, framför allt kustöversiktsnät och Nordiska kustöversiktsnät. De undersökningstyper som används är:</w:t>
      </w:r>
    </w:p>
    <w:p w14:paraId="4546E555" w14:textId="77777777" w:rsidR="001A4A40" w:rsidRPr="001A4A40" w:rsidRDefault="001A4A40" w:rsidP="001A4A40">
      <w:pPr>
        <w:pStyle w:val="Brdtext"/>
        <w:numPr>
          <w:ilvl w:val="0"/>
          <w:numId w:val="30"/>
        </w:numPr>
      </w:pPr>
      <w:r w:rsidRPr="001A4A40">
        <w:t>Provfiske i Östersjöns kustområden – Djupstratifierat provfiske med Nordiska kustöversiktsnät (Karlsson 2015).</w:t>
      </w:r>
    </w:p>
    <w:p w14:paraId="4BD8D8F3" w14:textId="77777777" w:rsidR="001A4A40" w:rsidRPr="001A4A40" w:rsidRDefault="001A4A40" w:rsidP="001A4A40">
      <w:pPr>
        <w:pStyle w:val="Brdtext"/>
        <w:numPr>
          <w:ilvl w:val="0"/>
          <w:numId w:val="30"/>
        </w:numPr>
      </w:pPr>
      <w:r w:rsidRPr="001A4A40">
        <w:t>Provfiske med kustöversiktsnät, nätlänkar och ryssjor på kustnära grunt vatten (Andersson 2015).</w:t>
      </w:r>
    </w:p>
    <w:p w14:paraId="5907D1C5" w14:textId="59344F53" w:rsidR="001A4A40" w:rsidRPr="001A4A40" w:rsidRDefault="001A4A40" w:rsidP="001A4A40">
      <w:pPr>
        <w:pStyle w:val="Brdtext"/>
      </w:pPr>
      <w:r w:rsidRPr="001A4A40">
        <w:t>Kustfiskövervakningen</w:t>
      </w:r>
      <w:r w:rsidR="00494C0C">
        <w:t xml:space="preserve"> </w:t>
      </w:r>
      <w:r w:rsidRPr="001A4A40">
        <w:t xml:space="preserve">sker oftast i augusti och speglar trender hos de arter som dominerar i kustområdena under den varma delen av året (Olsson &amp; Andersson 2012). Det är framför allt arter som lever på och nära botten, föredrar högre vattentemperaturer (upp till 20 grader) och har sitt ursprung i sötvatten som fångas. Exempel </w:t>
      </w:r>
      <w:r w:rsidR="00DF7845">
        <w:t>på arter som fångas i Östersjön är</w:t>
      </w:r>
      <w:r w:rsidRPr="001A4A40">
        <w:t xml:space="preserve"> abborre, gös, mört, braxen, löja och gers. </w:t>
      </w:r>
      <w:r w:rsidR="0091093B">
        <w:t>I</w:t>
      </w:r>
      <w:r w:rsidRPr="001A4A40">
        <w:t xml:space="preserve"> provfiskena fångas även marina arter som torsk, strömming och skrubbskädda samt sötvattensarter som föredrar lägre vattentemperaturer, som sik och nors (Olsson m fl 2012). I två områden</w:t>
      </w:r>
      <w:r w:rsidR="00E2720D">
        <w:t xml:space="preserve"> på ostkusten</w:t>
      </w:r>
      <w:r w:rsidRPr="001A4A40">
        <w:t xml:space="preserve">, Muskö </w:t>
      </w:r>
      <w:r w:rsidR="003262DF">
        <w:t xml:space="preserve">i södra Stockholms skärgård </w:t>
      </w:r>
      <w:r w:rsidRPr="001A4A40">
        <w:t>och Kvädöfjärden</w:t>
      </w:r>
      <w:r w:rsidR="003262DF">
        <w:t xml:space="preserve"> i Östergötlands skärgård</w:t>
      </w:r>
      <w:r w:rsidRPr="001A4A40">
        <w:t>, sker provfisken i oktober när vattentemperaturen är lägre och inriktar sig därmed mer mot arter som föredrar lägre temperaturer.</w:t>
      </w:r>
      <w:r w:rsidR="00E2720D">
        <w:t xml:space="preserve"> </w:t>
      </w:r>
    </w:p>
    <w:p w14:paraId="37C49024" w14:textId="2F8A8A01" w:rsidR="00AF0DFE" w:rsidRPr="001A4A40" w:rsidRDefault="00DF7845" w:rsidP="000A386F">
      <w:pPr>
        <w:pStyle w:val="Brdtext"/>
      </w:pPr>
      <w:r>
        <w:t>P</w:t>
      </w:r>
      <w:r w:rsidR="00FC5CD9">
        <w:t>å</w:t>
      </w:r>
      <w:r w:rsidR="001A4A40" w:rsidRPr="001A4A40">
        <w:t xml:space="preserve"> västkusten utförs provfisken</w:t>
      </w:r>
      <w:r w:rsidR="00FC5CD9">
        <w:t xml:space="preserve"> </w:t>
      </w:r>
      <w:r w:rsidR="00931CE5">
        <w:t>årligen i fem områden. Provfisken under sommaren (</w:t>
      </w:r>
      <w:r w:rsidR="00FC5CD9">
        <w:t>i augusti</w:t>
      </w:r>
      <w:bookmarkStart w:id="2" w:name="_Toc436307302"/>
      <w:r w:rsidR="00931CE5">
        <w:t>) sker</w:t>
      </w:r>
      <w:r w:rsidR="003262DF">
        <w:t xml:space="preserve"> </w:t>
      </w:r>
      <w:r>
        <w:t>i</w:t>
      </w:r>
      <w:r w:rsidR="00FC5CD9">
        <w:t xml:space="preserve"> </w:t>
      </w:r>
      <w:r w:rsidR="000A386F">
        <w:t>Barsebäck, Vendelsö, Stenungssund och Fjällbacka</w:t>
      </w:r>
      <w:r w:rsidR="00931CE5">
        <w:t>, på</w:t>
      </w:r>
      <w:r w:rsidR="000A386F">
        <w:t xml:space="preserve"> hösten i Kullen och Fjällbacka, och på våren i Vendelsö.</w:t>
      </w:r>
      <w:r w:rsidR="00FC5CD9">
        <w:t xml:space="preserve"> </w:t>
      </w:r>
      <w:r>
        <w:t xml:space="preserve">Fisket utförs med </w:t>
      </w:r>
      <w:r w:rsidR="00FC5CD9">
        <w:t xml:space="preserve">ryssjor istället för nät, </w:t>
      </w:r>
      <w:r w:rsidR="00FA7307">
        <w:t>vilket lämpar sig väl för fångst av lokalt förekommande arter i kustområdet, som framför allt lever bottennära</w:t>
      </w:r>
      <w:r>
        <w:t xml:space="preserve"> (Bergström </w:t>
      </w:r>
      <w:r w:rsidR="001106A8">
        <w:t>m fl</w:t>
      </w:r>
      <w:r>
        <w:t xml:space="preserve"> 2013</w:t>
      </w:r>
      <w:r w:rsidR="00D52330">
        <w:t>; Andersson 2015)</w:t>
      </w:r>
      <w:r w:rsidR="00FC5CD9">
        <w:t>.</w:t>
      </w:r>
      <w:r w:rsidR="00301F79">
        <w:t xml:space="preserve"> </w:t>
      </w:r>
      <w:r w:rsidR="001106A8">
        <w:t>A</w:t>
      </w:r>
      <w:r w:rsidR="00301F79">
        <w:t>rter som föredrar högre vattentemperaturer</w:t>
      </w:r>
      <w:r w:rsidR="001106A8">
        <w:t xml:space="preserve"> dominerar under sommaren, till exempel</w:t>
      </w:r>
      <w:r w:rsidR="00301F79">
        <w:t xml:space="preserve"> snultror, smörbultar, ål och skrubbskädda, medan </w:t>
      </w:r>
      <w:r w:rsidR="00931CE5">
        <w:t xml:space="preserve">inslaget </w:t>
      </w:r>
      <w:r w:rsidR="00301F79">
        <w:t xml:space="preserve">av kallvattenarter som torsk, andra torskfiskar och simpor </w:t>
      </w:r>
      <w:r w:rsidR="00C90516">
        <w:t xml:space="preserve">är </w:t>
      </w:r>
      <w:r w:rsidR="00301F79">
        <w:t>högre under den kallare delen av året (vår och höst</w:t>
      </w:r>
      <w:r w:rsidR="00122CCA">
        <w:t>; Olsson m fl 2012)</w:t>
      </w:r>
      <w:r w:rsidR="00301F79">
        <w:t>.</w:t>
      </w:r>
      <w:r w:rsidR="00AF0DFE">
        <w:t xml:space="preserve"> I dagsläget saknas en operationell indikator för nyckelart på kusten längs den svenska västkusten (Nordsjöområdet)</w:t>
      </w:r>
      <w:r w:rsidR="002C3C3C">
        <w:t>.</w:t>
      </w:r>
    </w:p>
    <w:p w14:paraId="60A8F0D4" w14:textId="21666DCE" w:rsidR="001A4A40" w:rsidRPr="00224C37" w:rsidRDefault="001A4A40" w:rsidP="001A4A40">
      <w:pPr>
        <w:pStyle w:val="Brdtext"/>
        <w:rPr>
          <w:bCs/>
          <w:u w:val="single"/>
        </w:rPr>
      </w:pPr>
      <w:r w:rsidRPr="00224C37">
        <w:rPr>
          <w:bCs/>
          <w:u w:val="single"/>
        </w:rPr>
        <w:t>Geografisk täckning</w:t>
      </w:r>
      <w:bookmarkEnd w:id="2"/>
    </w:p>
    <w:p w14:paraId="5DF963DB" w14:textId="002BF657" w:rsidR="001106A8" w:rsidRDefault="001106A8" w:rsidP="001106A8">
      <w:pPr>
        <w:pStyle w:val="Brdtext"/>
      </w:pPr>
      <w:r>
        <w:t xml:space="preserve">Sveriges kust är lång och varierad, och miljöövervakningen täcker endast en del av den sträckan. De längsta tidsserierna (sedan slutet av 1980-talet) för provfiske på </w:t>
      </w:r>
      <w:r w:rsidR="00931CE5">
        <w:t xml:space="preserve">ostkusten </w:t>
      </w:r>
      <w:r>
        <w:t>är utförda med kustöversiktsnät och nätlänkar. Från och med 2002-2005 ökar den geografiska täckningen när övervakningar med Nordiska kustöversiktsnät startades i flera nya områden (Forsgren-Johansson m fl 2005).</w:t>
      </w:r>
    </w:p>
    <w:p w14:paraId="4378C1F1" w14:textId="5245646F" w:rsidR="001106A8" w:rsidRDefault="001106A8" w:rsidP="001106A8">
      <w:pPr>
        <w:pStyle w:val="Brdtext"/>
      </w:pPr>
      <w:r>
        <w:t xml:space="preserve">I de flesta av Sveriges 25 kustvattentyper har det vid något tillfälle utförts övervakning av kustfisk. Regelbunden övervakning sker däremot bara i 11 av kustvattentyperna, åtta längs ostkusten </w:t>
      </w:r>
      <w:r w:rsidR="00DD3620">
        <w:t>och tre på västkusten</w:t>
      </w:r>
      <w:r>
        <w:t xml:space="preserve"> (Fredriksson 2014; Tabell 1 och 2). Det är också sämre täckning när det gäller kallvattenfisken som fångar skrubbskädda och till exempel sik längs de norra delarna av ostkusten. </w:t>
      </w:r>
    </w:p>
    <w:p w14:paraId="0AB51E49" w14:textId="1FE22870" w:rsidR="001106A8" w:rsidRDefault="001106A8" w:rsidP="001106A8">
      <w:pPr>
        <w:pStyle w:val="Brdtext"/>
      </w:pPr>
      <w:r>
        <w:t xml:space="preserve">Eftersom kustfisk ofta förekommer i lokala bestånd och påverkas av lokala miljöförändringar skulle det behövas en tätare övervakning och/eller alternativa datakällor för att kunna göra bättre bedömningar av kustfisksamhällenas status längs hela Östersjöns kust (Olsson m fl 2015; Östman m fl 2017a). Status för kustfisk bör klassas på en relativt lokal skala (Olsson m fl 2011, Östman m fl 2017b). </w:t>
      </w:r>
    </w:p>
    <w:p w14:paraId="3C6FB3D0" w14:textId="3563C512" w:rsidR="001A4A40" w:rsidRPr="001A4A40" w:rsidRDefault="001106A8" w:rsidP="001A4A40">
      <w:pPr>
        <w:pStyle w:val="Brdtext"/>
      </w:pPr>
      <w:r>
        <w:t>Nyligen utförda studier visar att det finns liknande utvecklingsmönster för kustfisk inom, men inte mellan, havsbassängerna (HELCOM 2012; 2015b</w:t>
      </w:r>
      <w:r w:rsidR="00695FC6">
        <w:t>, c</w:t>
      </w:r>
      <w:r>
        <w:t xml:space="preserve">; Bergström m fl 2016b). Det finns även lokala avvikelser. På basen av dessa resultat kan en aggregering av resultaten mellan kustvattentyper upp till havsbassängsnivå vara möjlig.  Dock varierar den absoluta förekomsten av fisk liksom fiskens naturliga förutsättningar för rekrytering mellan områden. </w:t>
      </w:r>
    </w:p>
    <w:p w14:paraId="245214A5" w14:textId="77777777" w:rsidR="001A4A40" w:rsidRPr="00224C37" w:rsidRDefault="001A4A40" w:rsidP="001A4A40">
      <w:pPr>
        <w:pStyle w:val="Brdtext"/>
        <w:rPr>
          <w:bCs/>
          <w:u w:val="single"/>
        </w:rPr>
      </w:pPr>
      <w:bookmarkStart w:id="3" w:name="_Toc436307303"/>
      <w:r w:rsidRPr="00224C37">
        <w:rPr>
          <w:bCs/>
          <w:u w:val="single"/>
        </w:rPr>
        <w:t>Bedömningsmetod</w:t>
      </w:r>
      <w:bookmarkEnd w:id="3"/>
    </w:p>
    <w:p w14:paraId="7BEECEDC" w14:textId="34274DC0" w:rsidR="001A4A40" w:rsidRPr="001A4A40" w:rsidRDefault="003262DF" w:rsidP="001A4A40">
      <w:pPr>
        <w:pStyle w:val="Brdtext"/>
      </w:pPr>
      <w:r>
        <w:t>I</w:t>
      </w:r>
      <w:r w:rsidR="001A4A40" w:rsidRPr="001A4A40">
        <w:t>ndikator</w:t>
      </w:r>
      <w:r>
        <w:t>n beräknas på</w:t>
      </w:r>
      <w:r w:rsidR="001A4A40" w:rsidRPr="001A4A40">
        <w:t xml:space="preserve"> base</w:t>
      </w:r>
      <w:r>
        <w:t>n av</w:t>
      </w:r>
      <w:r w:rsidR="001A4A40" w:rsidRPr="001A4A40">
        <w:t xml:space="preserve"> antal individer </w:t>
      </w:r>
      <w:r w:rsidR="00695FC6">
        <w:t xml:space="preserve">(alternativt </w:t>
      </w:r>
      <w:r w:rsidR="001A4A40" w:rsidRPr="001A4A40">
        <w:t>biomassa</w:t>
      </w:r>
      <w:r w:rsidR="00695FC6">
        <w:t>)</w:t>
      </w:r>
      <w:r w:rsidR="001A4A40" w:rsidRPr="001A4A40">
        <w:t xml:space="preserve"> per nät</w:t>
      </w:r>
      <w:r w:rsidR="00695FC6">
        <w:t>/</w:t>
      </w:r>
      <w:r>
        <w:t>ryssja</w:t>
      </w:r>
      <w:r w:rsidR="001A4A40" w:rsidRPr="001A4A40">
        <w:t xml:space="preserve"> och dygn</w:t>
      </w:r>
      <w:r w:rsidR="00D15A70">
        <w:t xml:space="preserve"> (fångst per ansträngning)</w:t>
      </w:r>
      <w:r>
        <w:t>, och anges</w:t>
      </w:r>
      <w:r w:rsidR="001A4A40" w:rsidRPr="001A4A40">
        <w:t xml:space="preserve"> som årliga medelvärden av alla fiskade stationer inom ett provfiskeområde. </w:t>
      </w:r>
    </w:p>
    <w:p w14:paraId="1382D4B9" w14:textId="6E4E4DD9" w:rsidR="001A4A40" w:rsidRPr="001A4A40" w:rsidRDefault="003262DF" w:rsidP="001A4A40">
      <w:pPr>
        <w:pStyle w:val="Brdtext"/>
      </w:pPr>
      <w:r>
        <w:t>Vid nätfiske har i</w:t>
      </w:r>
      <w:r w:rsidR="001A4A40" w:rsidRPr="001A4A40">
        <w:t xml:space="preserve">ndivider som </w:t>
      </w:r>
      <w:r w:rsidR="00695FC6">
        <w:t xml:space="preserve">är </w:t>
      </w:r>
      <w:r w:rsidR="001A4A40" w:rsidRPr="001A4A40">
        <w:t xml:space="preserve">för små för att fångas representativt </w:t>
      </w:r>
      <w:r>
        <w:t xml:space="preserve">ej </w:t>
      </w:r>
      <w:r w:rsidR="001A4A40" w:rsidRPr="001A4A40">
        <w:t xml:space="preserve">tagits </w:t>
      </w:r>
      <w:r>
        <w:t>med i</w:t>
      </w:r>
      <w:r w:rsidR="001A4A40" w:rsidRPr="001A4A40">
        <w:t xml:space="preserve"> beräkningarna. Gränsen ligger på 13 cm för kustöversiktsnät och nätlänkar och 11 cm för Nordiska kustöversiktsnät (Olsson m fl 2012; Bryhn m fl 2013). </w:t>
      </w:r>
    </w:p>
    <w:p w14:paraId="1D2767FE" w14:textId="77777777" w:rsidR="001A4A40" w:rsidRPr="00224C37" w:rsidRDefault="001A4A40" w:rsidP="001A4A40">
      <w:pPr>
        <w:pStyle w:val="Brdtext"/>
        <w:rPr>
          <w:bCs/>
          <w:u w:val="single"/>
        </w:rPr>
      </w:pPr>
      <w:bookmarkStart w:id="4" w:name="_Toc436307304"/>
      <w:r w:rsidRPr="00224C37">
        <w:rPr>
          <w:bCs/>
          <w:u w:val="single"/>
        </w:rPr>
        <w:t>Bedömningar</w:t>
      </w:r>
      <w:bookmarkEnd w:id="4"/>
    </w:p>
    <w:p w14:paraId="4735187C" w14:textId="5B7D4A88" w:rsidR="007F16D8" w:rsidRDefault="00695FC6" w:rsidP="00B01602">
      <w:pPr>
        <w:pStyle w:val="Brdtext"/>
      </w:pPr>
      <w:r>
        <w:t>För</w:t>
      </w:r>
      <w:r w:rsidR="001A4A40" w:rsidRPr="001A4A40">
        <w:t xml:space="preserve"> områden med tidsserier som är längre än 15 år baseras bedömningarna av indikatorns miljöstatus på områdesspecifika </w:t>
      </w:r>
      <w:r w:rsidR="008247CA">
        <w:t>tröskelvärden</w:t>
      </w:r>
      <w:r w:rsidR="001A4A40" w:rsidRPr="001A4A40">
        <w:t xml:space="preserve">. </w:t>
      </w:r>
      <w:r w:rsidR="00682C41">
        <w:t>Sex</w:t>
      </w:r>
      <w:r w:rsidR="001A4A40" w:rsidRPr="001A4A40">
        <w:t xml:space="preserve"> år </w:t>
      </w:r>
      <w:r w:rsidR="00682C41">
        <w:t xml:space="preserve">(2011-2016) </w:t>
      </w:r>
      <w:r w:rsidR="001A4A40" w:rsidRPr="001A4A40">
        <w:t xml:space="preserve">utgör bedömningsperioden </w:t>
      </w:r>
      <w:r w:rsidR="008247CA">
        <w:t xml:space="preserve">och tröskelvärdet beräknas utgående från </w:t>
      </w:r>
      <w:r w:rsidR="001A4A40" w:rsidRPr="001A4A40">
        <w:t>en referensperiod</w:t>
      </w:r>
      <w:r w:rsidR="004B543F" w:rsidRPr="004B543F">
        <w:t xml:space="preserve"> </w:t>
      </w:r>
      <w:r w:rsidR="008247CA">
        <w:t>om</w:t>
      </w:r>
      <w:r w:rsidR="004B543F">
        <w:t xml:space="preserve"> </w:t>
      </w:r>
      <w:r w:rsidR="004B543F" w:rsidRPr="001A4A40">
        <w:t>minst tio år</w:t>
      </w:r>
      <w:r w:rsidR="00145390">
        <w:t xml:space="preserve"> innan bedömningsperioden</w:t>
      </w:r>
      <w:r w:rsidR="001A4A40" w:rsidRPr="001A4A40">
        <w:t xml:space="preserve">. </w:t>
      </w:r>
      <w:r w:rsidR="00405251">
        <w:t>R</w:t>
      </w:r>
      <w:r w:rsidR="001A4A40" w:rsidRPr="001A4A40">
        <w:t>eferensperiod</w:t>
      </w:r>
      <w:r w:rsidR="008247CA">
        <w:t xml:space="preserve">en ska </w:t>
      </w:r>
      <w:r w:rsidR="00405251">
        <w:t>omfatta</w:t>
      </w:r>
      <w:r w:rsidR="004B543F" w:rsidRPr="001A4A40">
        <w:t xml:space="preserve"> </w:t>
      </w:r>
      <w:r w:rsidR="001A4A40" w:rsidRPr="001A4A40">
        <w:t xml:space="preserve">minst </w:t>
      </w:r>
      <w:r w:rsidR="008247CA">
        <w:t>tio</w:t>
      </w:r>
      <w:r w:rsidR="001A4A40" w:rsidRPr="00744DA7">
        <w:t xml:space="preserve"> </w:t>
      </w:r>
      <w:r w:rsidR="00B83923" w:rsidRPr="00744DA7">
        <w:t xml:space="preserve">år </w:t>
      </w:r>
      <w:r w:rsidR="008247CA">
        <w:t xml:space="preserve">för </w:t>
      </w:r>
      <w:r w:rsidR="00B83923" w:rsidRPr="00744DA7">
        <w:t xml:space="preserve">att </w:t>
      </w:r>
      <w:r w:rsidR="00405251">
        <w:t xml:space="preserve">täcka in </w:t>
      </w:r>
      <w:r w:rsidR="00B83923" w:rsidRPr="00744DA7">
        <w:t xml:space="preserve"> minst två generationer av de dominerande arterna i indikatorn</w:t>
      </w:r>
      <w:r w:rsidR="008247CA">
        <w:t>. D</w:t>
      </w:r>
      <w:r w:rsidR="00B83923" w:rsidRPr="00744DA7">
        <w:t>ärmed minimera</w:t>
      </w:r>
      <w:r w:rsidR="008247CA">
        <w:t>s</w:t>
      </w:r>
      <w:r w:rsidR="00B83923" w:rsidRPr="00744DA7">
        <w:t xml:space="preserve"> felbedömningar orsakade av naturlig variation, som till exempel starka eller </w:t>
      </w:r>
      <w:r w:rsidR="001A4A40" w:rsidRPr="00744DA7">
        <w:t>svaga</w:t>
      </w:r>
      <w:r w:rsidR="001A4A40" w:rsidRPr="001A4A40">
        <w:t xml:space="preserve"> årsklasser (HELCOM </w:t>
      </w:r>
      <w:r w:rsidR="00E95D6E" w:rsidRPr="001A4A40">
        <w:t>201</w:t>
      </w:r>
      <w:r w:rsidR="00E95D6E">
        <w:t>7b,c</w:t>
      </w:r>
      <w:r w:rsidR="001A4A40" w:rsidRPr="001A4A40">
        <w:t xml:space="preserve">). För kortare tidsserier används istället ett trendbaserat tillvägagångssätt. </w:t>
      </w:r>
      <w:r w:rsidR="008247CA">
        <w:t>Båda metoderna beskrivs närmare nedan.</w:t>
      </w:r>
      <w:r w:rsidR="008247CA" w:rsidRPr="001A4A40">
        <w:t xml:space="preserve"> </w:t>
      </w:r>
      <w:r w:rsidR="00C72886">
        <w:t>Hela t</w:t>
      </w:r>
      <w:r w:rsidR="001A4A40" w:rsidRPr="001A4A40">
        <w:t xml:space="preserve">idsserierna måste oavsett </w:t>
      </w:r>
      <w:r w:rsidR="008247CA">
        <w:t>metod</w:t>
      </w:r>
      <w:r w:rsidR="008247CA" w:rsidRPr="001A4A40">
        <w:t xml:space="preserve"> </w:t>
      </w:r>
      <w:r w:rsidR="001A4A40" w:rsidRPr="001A4A40">
        <w:t xml:space="preserve">sträcka sig över minst 10 år för att täcka in naturlig variation. </w:t>
      </w:r>
    </w:p>
    <w:p w14:paraId="5DA63DF5" w14:textId="3167697C" w:rsidR="001A4A40" w:rsidRPr="001A4A40" w:rsidRDefault="001A4A40" w:rsidP="001A4A40">
      <w:pPr>
        <w:pStyle w:val="Brdtext"/>
      </w:pPr>
      <w:r w:rsidRPr="001A4A40">
        <w:t xml:space="preserve">Under referensperioden måste miljöförhållanden vara stabila och </w:t>
      </w:r>
      <w:r w:rsidR="001106A8">
        <w:t xml:space="preserve">möjliga att bedöma i förhållande till </w:t>
      </w:r>
      <w:r w:rsidRPr="001A4A40">
        <w:t>långsiktigt hållbart nyttjande</w:t>
      </w:r>
      <w:r w:rsidR="000A281B">
        <w:t>,</w:t>
      </w:r>
      <w:r w:rsidRPr="001A4A40">
        <w:t xml:space="preserve"> för att kunna användas i bedömningarna. Stora förändringar skedde i Östersjöns </w:t>
      </w:r>
      <w:r w:rsidR="008247CA">
        <w:t xml:space="preserve">och Västerhavets </w:t>
      </w:r>
      <w:r w:rsidRPr="001A4A40">
        <w:t xml:space="preserve">ekosystem i slutet av 1980-talet, vilket ledde till en förskjutning i </w:t>
      </w:r>
      <w:r w:rsidR="00F15909">
        <w:t>ekosysteme</w:t>
      </w:r>
      <w:r w:rsidR="000A281B">
        <w:t>n</w:t>
      </w:r>
      <w:r w:rsidR="00F15909">
        <w:t>s struktur och funktion</w:t>
      </w:r>
      <w:r w:rsidR="00F15909" w:rsidRPr="001A4A40">
        <w:t xml:space="preserve"> </w:t>
      </w:r>
      <w:r w:rsidRPr="001A4A40">
        <w:t>(Möllmann m fl 2009</w:t>
      </w:r>
      <w:r w:rsidR="00AD6A64">
        <w:t>;</w:t>
      </w:r>
      <w:r w:rsidR="008247CA">
        <w:t xml:space="preserve"> Lindegren m fl 2012</w:t>
      </w:r>
      <w:r w:rsidRPr="001A4A40">
        <w:t xml:space="preserve">). Det skedde även en förändring </w:t>
      </w:r>
      <w:r w:rsidR="00C72886">
        <w:t xml:space="preserve">i </w:t>
      </w:r>
      <w:r w:rsidRPr="001A4A40">
        <w:t>fisksamhälle</w:t>
      </w:r>
      <w:r w:rsidR="00C72886">
        <w:t>na</w:t>
      </w:r>
      <w:r w:rsidR="007F16D8">
        <w:t>s struktur</w:t>
      </w:r>
      <w:r w:rsidRPr="001A4A40">
        <w:t xml:space="preserve"> </w:t>
      </w:r>
      <w:r w:rsidR="007F16D8">
        <w:t xml:space="preserve">i kustområden </w:t>
      </w:r>
      <w:r w:rsidRPr="001A4A40">
        <w:t>under samma tid</w:t>
      </w:r>
      <w:r w:rsidR="007F16D8">
        <w:t>, och i</w:t>
      </w:r>
      <w:r w:rsidRPr="001A4A40">
        <w:t xml:space="preserve"> vissa områden även under senare tid (mitten av 1990-talet; Olsson m fl 2012). För att få </w:t>
      </w:r>
      <w:r w:rsidR="007F16D8">
        <w:t xml:space="preserve">så </w:t>
      </w:r>
      <w:r w:rsidRPr="001A4A40">
        <w:t xml:space="preserve">stabila tioåriga </w:t>
      </w:r>
      <w:r w:rsidR="007F16D8">
        <w:t>baslinje</w:t>
      </w:r>
      <w:r w:rsidR="00AD15B0">
        <w:t>r</w:t>
      </w:r>
      <w:r w:rsidR="007F16D8">
        <w:t>/</w:t>
      </w:r>
      <w:r w:rsidRPr="001A4A40">
        <w:t xml:space="preserve">referensperioder </w:t>
      </w:r>
      <w:r w:rsidR="007F16D8">
        <w:t xml:space="preserve">som möjligt </w:t>
      </w:r>
      <w:r w:rsidRPr="001A4A40">
        <w:t>används därför tidsperioder som startar under sent 1990-tal</w:t>
      </w:r>
      <w:r w:rsidR="00936032">
        <w:t xml:space="preserve"> (</w:t>
      </w:r>
      <w:r w:rsidR="00936032" w:rsidRPr="007B76AF">
        <w:t>Bergström m fl 2016b</w:t>
      </w:r>
      <w:r w:rsidR="00936032" w:rsidRPr="004B4701">
        <w:t>)</w:t>
      </w:r>
      <w:r w:rsidRPr="007B76AF">
        <w:t>.</w:t>
      </w:r>
      <w:r w:rsidRPr="001A4A40">
        <w:t xml:space="preserve"> I den nuvarande bedömningen har vi använt data mellan 1998 och 20</w:t>
      </w:r>
      <w:r w:rsidR="00936032">
        <w:t>10</w:t>
      </w:r>
      <w:r w:rsidR="007F16D8">
        <w:t xml:space="preserve">, </w:t>
      </w:r>
      <w:r w:rsidRPr="001A4A40">
        <w:t xml:space="preserve">för att undvika </w:t>
      </w:r>
      <w:r w:rsidRPr="00172721">
        <w:t>förskjutningar i miljöförhållandena under</w:t>
      </w:r>
      <w:r w:rsidRPr="001A4A40">
        <w:t xml:space="preserve"> </w:t>
      </w:r>
      <w:r w:rsidR="007F16D8">
        <w:t>baslinje/referens</w:t>
      </w:r>
      <w:r w:rsidRPr="001A4A40">
        <w:t>perioden och samtidigt få med så mycket data som möjligt. För de kortare tidsserierna</w:t>
      </w:r>
      <w:r w:rsidR="001106A8">
        <w:t xml:space="preserve"> som bedöms med avseende på trend</w:t>
      </w:r>
      <w:r w:rsidRPr="001A4A40">
        <w:t xml:space="preserve"> måste det finnas data sedan början eller mitten av 2000-talet för att </w:t>
      </w:r>
      <w:r w:rsidR="007F16D8">
        <w:t xml:space="preserve">kunna </w:t>
      </w:r>
      <w:r w:rsidRPr="001A4A40">
        <w:t xml:space="preserve">göra </w:t>
      </w:r>
      <w:r w:rsidR="007F16D8">
        <w:t xml:space="preserve">en </w:t>
      </w:r>
      <w:r w:rsidRPr="001A4A40">
        <w:t xml:space="preserve">bedömning. Den </w:t>
      </w:r>
      <w:r w:rsidR="007F16D8">
        <w:t xml:space="preserve">kortaste </w:t>
      </w:r>
      <w:r w:rsidRPr="001A4A40">
        <w:t xml:space="preserve">tidsserien </w:t>
      </w:r>
      <w:r w:rsidR="007F16D8">
        <w:t xml:space="preserve">som ingår i den nu aktuella bedömningen </w:t>
      </w:r>
      <w:r w:rsidRPr="001A4A40">
        <w:t xml:space="preserve">startade år 2005, </w:t>
      </w:r>
      <w:r w:rsidR="007F16D8">
        <w:t>och</w:t>
      </w:r>
      <w:r w:rsidR="007F16D8" w:rsidRPr="001A4A40">
        <w:t xml:space="preserve"> </w:t>
      </w:r>
      <w:r w:rsidRPr="001A4A40">
        <w:t xml:space="preserve">för att få jämförbara resultat har vi valt detta år som startår för trendbaserade bedömningar i alla områden. </w:t>
      </w:r>
    </w:p>
    <w:p w14:paraId="4DA3CF7F" w14:textId="1495B05C" w:rsidR="001A4A40" w:rsidRPr="001A4A40" w:rsidRDefault="001A4A40" w:rsidP="001A4A40">
      <w:pPr>
        <w:pStyle w:val="Brdtext"/>
      </w:pPr>
      <w:r w:rsidRPr="001A4A40">
        <w:t>I bedömningen av indikatorns miljöstatus jämförs bedömningsperiodens data med data från referensperioden</w:t>
      </w:r>
      <w:r w:rsidR="00AD6A64">
        <w:t xml:space="preserve"> (baslinjen)</w:t>
      </w:r>
      <w:r w:rsidRPr="001A4A40">
        <w:t xml:space="preserve">. </w:t>
      </w:r>
      <w:r w:rsidR="00AD6A64">
        <w:t>Referensperioden är minst 10 år och b</w:t>
      </w:r>
      <w:r w:rsidRPr="001A4A40">
        <w:t xml:space="preserve">edömningsperioden är </w:t>
      </w:r>
      <w:r w:rsidR="00AD6A64">
        <w:t xml:space="preserve"> </w:t>
      </w:r>
      <w:r w:rsidR="005D2A76">
        <w:t>sex</w:t>
      </w:r>
      <w:r w:rsidR="005D2A76" w:rsidRPr="001A4A40">
        <w:t xml:space="preserve"> </w:t>
      </w:r>
      <w:r w:rsidRPr="001A4A40">
        <w:t xml:space="preserve">år. Här har statusen </w:t>
      </w:r>
      <w:r w:rsidR="00C85DFE">
        <w:t xml:space="preserve">för </w:t>
      </w:r>
      <w:r w:rsidRPr="001A4A40">
        <w:t>åren 2</w:t>
      </w:r>
      <w:r w:rsidR="00100416">
        <w:t>011-2016</w:t>
      </w:r>
      <w:r w:rsidRPr="001A4A40">
        <w:t xml:space="preserve"> bedömts. </w:t>
      </w:r>
    </w:p>
    <w:p w14:paraId="093B79DF" w14:textId="4568145D" w:rsidR="001A4A40" w:rsidRPr="001A4A40" w:rsidRDefault="001A4A40" w:rsidP="001A4A40">
      <w:pPr>
        <w:pStyle w:val="Brdtext"/>
      </w:pPr>
      <w:r w:rsidRPr="001A4A40">
        <w:t xml:space="preserve">För områden där det görs trendbaserade bedömningar uppskattas miljöstatusen utifrån trenden för indikatorn under </w:t>
      </w:r>
      <w:r w:rsidR="00291F28">
        <w:t xml:space="preserve"> åren </w:t>
      </w:r>
      <w:r w:rsidR="00B51D5B">
        <w:t>2005-2016</w:t>
      </w:r>
      <w:r w:rsidRPr="001A4A40">
        <w:t xml:space="preserve"> jämfört med den önskade trenden</w:t>
      </w:r>
      <w:r w:rsidR="00AD6A64">
        <w:t xml:space="preserve"> (baserat på </w:t>
      </w:r>
      <w:r w:rsidR="00AF737D">
        <w:t>en bedömning av miljöstatusen under åren innan bedömningsperioden</w:t>
      </w:r>
      <w:r w:rsidR="00AD6A64">
        <w:t>)</w:t>
      </w:r>
      <w:r w:rsidRPr="001A4A40">
        <w:t xml:space="preserve">. </w:t>
      </w:r>
    </w:p>
    <w:p w14:paraId="49BF276B" w14:textId="4762D250" w:rsidR="001A4A40" w:rsidRPr="001A4A40" w:rsidRDefault="00B73513" w:rsidP="001A4A40">
      <w:pPr>
        <w:pStyle w:val="Brdtext"/>
        <w:rPr>
          <w:i/>
        </w:rPr>
      </w:pPr>
      <w:r>
        <w:rPr>
          <w:i/>
        </w:rPr>
        <w:t>Bedömning enligt referensnivå/baslinje</w:t>
      </w:r>
    </w:p>
    <w:p w14:paraId="455811AE" w14:textId="08F687EB" w:rsidR="001A4A40" w:rsidRPr="001A4A40" w:rsidRDefault="001A4A40" w:rsidP="001A4A40">
      <w:pPr>
        <w:pStyle w:val="Brdtext"/>
      </w:pPr>
      <w:r w:rsidRPr="001A4A40">
        <w:t>Det finns vissa kriterier som måste uppfyllas för att tidsserier ska kunna användas som baslinje/referensperiod till en miljöstatusbedömning</w:t>
      </w:r>
      <w:r w:rsidR="00517AA3">
        <w:t xml:space="preserve"> (se figur 2)</w:t>
      </w:r>
      <w:r w:rsidRPr="001A4A40">
        <w:t>.</w:t>
      </w:r>
    </w:p>
    <w:p w14:paraId="5EAB29EF" w14:textId="77777777" w:rsidR="001A4A40" w:rsidRPr="001A4A40" w:rsidRDefault="001A4A40" w:rsidP="001A4A40">
      <w:pPr>
        <w:pStyle w:val="Brdtext"/>
      </w:pPr>
      <w:r w:rsidRPr="001A4A40">
        <w:t xml:space="preserve">1. Den tilltänkta referensperioden måste sträcka sig över minst två generationer för den art som påverkar indikatorn. För kustfisk innebär detta generellt sett tio år. </w:t>
      </w:r>
    </w:p>
    <w:p w14:paraId="67749AFA" w14:textId="72218B86" w:rsidR="001A4A40" w:rsidRDefault="001A4A40" w:rsidP="001A4A40">
      <w:pPr>
        <w:pStyle w:val="Brdtext"/>
      </w:pPr>
      <w:r w:rsidRPr="001A4A40">
        <w:t>2. Referensperioden får inte innehålla en statistiskt säkerställd trend eftersom perioden ska representera fisksamhället under stabila förhållanden. Om inte denna punkt är uppfylld görs istället en trendbaserad bedömning (se nedan).</w:t>
      </w:r>
    </w:p>
    <w:p w14:paraId="51BED2FA" w14:textId="77777777" w:rsidR="009E4A9D" w:rsidRPr="001A4A40" w:rsidRDefault="009E4A9D" w:rsidP="009E4A9D">
      <w:pPr>
        <w:pStyle w:val="Brdtext"/>
      </w:pPr>
      <w:r>
        <w:t>När man avgjort om data kan användas för en bedömning enligt referensnivå/baslinje enligt punkt 1 och 2 ovan, utförs följande steg:</w:t>
      </w:r>
    </w:p>
    <w:p w14:paraId="13259F94" w14:textId="688C2ACF" w:rsidR="00A76DA9" w:rsidRPr="001A4A40" w:rsidRDefault="009E4A9D" w:rsidP="00A76DA9">
      <w:pPr>
        <w:pStyle w:val="Brdtext"/>
      </w:pPr>
      <w:r>
        <w:t>1</w:t>
      </w:r>
      <w:r w:rsidRPr="001A4A40">
        <w:t xml:space="preserve">. Innan miljöstatusen </w:t>
      </w:r>
      <w:r w:rsidR="002F7D84">
        <w:t xml:space="preserve">för bedömningsperioden </w:t>
      </w:r>
      <w:r w:rsidRPr="001A4A40">
        <w:t xml:space="preserve">kan bedömas måste det avgöras om referensperioden representerar god miljöstatus eller inte. Det kan bestämmas genom att använda äldre data, </w:t>
      </w:r>
      <w:r w:rsidR="009F0310">
        <w:t>annan publicerad</w:t>
      </w:r>
      <w:r w:rsidR="009F0310" w:rsidRPr="001A4A40">
        <w:t xml:space="preserve"> </w:t>
      </w:r>
      <w:r w:rsidRPr="001A4A40">
        <w:t>information eller expertbedömningar</w:t>
      </w:r>
      <w:r w:rsidR="00A76DA9" w:rsidRPr="001A4A40">
        <w:t>.</w:t>
      </w:r>
    </w:p>
    <w:p w14:paraId="31891E4F" w14:textId="64534155" w:rsidR="009E4A9D" w:rsidRPr="001A4A40" w:rsidRDefault="009E4A9D" w:rsidP="009E4A9D">
      <w:pPr>
        <w:pStyle w:val="Brdtext"/>
      </w:pPr>
      <w:r>
        <w:t>2</w:t>
      </w:r>
      <w:r w:rsidRPr="001A4A40">
        <w:t>. När miljöstatusen för referensperioden är fastställd definieras gränserna för god miljöstatus genom bootstrapping av indikatorns värde under referensperioden</w:t>
      </w:r>
      <w:r w:rsidR="00A76DA9">
        <w:t>,</w:t>
      </w:r>
      <w:r w:rsidRPr="001A4A40">
        <w:t xml:space="preserve"> </w:t>
      </w:r>
      <w:r w:rsidR="00D005F3">
        <w:t xml:space="preserve">för att </w:t>
      </w:r>
      <w:r w:rsidRPr="001A4A40">
        <w:t xml:space="preserve">få en fördelning av möjliga värden för indikatorn. </w:t>
      </w:r>
    </w:p>
    <w:p w14:paraId="1F6A0735" w14:textId="3987E5FA" w:rsidR="001A4A40" w:rsidRDefault="00A07644" w:rsidP="001A4A40">
      <w:pPr>
        <w:pStyle w:val="Brdtext"/>
      </w:pPr>
      <w:r>
        <w:t>3</w:t>
      </w:r>
      <w:r w:rsidR="001A4A40" w:rsidRPr="001A4A40">
        <w:t>. Om referensperioden representera</w:t>
      </w:r>
      <w:r w:rsidR="00A76DA9">
        <w:t>r</w:t>
      </w:r>
      <w:r w:rsidR="001A4A40" w:rsidRPr="001A4A40">
        <w:t xml:space="preserve"> god miljöstatus</w:t>
      </w:r>
      <w:r w:rsidR="003262DF">
        <w:t xml:space="preserve"> (GES</w:t>
      </w:r>
      <w:r w:rsidR="001A4A40" w:rsidRPr="001A4A40">
        <w:t>) så ska medianvärdet för indikatorn under bedömningsperioden vara större än</w:t>
      </w:r>
      <w:r w:rsidR="003262DF">
        <w:t xml:space="preserve"> den femte</w:t>
      </w:r>
      <w:r w:rsidR="001A4A40" w:rsidRPr="001A4A40">
        <w:t xml:space="preserve"> percentilen </w:t>
      </w:r>
      <w:r w:rsidR="00A76DA9">
        <w:t xml:space="preserve">av indikatorvärdet </w:t>
      </w:r>
      <w:r w:rsidR="001A4A40" w:rsidRPr="001A4A40">
        <w:t>under referensperioden. Om referensperioden representera</w:t>
      </w:r>
      <w:r w:rsidR="00A76DA9">
        <w:t>r</w:t>
      </w:r>
      <w:r w:rsidR="001A4A40" w:rsidRPr="001A4A40">
        <w:t xml:space="preserve"> ej god miljöstatus</w:t>
      </w:r>
      <w:r w:rsidR="003262DF">
        <w:t xml:space="preserve"> (subGES</w:t>
      </w:r>
      <w:r w:rsidR="001A4A40" w:rsidRPr="001A4A40">
        <w:t xml:space="preserve">) så ska medianvärdet för indikatorn under bedömningsperioden vara större än </w:t>
      </w:r>
      <w:r w:rsidR="003262DF">
        <w:t xml:space="preserve">den </w:t>
      </w:r>
      <w:r w:rsidR="001A4A40" w:rsidRPr="001A4A40">
        <w:t>98</w:t>
      </w:r>
      <w:r w:rsidR="003262DF">
        <w:t>:e</w:t>
      </w:r>
      <w:r w:rsidR="001A4A40" w:rsidRPr="001A4A40">
        <w:t xml:space="preserve"> percentilen.</w:t>
      </w:r>
    </w:p>
    <w:p w14:paraId="1030DE81" w14:textId="63749890" w:rsidR="00A2099D" w:rsidRDefault="00A2099D" w:rsidP="001A4A40">
      <w:pPr>
        <w:pStyle w:val="Brdtext"/>
      </w:pPr>
      <w:r w:rsidRPr="00993734">
        <w:t xml:space="preserve">4. </w:t>
      </w:r>
      <w:r w:rsidR="00744DA7" w:rsidRPr="00993734">
        <w:t xml:space="preserve">För att kunna </w:t>
      </w:r>
      <w:r w:rsidR="00187763">
        <w:t xml:space="preserve">jämföra områden med varandra i förhållande till </w:t>
      </w:r>
      <w:r w:rsidR="00744DA7" w:rsidRPr="00993734">
        <w:t xml:space="preserve">hur långt </w:t>
      </w:r>
      <w:r w:rsidR="00187763">
        <w:t xml:space="preserve">respektive </w:t>
      </w:r>
      <w:r w:rsidR="00744DA7" w:rsidRPr="00993734">
        <w:t xml:space="preserve">bedömning ligger från gränsvärdet för god miljöstatus, användes samma </w:t>
      </w:r>
      <w:r w:rsidR="00A76DA9">
        <w:t>normerings</w:t>
      </w:r>
      <w:r w:rsidR="00744DA7" w:rsidRPr="00993734">
        <w:t>metod som utvecklats för integrerad bedömning inom HEL</w:t>
      </w:r>
      <w:r w:rsidR="00184022">
        <w:t>C</w:t>
      </w:r>
      <w:r w:rsidR="00744DA7" w:rsidRPr="00993734">
        <w:t>OM</w:t>
      </w:r>
      <w:r w:rsidR="0059077E">
        <w:t xml:space="preserve"> </w:t>
      </w:r>
      <w:r w:rsidR="00AD6A64">
        <w:t>(</w:t>
      </w:r>
      <w:r w:rsidR="00337DAD">
        <w:t>2017</w:t>
      </w:r>
      <w:r w:rsidR="007E33DC">
        <w:t>d</w:t>
      </w:r>
      <w:r w:rsidR="00187763">
        <w:t>,</w:t>
      </w:r>
      <w:r w:rsidR="007E33DC">
        <w:t>e</w:t>
      </w:r>
      <w:r w:rsidR="00337DAD">
        <w:t>).</w:t>
      </w:r>
      <w:r w:rsidR="00610F87" w:rsidRPr="00993734">
        <w:t xml:space="preserve"> </w:t>
      </w:r>
      <w:r w:rsidR="00B62F59" w:rsidRPr="00993734">
        <w:t>Indikatorvärdet</w:t>
      </w:r>
      <w:r w:rsidR="002913AD">
        <w:t xml:space="preserve"> (</w:t>
      </w:r>
      <w:r w:rsidR="002427CC">
        <w:t>fångst per ansträngning</w:t>
      </w:r>
      <w:r w:rsidR="002913AD">
        <w:t>)</w:t>
      </w:r>
      <w:r w:rsidR="00B62F59">
        <w:t xml:space="preserve"> normaliserades på en skala från 0 (</w:t>
      </w:r>
      <w:r w:rsidR="00785C09">
        <w:t xml:space="preserve">teoretiskt </w:t>
      </w:r>
      <w:r w:rsidR="00B62F59">
        <w:t>minsta värde) till 1 (</w:t>
      </w:r>
      <w:r w:rsidR="008D23C5">
        <w:t xml:space="preserve">teoretiskt </w:t>
      </w:r>
      <w:r w:rsidR="00B62F59">
        <w:t xml:space="preserve">största värde) </w:t>
      </w:r>
      <w:r w:rsidR="00187763">
        <w:t xml:space="preserve">genom att anta ett linjärt samband </w:t>
      </w:r>
      <w:r w:rsidR="00A76DA9">
        <w:t xml:space="preserve">med en brytpunkt vid tröskelvärdet </w:t>
      </w:r>
      <w:r w:rsidR="00FD3074">
        <w:t>(</w:t>
      </w:r>
      <w:r w:rsidR="00187763">
        <w:t xml:space="preserve">definierat </w:t>
      </w:r>
      <w:r w:rsidR="00A76DA9">
        <w:t>enligt punkt 3 ovan</w:t>
      </w:r>
      <w:r w:rsidR="00FD3074">
        <w:t>)</w:t>
      </w:r>
      <w:r w:rsidR="00A76DA9">
        <w:t>, som sattes till</w:t>
      </w:r>
      <w:r w:rsidR="00B62F59">
        <w:t xml:space="preserve"> 0</w:t>
      </w:r>
      <w:r w:rsidR="00901DF3">
        <w:t>,</w:t>
      </w:r>
      <w:r w:rsidR="00B62F59">
        <w:t xml:space="preserve">6. </w:t>
      </w:r>
      <w:r w:rsidR="00187763">
        <w:t>Normaliseringen gjordes på log-transformerade data</w:t>
      </w:r>
      <w:r w:rsidR="008D23C5">
        <w:t xml:space="preserve">. </w:t>
      </w:r>
      <w:r w:rsidR="0059077E">
        <w:t xml:space="preserve">Indikatorvärdet klassificerades därefter till någon av följande </w:t>
      </w:r>
      <w:r w:rsidR="00F13AB8">
        <w:t>f</w:t>
      </w:r>
      <w:r w:rsidR="0059077E">
        <w:t>yra</w:t>
      </w:r>
      <w:r w:rsidR="00F13AB8">
        <w:t xml:space="preserve"> </w:t>
      </w:r>
      <w:r w:rsidR="006E0540">
        <w:t>klasser</w:t>
      </w:r>
      <w:r w:rsidR="0059077E">
        <w:t xml:space="preserve">: </w:t>
      </w:r>
      <w:r w:rsidR="006E0540">
        <w:t xml:space="preserve"> </w:t>
      </w:r>
      <w:r w:rsidR="0059077E">
        <w:t xml:space="preserve">0.125 = ej god status och långt </w:t>
      </w:r>
      <w:r w:rsidR="00FD3074">
        <w:t>under</w:t>
      </w:r>
      <w:r w:rsidR="0059077E">
        <w:t xml:space="preserve"> tröskelvärdet (för normaliserade indikatorvärden 0-0.</w:t>
      </w:r>
      <w:r w:rsidR="00E17A5B">
        <w:t>2</w:t>
      </w:r>
      <w:r w:rsidR="0059077E">
        <w:t>99)</w:t>
      </w:r>
      <w:r w:rsidR="006E0540">
        <w:t>, 0</w:t>
      </w:r>
      <w:r w:rsidR="00901DF3">
        <w:t>,</w:t>
      </w:r>
      <w:r w:rsidR="006E0540">
        <w:t>375</w:t>
      </w:r>
      <w:r w:rsidR="0059077E">
        <w:t xml:space="preserve"> = ej god status (värden 0.3-0.599)</w:t>
      </w:r>
      <w:r w:rsidR="006E0540">
        <w:t>, 0</w:t>
      </w:r>
      <w:r w:rsidR="00901DF3">
        <w:t>,</w:t>
      </w:r>
      <w:r w:rsidR="006E0540">
        <w:t xml:space="preserve">625 </w:t>
      </w:r>
      <w:r w:rsidR="0059077E">
        <w:t xml:space="preserve">= god status (värden 0.6-0.799), och </w:t>
      </w:r>
      <w:r w:rsidR="006E0540">
        <w:t>o</w:t>
      </w:r>
      <w:r w:rsidR="00901DF3">
        <w:t>,</w:t>
      </w:r>
      <w:r w:rsidR="006E0540">
        <w:t>875</w:t>
      </w:r>
      <w:r w:rsidR="0059077E">
        <w:t xml:space="preserve"> = god status </w:t>
      </w:r>
      <w:r w:rsidR="00F36041">
        <w:t xml:space="preserve">och </w:t>
      </w:r>
      <w:r w:rsidR="0059077E">
        <w:t>långt över tröskelvärdet (värden 0.8-1</w:t>
      </w:r>
      <w:r w:rsidR="003732C6">
        <w:t>)</w:t>
      </w:r>
      <w:r w:rsidR="00FD3074">
        <w:t xml:space="preserve"> </w:t>
      </w:r>
      <w:r w:rsidR="00187763">
        <w:t>HELCOM 2017</w:t>
      </w:r>
      <w:r w:rsidR="007E33DC">
        <w:t>e</w:t>
      </w:r>
      <w:r w:rsidR="00187763">
        <w:t>)</w:t>
      </w:r>
      <w:r w:rsidR="006E0540">
        <w:t xml:space="preserve">. </w:t>
      </w:r>
    </w:p>
    <w:p w14:paraId="7CC7063B" w14:textId="77777777" w:rsidR="0006237E" w:rsidRDefault="0006237E" w:rsidP="001A4A40">
      <w:pPr>
        <w:pStyle w:val="Brdtext"/>
      </w:pPr>
    </w:p>
    <w:p w14:paraId="0B7D66D1" w14:textId="52EE16C8" w:rsidR="00AD6A64" w:rsidRDefault="003E1598" w:rsidP="00C11A06">
      <w:pPr>
        <w:pStyle w:val="Figur"/>
        <w:rPr>
          <w:rFonts w:asciiTheme="minorHAnsi" w:hAnsiTheme="minorHAnsi"/>
          <w:sz w:val="21"/>
          <w:szCs w:val="21"/>
        </w:rPr>
      </w:pPr>
      <w:r>
        <w:rPr>
          <w:rFonts w:asciiTheme="minorHAnsi" w:hAnsiTheme="minorHAnsi"/>
          <w:noProof/>
          <w:sz w:val="21"/>
          <w:szCs w:val="21"/>
          <w:lang w:eastAsia="sv-SE"/>
        </w:rPr>
        <w:drawing>
          <wp:inline distT="0" distB="0" distL="0" distR="0" wp14:anchorId="42E460DB" wp14:editId="4BD203F1">
            <wp:extent cx="6252673" cy="4288751"/>
            <wp:effectExtent l="0" t="0" r="0"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2073" cy="4288339"/>
                    </a:xfrm>
                    <a:prstGeom prst="rect">
                      <a:avLst/>
                    </a:prstGeom>
                    <a:noFill/>
                  </pic:spPr>
                </pic:pic>
              </a:graphicData>
            </a:graphic>
          </wp:inline>
        </w:drawing>
      </w:r>
      <w:r w:rsidR="0006237E" w:rsidRPr="00C11A06">
        <w:rPr>
          <w:rFonts w:asciiTheme="minorHAnsi" w:hAnsiTheme="minorHAnsi"/>
          <w:sz w:val="21"/>
          <w:szCs w:val="21"/>
        </w:rPr>
        <w:t xml:space="preserve">Figur 2. </w:t>
      </w:r>
      <w:r w:rsidR="007D0B16" w:rsidRPr="00C11A06">
        <w:rPr>
          <w:rFonts w:asciiTheme="minorHAnsi" w:hAnsiTheme="minorHAnsi"/>
          <w:sz w:val="21"/>
          <w:szCs w:val="21"/>
        </w:rPr>
        <w:t xml:space="preserve">Flödesschema för statusbedömning </w:t>
      </w:r>
      <w:r w:rsidR="007D0B16" w:rsidRPr="00A341B1">
        <w:rPr>
          <w:rFonts w:asciiTheme="minorHAnsi" w:hAnsiTheme="minorHAnsi"/>
          <w:sz w:val="21"/>
          <w:szCs w:val="21"/>
        </w:rPr>
        <w:t xml:space="preserve">av kustfiskindikatorn ”Nyckelart av fisk i kustvatten”. </w:t>
      </w:r>
    </w:p>
    <w:p w14:paraId="530E8F72" w14:textId="77777777" w:rsidR="00C11A06" w:rsidRDefault="00C11A06" w:rsidP="00C11A06">
      <w:pPr>
        <w:rPr>
          <w:rFonts w:eastAsiaTheme="minorHAnsi"/>
        </w:rPr>
      </w:pPr>
    </w:p>
    <w:p w14:paraId="41A34443" w14:textId="4ADFEC69" w:rsidR="001A4A40" w:rsidRPr="001A4A40" w:rsidRDefault="001A4A40" w:rsidP="001A4A40">
      <w:pPr>
        <w:pStyle w:val="Brdtext"/>
        <w:rPr>
          <w:i/>
        </w:rPr>
      </w:pPr>
      <w:r w:rsidRPr="001A4A40">
        <w:rPr>
          <w:i/>
        </w:rPr>
        <w:t>Trendbaserad bedömning</w:t>
      </w:r>
    </w:p>
    <w:p w14:paraId="787010B9" w14:textId="3470D306" w:rsidR="00A66D5B" w:rsidRDefault="001A4A40" w:rsidP="001A4A40">
      <w:pPr>
        <w:pStyle w:val="Brdtext"/>
      </w:pPr>
      <w:r w:rsidRPr="001A4A40">
        <w:t>Om tidsserien är kortare än 15 år eller om det finns en trend i den tilltänkta baslinjen/referensperioden görs istället en trendbaserad miljöstatusbedömning. Här tittar man på förhållande</w:t>
      </w:r>
      <w:r w:rsidR="00A66D5B">
        <w:t>na</w:t>
      </w:r>
      <w:r w:rsidRPr="001A4A40">
        <w:t xml:space="preserve"> </w:t>
      </w:r>
      <w:r w:rsidR="00A66D5B">
        <w:t>i början av tidsserien</w:t>
      </w:r>
      <w:r w:rsidRPr="001A4A40">
        <w:t xml:space="preserve"> </w:t>
      </w:r>
      <w:r w:rsidR="00A66D5B">
        <w:t>f</w:t>
      </w:r>
      <w:r w:rsidRPr="001A4A40">
        <w:t xml:space="preserve">ör att se om </w:t>
      </w:r>
      <w:r w:rsidR="00184022">
        <w:t xml:space="preserve">de </w:t>
      </w:r>
      <w:r w:rsidR="00A66D5B">
        <w:t xml:space="preserve">kan antas </w:t>
      </w:r>
      <w:r w:rsidR="00184022">
        <w:t>motsvara</w:t>
      </w:r>
      <w:r w:rsidRPr="001A4A40">
        <w:t xml:space="preserve"> god miljöstatus, och bedömer sedan om förändringen utifrån detta tillstånd </w:t>
      </w:r>
      <w:r w:rsidR="00A66D5B">
        <w:t>går mot förbättrad eller försämrad status</w:t>
      </w:r>
      <w:r w:rsidRPr="001A4A40">
        <w:t xml:space="preserve">. </w:t>
      </w:r>
      <w:r w:rsidR="00A66D5B">
        <w:t>Bedömningen indikera</w:t>
      </w:r>
      <w:r w:rsidR="00AD6A64">
        <w:t>r</w:t>
      </w:r>
      <w:r w:rsidR="00A66D5B">
        <w:t xml:space="preserve"> vilken riktning statusen tar under aktuella miljöförhållanden och aktuell förvaltning. Metoden används som en interim lösning till dess det finns tillräckligt med år av data för att göra en bedömning </w:t>
      </w:r>
      <w:r w:rsidR="00F001D0">
        <w:t>gente</w:t>
      </w:r>
      <w:r w:rsidR="00A66D5B">
        <w:t>mot e</w:t>
      </w:r>
      <w:r w:rsidR="00930BDE">
        <w:t>n baslinje/referensperiod</w:t>
      </w:r>
      <w:r w:rsidR="00A66D5B">
        <w:t>.</w:t>
      </w:r>
    </w:p>
    <w:p w14:paraId="4B2D8246" w14:textId="7749A735" w:rsidR="00F001D0" w:rsidRDefault="00F001D0" w:rsidP="00F001D0">
      <w:pPr>
        <w:pStyle w:val="Brdtext"/>
      </w:pPr>
      <w:r>
        <w:t xml:space="preserve">Bedömningen av status i början av tidsserien </w:t>
      </w:r>
      <w:r w:rsidR="00024D0A">
        <w:t xml:space="preserve">(innan år 2005) </w:t>
      </w:r>
      <w:r>
        <w:t>ange</w:t>
      </w:r>
      <w:r w:rsidR="00930BDE">
        <w:t>s</w:t>
      </w:r>
      <w:r>
        <w:t xml:space="preserve"> på </w:t>
      </w:r>
      <w:r w:rsidR="00FA7307">
        <w:t>grundval</w:t>
      </w:r>
      <w:r>
        <w:t xml:space="preserve"> av empiriska data från andra studier i området eller dess närhet</w:t>
      </w:r>
      <w:r w:rsidR="004F4027">
        <w:t>. I första hand har resultat från tidigare statusbedömningar använts (Fiskeriverket</w:t>
      </w:r>
      <w:r w:rsidR="004972A6">
        <w:t xml:space="preserve"> 2006</w:t>
      </w:r>
      <w:r w:rsidR="004F4027">
        <w:t>) i kombination med inspektion av tidigare år i respektive eller närliggande tidsserier, när detta har behövts för att få en mer lokal bild</w:t>
      </w:r>
      <w:r>
        <w:t xml:space="preserve"> (se </w:t>
      </w:r>
      <w:r w:rsidR="004F4027">
        <w:t>T</w:t>
      </w:r>
      <w:r>
        <w:t>abell</w:t>
      </w:r>
      <w:r w:rsidR="004F4027">
        <w:t xml:space="preserve"> 2</w:t>
      </w:r>
      <w:r>
        <w:t>)</w:t>
      </w:r>
    </w:p>
    <w:p w14:paraId="6B3C8081" w14:textId="116D1F78" w:rsidR="00F001D0" w:rsidRDefault="001A4A40" w:rsidP="001A4A40">
      <w:pPr>
        <w:pStyle w:val="Brdtext"/>
      </w:pPr>
      <w:r w:rsidRPr="001A4A40">
        <w:t xml:space="preserve">Om man bedömer miljöstatusen i </w:t>
      </w:r>
      <w:r w:rsidR="00184022">
        <w:t xml:space="preserve">början av tidserien </w:t>
      </w:r>
      <w:r w:rsidRPr="001A4A40">
        <w:t xml:space="preserve">som överlag god (GES) </w:t>
      </w:r>
      <w:r w:rsidR="00F001D0">
        <w:t xml:space="preserve">gäller att </w:t>
      </w:r>
      <w:r w:rsidRPr="001A4A40">
        <w:t xml:space="preserve">trenden hos indikatorn </w:t>
      </w:r>
      <w:r w:rsidR="00F001D0">
        <w:t xml:space="preserve">inte ska </w:t>
      </w:r>
      <w:r w:rsidRPr="001A4A40">
        <w:t xml:space="preserve">vara </w:t>
      </w:r>
      <w:r w:rsidR="00F001D0">
        <w:t>minskande</w:t>
      </w:r>
      <w:r w:rsidRPr="001A4A40">
        <w:t>. Om man istället bedömer miljöstatusen i</w:t>
      </w:r>
      <w:r w:rsidR="00F001D0">
        <w:t xml:space="preserve"> början av tidsserien </w:t>
      </w:r>
      <w:r w:rsidRPr="001A4A40">
        <w:t xml:space="preserve">som ej god (subGES) så </w:t>
      </w:r>
      <w:r w:rsidR="00F001D0">
        <w:t xml:space="preserve">ska indikatorns </w:t>
      </w:r>
      <w:r w:rsidRPr="001A4A40">
        <w:t xml:space="preserve">trend vara </w:t>
      </w:r>
      <w:r w:rsidR="00F001D0">
        <w:t>ökande</w:t>
      </w:r>
      <w:r w:rsidRPr="001A4A40">
        <w:t xml:space="preserve">. </w:t>
      </w:r>
    </w:p>
    <w:p w14:paraId="33DAD816" w14:textId="3341CDE5" w:rsidR="00AC2C6D" w:rsidRDefault="001A4A40" w:rsidP="001A4A40">
      <w:pPr>
        <w:pStyle w:val="Brdtext"/>
      </w:pPr>
      <w:r w:rsidRPr="001A4A40">
        <w:t xml:space="preserve">Trendanalysen </w:t>
      </w:r>
      <w:r w:rsidR="00026D88">
        <w:t xml:space="preserve">(linjär trend) </w:t>
      </w:r>
      <w:r w:rsidRPr="001A4A40">
        <w:t>sker på logaritmerade värden för att identifiera en signifikant trend</w:t>
      </w:r>
      <w:r w:rsidR="00F001D0">
        <w:t xml:space="preserve"> (enligt p&lt;</w:t>
      </w:r>
      <w:r w:rsidR="00F001D0" w:rsidRPr="001A4A40">
        <w:t>0,1</w:t>
      </w:r>
      <w:r w:rsidR="00F001D0">
        <w:t>)</w:t>
      </w:r>
      <w:r w:rsidRPr="001A4A40">
        <w:t xml:space="preserve">. För att </w:t>
      </w:r>
      <w:r w:rsidR="00F001D0">
        <w:t xml:space="preserve">jämföra </w:t>
      </w:r>
      <w:r w:rsidRPr="001A4A40">
        <w:t xml:space="preserve">samma antal år </w:t>
      </w:r>
      <w:r w:rsidR="00F001D0">
        <w:t xml:space="preserve">i </w:t>
      </w:r>
      <w:r w:rsidRPr="001A4A40">
        <w:t xml:space="preserve">alla områden har vi </w:t>
      </w:r>
      <w:r w:rsidR="006440E9">
        <w:t xml:space="preserve">här </w:t>
      </w:r>
      <w:r w:rsidRPr="001A4A40">
        <w:t>a</w:t>
      </w:r>
      <w:r w:rsidR="006440E9">
        <w:t>nvänt data från och med år 2005</w:t>
      </w:r>
      <w:r w:rsidRPr="001A4A40">
        <w:t>.</w:t>
      </w:r>
      <w:r w:rsidR="007036A0">
        <w:t xml:space="preserve"> </w:t>
      </w:r>
    </w:p>
    <w:p w14:paraId="2655E569" w14:textId="14E18627" w:rsidR="00FD3074" w:rsidRDefault="00AC2C6D" w:rsidP="00FD3074">
      <w:pPr>
        <w:pStyle w:val="Brdtext"/>
      </w:pPr>
      <w:r>
        <w:t xml:space="preserve">För att öka jämförbarheten mellan områden omvandlades resultaten till </w:t>
      </w:r>
      <w:r w:rsidR="007036A0">
        <w:t xml:space="preserve">en skala </w:t>
      </w:r>
      <w:r>
        <w:t xml:space="preserve">med </w:t>
      </w:r>
      <w:r w:rsidR="00D72757">
        <w:t>fyra</w:t>
      </w:r>
      <w:r>
        <w:t xml:space="preserve"> klasser, analogt med bedömningen enligt baslinje/referensnivå</w:t>
      </w:r>
      <w:r w:rsidR="00C766C5">
        <w:t xml:space="preserve"> (HELCOM 2017</w:t>
      </w:r>
      <w:r>
        <w:t>b,c</w:t>
      </w:r>
      <w:r w:rsidR="00C766C5">
        <w:t>)</w:t>
      </w:r>
      <w:r>
        <w:t xml:space="preserve">. Detta gjordes </w:t>
      </w:r>
      <w:r w:rsidR="0043350D">
        <w:t xml:space="preserve">på följande vis: </w:t>
      </w:r>
      <w:r w:rsidR="007036A0">
        <w:t>Om statusen bedöm</w:t>
      </w:r>
      <w:r>
        <w:t>t</w:t>
      </w:r>
      <w:r w:rsidR="007036A0">
        <w:t xml:space="preserve">s som god </w:t>
      </w:r>
      <w:r w:rsidR="00184022">
        <w:t xml:space="preserve">i början av den studerade tidsserien </w:t>
      </w:r>
      <w:r w:rsidR="007036A0">
        <w:t xml:space="preserve">och trenden </w:t>
      </w:r>
      <w:r>
        <w:t xml:space="preserve">över tid var negativ enligt gränsvärdet </w:t>
      </w:r>
      <w:r w:rsidR="007036A0">
        <w:t>p&lt; 0</w:t>
      </w:r>
      <w:r w:rsidR="0043350D">
        <w:t>,</w:t>
      </w:r>
      <w:r w:rsidR="007036A0">
        <w:t>01</w:t>
      </w:r>
      <w:r>
        <w:t>, så</w:t>
      </w:r>
      <w:r w:rsidR="007036A0">
        <w:t xml:space="preserve"> blev statusvärdet 0</w:t>
      </w:r>
      <w:r w:rsidR="0043350D">
        <w:t>,</w:t>
      </w:r>
      <w:r w:rsidR="007036A0">
        <w:t>125</w:t>
      </w:r>
      <w:r>
        <w:t>, om</w:t>
      </w:r>
      <w:r w:rsidR="00184022">
        <w:t xml:space="preserve"> </w:t>
      </w:r>
      <w:r w:rsidR="007036A0">
        <w:t xml:space="preserve">trenden var negativ </w:t>
      </w:r>
      <w:r>
        <w:t xml:space="preserve">enligt gränsvärdet </w:t>
      </w:r>
      <w:r w:rsidR="007036A0">
        <w:t>p&lt; 0</w:t>
      </w:r>
      <w:r w:rsidR="0043350D">
        <w:t>,</w:t>
      </w:r>
      <w:r w:rsidR="007036A0">
        <w:t>1</w:t>
      </w:r>
      <w:r>
        <w:t>, så</w:t>
      </w:r>
      <w:r w:rsidR="007036A0">
        <w:t xml:space="preserve"> blev statusvärdet 0</w:t>
      </w:r>
      <w:r w:rsidR="0043350D">
        <w:t>,</w:t>
      </w:r>
      <w:r w:rsidR="007036A0">
        <w:t>375</w:t>
      </w:r>
      <w:r w:rsidR="00D72757">
        <w:t>,</w:t>
      </w:r>
      <w:r>
        <w:t xml:space="preserve"> och o</w:t>
      </w:r>
      <w:r w:rsidR="007036A0">
        <w:t xml:space="preserve">m </w:t>
      </w:r>
      <w:r>
        <w:t xml:space="preserve">det inte förekom någon förändring över tid </w:t>
      </w:r>
      <w:r w:rsidR="007036A0">
        <w:t>(p</w:t>
      </w:r>
      <w:r w:rsidR="0043350D">
        <w:t>&gt;</w:t>
      </w:r>
      <w:r w:rsidR="007036A0">
        <w:t xml:space="preserve">0.1) </w:t>
      </w:r>
      <w:r>
        <w:t xml:space="preserve">så </w:t>
      </w:r>
      <w:r w:rsidR="007036A0">
        <w:t>blev värdet 0</w:t>
      </w:r>
      <w:r w:rsidR="0043350D">
        <w:t>,</w:t>
      </w:r>
      <w:r w:rsidR="007036A0">
        <w:t>625</w:t>
      </w:r>
      <w:r>
        <w:t xml:space="preserve">. Om statusen bedömdes som god i början av den studerade tidsserien </w:t>
      </w:r>
      <w:r w:rsidR="007036A0">
        <w:t>och trenden var positiv</w:t>
      </w:r>
      <w:r>
        <w:t xml:space="preserve"> enligt gränsvärdet </w:t>
      </w:r>
      <w:r w:rsidR="007036A0">
        <w:t>p&lt;0</w:t>
      </w:r>
      <w:r w:rsidR="0043350D">
        <w:t>,0</w:t>
      </w:r>
      <w:r w:rsidR="007036A0">
        <w:t>1</w:t>
      </w:r>
      <w:r>
        <w:t xml:space="preserve"> </w:t>
      </w:r>
      <w:r w:rsidR="007036A0">
        <w:t>blev statusvärdet 0</w:t>
      </w:r>
      <w:r w:rsidR="0043350D">
        <w:t>,</w:t>
      </w:r>
      <w:r w:rsidR="007036A0">
        <w:t>875.</w:t>
      </w:r>
      <w:r w:rsidR="00FD3074">
        <w:t xml:space="preserve"> </w:t>
      </w:r>
      <w:r w:rsidR="007036A0">
        <w:t xml:space="preserve">Motsvarande </w:t>
      </w:r>
      <w:r w:rsidR="0054164C">
        <w:t>bedömning</w:t>
      </w:r>
      <w:r w:rsidR="007036A0">
        <w:t xml:space="preserve"> för situationer</w:t>
      </w:r>
      <w:r w:rsidR="0054164C">
        <w:t xml:space="preserve"> när statusen </w:t>
      </w:r>
      <w:r w:rsidR="00184022">
        <w:t xml:space="preserve">i början av tidsserien bedömdes som </w:t>
      </w:r>
      <w:r w:rsidR="0054164C">
        <w:t xml:space="preserve">ej </w:t>
      </w:r>
      <w:r w:rsidR="0005646B">
        <w:t>god</w:t>
      </w:r>
      <w:r w:rsidR="0054164C">
        <w:t xml:space="preserve"> var</w:t>
      </w:r>
      <w:r w:rsidR="00D72757">
        <w:t>:</w:t>
      </w:r>
      <w:r w:rsidR="0054164C">
        <w:t xml:space="preserve"> 0</w:t>
      </w:r>
      <w:r w:rsidR="0043350D">
        <w:t>,</w:t>
      </w:r>
      <w:r w:rsidR="0054164C">
        <w:t>125 om trenden var negativ (</w:t>
      </w:r>
      <w:r w:rsidR="00D72757">
        <w:t xml:space="preserve">enligt gränsvärdet för signifikans </w:t>
      </w:r>
      <w:r w:rsidR="0054164C">
        <w:t>p&lt;0</w:t>
      </w:r>
      <w:r w:rsidR="009B4DD1">
        <w:t>,</w:t>
      </w:r>
      <w:r w:rsidR="0054164C">
        <w:t>1), 0</w:t>
      </w:r>
      <w:r w:rsidR="009B4DD1">
        <w:t>,</w:t>
      </w:r>
      <w:r w:rsidR="0054164C">
        <w:t xml:space="preserve">375 om </w:t>
      </w:r>
      <w:r w:rsidR="00D72757">
        <w:t>det inte förekom någon trend över tid (</w:t>
      </w:r>
      <w:r w:rsidR="0054164C">
        <w:t>p</w:t>
      </w:r>
      <w:r w:rsidR="009B4DD1">
        <w:t>&gt;</w:t>
      </w:r>
      <w:r w:rsidR="0054164C">
        <w:t>0</w:t>
      </w:r>
      <w:r w:rsidR="009B4DD1">
        <w:t>,</w:t>
      </w:r>
      <w:r w:rsidR="0054164C">
        <w:t>1), 0</w:t>
      </w:r>
      <w:r w:rsidR="009B4DD1">
        <w:t>,</w:t>
      </w:r>
      <w:r w:rsidR="0054164C">
        <w:t>625 om trenden var positiv (p&lt;0</w:t>
      </w:r>
      <w:r w:rsidR="009B4DD1">
        <w:t>,</w:t>
      </w:r>
      <w:r w:rsidR="0054164C">
        <w:t>1), och 0</w:t>
      </w:r>
      <w:r w:rsidR="009B4DD1">
        <w:t>,</w:t>
      </w:r>
      <w:r w:rsidR="0054164C">
        <w:t xml:space="preserve">875 om </w:t>
      </w:r>
      <w:r w:rsidR="00D72757">
        <w:t xml:space="preserve">det var en starkt signifikant </w:t>
      </w:r>
      <w:r w:rsidR="00184022">
        <w:t>ökning</w:t>
      </w:r>
      <w:r w:rsidR="0054164C">
        <w:t xml:space="preserve"> (p&lt;0</w:t>
      </w:r>
      <w:r w:rsidR="009B4DD1">
        <w:t>,</w:t>
      </w:r>
      <w:r w:rsidR="0054164C">
        <w:t>01).</w:t>
      </w:r>
      <w:r w:rsidR="00FD3074" w:rsidRPr="00FD3074">
        <w:t xml:space="preserve"> </w:t>
      </w:r>
      <w:r w:rsidR="00FD3074">
        <w:t>Klasser med värden över 0</w:t>
      </w:r>
      <w:r w:rsidR="00F86E01">
        <w:t>,</w:t>
      </w:r>
      <w:r w:rsidR="00FD3074">
        <w:t>6 användes för att indikera</w:t>
      </w:r>
      <w:r w:rsidR="00C11A06">
        <w:t xml:space="preserve"> ”</w:t>
      </w:r>
      <w:r w:rsidR="00FD3074">
        <w:t>god</w:t>
      </w:r>
      <w:r w:rsidR="00C11A06">
        <w:t>”</w:t>
      </w:r>
      <w:r w:rsidR="00FD3074">
        <w:t xml:space="preserve"> status, och klasserna med värden under 0.6 </w:t>
      </w:r>
      <w:r w:rsidR="00C11A06">
        <w:t>”</w:t>
      </w:r>
      <w:r w:rsidR="00FD3074">
        <w:t>ej god</w:t>
      </w:r>
      <w:r w:rsidR="00C11A06">
        <w:t>”</w:t>
      </w:r>
      <w:r w:rsidR="00FD3074">
        <w:t xml:space="preserve"> status.</w:t>
      </w:r>
    </w:p>
    <w:p w14:paraId="142A90DE" w14:textId="3C93AA43" w:rsidR="006440E9" w:rsidRDefault="006440E9">
      <w:pPr>
        <w:tabs>
          <w:tab w:val="clear" w:pos="5041"/>
        </w:tabs>
        <w:spacing w:after="0"/>
        <w:rPr>
          <w:rFonts w:ascii="Georgia" w:eastAsiaTheme="minorHAnsi" w:hAnsi="Georgia" w:cstheme="minorBidi"/>
          <w:bCs/>
          <w:sz w:val="22"/>
          <w:szCs w:val="22"/>
          <w:u w:val="single"/>
          <w:lang w:eastAsia="en-US"/>
        </w:rPr>
      </w:pPr>
      <w:bookmarkStart w:id="5" w:name="_Toc436307305"/>
    </w:p>
    <w:p w14:paraId="3266ECFC" w14:textId="7BD0CBE2" w:rsidR="00202EE1" w:rsidRPr="00224C37" w:rsidRDefault="000036F0" w:rsidP="001A4A40">
      <w:pPr>
        <w:pStyle w:val="Brdtext"/>
        <w:rPr>
          <w:bCs/>
          <w:u w:val="single"/>
        </w:rPr>
      </w:pPr>
      <w:r w:rsidRPr="00224C37">
        <w:rPr>
          <w:bCs/>
          <w:u w:val="single"/>
        </w:rPr>
        <w:t>Aggregering av status mellan provfiskeområden</w:t>
      </w:r>
    </w:p>
    <w:p w14:paraId="674D531F" w14:textId="460F62FB" w:rsidR="0054164C" w:rsidRPr="00203C3B" w:rsidRDefault="00184022" w:rsidP="001A4A40">
      <w:pPr>
        <w:pStyle w:val="Brdtext"/>
        <w:rPr>
          <w:bCs/>
        </w:rPr>
      </w:pPr>
      <w:r>
        <w:rPr>
          <w:bCs/>
        </w:rPr>
        <w:t xml:space="preserve">För </w:t>
      </w:r>
      <w:r w:rsidR="0005646B">
        <w:rPr>
          <w:bCs/>
        </w:rPr>
        <w:t xml:space="preserve">att </w:t>
      </w:r>
      <w:r w:rsidR="00D06468">
        <w:rPr>
          <w:bCs/>
        </w:rPr>
        <w:t xml:space="preserve">få en aggregerad </w:t>
      </w:r>
      <w:r>
        <w:rPr>
          <w:bCs/>
        </w:rPr>
        <w:t>bedömning p</w:t>
      </w:r>
      <w:r w:rsidR="00D06468">
        <w:rPr>
          <w:bCs/>
        </w:rPr>
        <w:t>er</w:t>
      </w:r>
      <w:r>
        <w:rPr>
          <w:bCs/>
        </w:rPr>
        <w:t xml:space="preserve"> bedömningsenhet </w:t>
      </w:r>
      <w:r w:rsidR="00D06468">
        <w:rPr>
          <w:bCs/>
        </w:rPr>
        <w:t>(</w:t>
      </w:r>
      <w:r>
        <w:rPr>
          <w:bCs/>
        </w:rPr>
        <w:t>kustvattentyp</w:t>
      </w:r>
      <w:r w:rsidR="00D06468">
        <w:rPr>
          <w:bCs/>
        </w:rPr>
        <w:t>)</w:t>
      </w:r>
      <w:r>
        <w:rPr>
          <w:bCs/>
        </w:rPr>
        <w:t xml:space="preserve"> </w:t>
      </w:r>
      <w:r w:rsidR="00A57772">
        <w:rPr>
          <w:bCs/>
        </w:rPr>
        <w:t>beaktades</w:t>
      </w:r>
      <w:r>
        <w:rPr>
          <w:bCs/>
        </w:rPr>
        <w:t xml:space="preserve"> statusvärdet för alla ingående provfisken</w:t>
      </w:r>
      <w:r w:rsidR="00D06468">
        <w:rPr>
          <w:bCs/>
        </w:rPr>
        <w:t>, som var och en bedömts separat enligt ovanstående</w:t>
      </w:r>
      <w:r>
        <w:rPr>
          <w:bCs/>
        </w:rPr>
        <w:t xml:space="preserve">. </w:t>
      </w:r>
      <w:r w:rsidR="00A57772">
        <w:rPr>
          <w:bCs/>
        </w:rPr>
        <w:t>S</w:t>
      </w:r>
      <w:r>
        <w:rPr>
          <w:bCs/>
        </w:rPr>
        <w:t xml:space="preserve">tatusen </w:t>
      </w:r>
      <w:r w:rsidR="00A57772">
        <w:rPr>
          <w:bCs/>
        </w:rPr>
        <w:t xml:space="preserve">sattes enligt </w:t>
      </w:r>
      <w:r>
        <w:rPr>
          <w:bCs/>
        </w:rPr>
        <w:t xml:space="preserve">statusvärdet för majoriteten av </w:t>
      </w:r>
      <w:r w:rsidR="00A57772">
        <w:rPr>
          <w:bCs/>
        </w:rPr>
        <w:t>dessa</w:t>
      </w:r>
      <w:r w:rsidR="007B76AF">
        <w:rPr>
          <w:bCs/>
        </w:rPr>
        <w:t xml:space="preserve">. </w:t>
      </w:r>
      <w:r w:rsidR="007B76AF" w:rsidRPr="007B76AF">
        <w:rPr>
          <w:bCs/>
        </w:rPr>
        <w:t xml:space="preserve">Om exakt hälften av </w:t>
      </w:r>
      <w:r w:rsidR="006440E9">
        <w:rPr>
          <w:bCs/>
        </w:rPr>
        <w:t>provfiskena</w:t>
      </w:r>
      <w:r w:rsidR="007B76AF">
        <w:rPr>
          <w:bCs/>
        </w:rPr>
        <w:t xml:space="preserve"> uppvisade</w:t>
      </w:r>
      <w:r w:rsidR="00FA7307">
        <w:rPr>
          <w:bCs/>
        </w:rPr>
        <w:t xml:space="preserve"> ’</w:t>
      </w:r>
      <w:r w:rsidR="00203C3B" w:rsidRPr="00203C3B">
        <w:rPr>
          <w:bCs/>
        </w:rPr>
        <w:t>ej god</w:t>
      </w:r>
      <w:r w:rsidR="00FA7307">
        <w:rPr>
          <w:bCs/>
        </w:rPr>
        <w:t>’</w:t>
      </w:r>
      <w:r w:rsidR="00203C3B" w:rsidRPr="00203C3B">
        <w:rPr>
          <w:bCs/>
        </w:rPr>
        <w:t xml:space="preserve"> status</w:t>
      </w:r>
      <w:r w:rsidR="007B76AF" w:rsidRPr="00203C3B">
        <w:rPr>
          <w:bCs/>
        </w:rPr>
        <w:t>, bedömdes statusen för bedömnings</w:t>
      </w:r>
      <w:r w:rsidR="00CE7988" w:rsidRPr="00203C3B">
        <w:rPr>
          <w:bCs/>
        </w:rPr>
        <w:t>området</w:t>
      </w:r>
      <w:r w:rsidR="007B76AF" w:rsidRPr="00203C3B">
        <w:rPr>
          <w:bCs/>
        </w:rPr>
        <w:t xml:space="preserve"> som </w:t>
      </w:r>
      <w:r w:rsidR="00FA7307">
        <w:rPr>
          <w:bCs/>
        </w:rPr>
        <w:t>’</w:t>
      </w:r>
      <w:r w:rsidR="00203C3B" w:rsidRPr="00203C3B">
        <w:rPr>
          <w:bCs/>
        </w:rPr>
        <w:t>ej</w:t>
      </w:r>
      <w:r w:rsidR="00A57772">
        <w:rPr>
          <w:bCs/>
        </w:rPr>
        <w:t xml:space="preserve"> god</w:t>
      </w:r>
      <w:r w:rsidR="00FA7307">
        <w:rPr>
          <w:bCs/>
        </w:rPr>
        <w:t>’</w:t>
      </w:r>
      <w:r w:rsidR="007B76AF" w:rsidRPr="00203C3B">
        <w:rPr>
          <w:bCs/>
        </w:rPr>
        <w:t xml:space="preserve">. </w:t>
      </w:r>
    </w:p>
    <w:p w14:paraId="24146BBE" w14:textId="055C79DC" w:rsidR="001A4A40" w:rsidRPr="00224C37" w:rsidRDefault="001A4A40" w:rsidP="001A4A40">
      <w:pPr>
        <w:pStyle w:val="Brdtext"/>
        <w:rPr>
          <w:bCs/>
          <w:u w:val="single"/>
        </w:rPr>
      </w:pPr>
      <w:r w:rsidRPr="00AA1DBF">
        <w:rPr>
          <w:bCs/>
          <w:u w:val="single"/>
        </w:rPr>
        <w:t xml:space="preserve">Indikatorstatusens </w:t>
      </w:r>
      <w:bookmarkEnd w:id="5"/>
      <w:r w:rsidR="00184022">
        <w:rPr>
          <w:u w:val="single"/>
        </w:rPr>
        <w:t>säkerhet</w:t>
      </w:r>
    </w:p>
    <w:p w14:paraId="3E7619D0" w14:textId="224F672C" w:rsidR="001A4A40" w:rsidRPr="001A4A40" w:rsidRDefault="00184022" w:rsidP="001A4A40">
      <w:pPr>
        <w:pStyle w:val="Brdtext"/>
      </w:pPr>
      <w:r>
        <w:t xml:space="preserve">Tillförlitligheten </w:t>
      </w:r>
      <w:r w:rsidR="00A07644">
        <w:t>i bedömningen</w:t>
      </w:r>
      <w:r w:rsidR="001A4A40" w:rsidRPr="001A4A40">
        <w:t xml:space="preserve"> kan variera mellan bedömnings</w:t>
      </w:r>
      <w:r w:rsidR="00A57772">
        <w:t xml:space="preserve">enheter, </w:t>
      </w:r>
      <w:r w:rsidR="001A4A40" w:rsidRPr="001A4A40">
        <w:t xml:space="preserve">tidsperioder och övervakningsprogram. </w:t>
      </w:r>
      <w:r w:rsidR="004C14C4">
        <w:t>S</w:t>
      </w:r>
      <w:r w:rsidR="001A4A40" w:rsidRPr="001A4A40">
        <w:t xml:space="preserve">äkerheten i klassningen </w:t>
      </w:r>
      <w:r w:rsidR="004C14C4">
        <w:t xml:space="preserve">blir </w:t>
      </w:r>
      <w:r w:rsidR="001A4A40" w:rsidRPr="001A4A40">
        <w:t xml:space="preserve">större </w:t>
      </w:r>
      <w:r w:rsidR="0062763C">
        <w:t xml:space="preserve">i de fall man kan </w:t>
      </w:r>
      <w:r w:rsidR="004962D7">
        <w:t>använda en baslinjebaserad bedömning</w:t>
      </w:r>
      <w:r w:rsidR="00B342C2">
        <w:t xml:space="preserve"> </w:t>
      </w:r>
      <w:r w:rsidR="001A4A40" w:rsidRPr="001A4A40">
        <w:t xml:space="preserve">och </w:t>
      </w:r>
      <w:r w:rsidR="004C14C4">
        <w:t xml:space="preserve">framförallt </w:t>
      </w:r>
      <w:r w:rsidR="001A4A40" w:rsidRPr="001A4A40">
        <w:t xml:space="preserve">ju </w:t>
      </w:r>
      <w:r w:rsidR="00A57772">
        <w:t xml:space="preserve">fler </w:t>
      </w:r>
      <w:r w:rsidR="00B3227C">
        <w:t>provfiske</w:t>
      </w:r>
      <w:r w:rsidR="00A57772">
        <w:t>områden som ingår</w:t>
      </w:r>
      <w:r w:rsidR="004C14C4">
        <w:t xml:space="preserve"> (</w:t>
      </w:r>
      <w:r w:rsidR="00052FFB">
        <w:t>Leonardsson m fl 2016</w:t>
      </w:r>
      <w:r w:rsidR="004C14C4">
        <w:t>)</w:t>
      </w:r>
      <w:r w:rsidR="001A4A40" w:rsidRPr="001A4A40">
        <w:t xml:space="preserve">. </w:t>
      </w:r>
    </w:p>
    <w:p w14:paraId="53C90678" w14:textId="02F6B929" w:rsidR="001A4A40" w:rsidRPr="001A4A40" w:rsidRDefault="001A4A40" w:rsidP="001A4A40">
      <w:pPr>
        <w:pStyle w:val="Brdtext"/>
      </w:pPr>
      <w:r w:rsidRPr="001A4A40">
        <w:t xml:space="preserve">Eftersom lokala förutsättningar </w:t>
      </w:r>
      <w:r w:rsidR="00A57772">
        <w:t>(</w:t>
      </w:r>
      <w:r w:rsidRPr="001A4A40">
        <w:t>och i vissa fall även metodik)</w:t>
      </w:r>
      <w:r w:rsidR="00A57772">
        <w:t xml:space="preserve"> skiljer sig åt mellan olika provfiske</w:t>
      </w:r>
      <w:r w:rsidRPr="001A4A40">
        <w:t xml:space="preserve">n är </w:t>
      </w:r>
      <w:r w:rsidR="00184022">
        <w:t>indikatorvärdena</w:t>
      </w:r>
      <w:r w:rsidRPr="001A4A40">
        <w:t xml:space="preserve"> inte alltid direkt jämförbar</w:t>
      </w:r>
      <w:r w:rsidR="00184022">
        <w:t>a</w:t>
      </w:r>
      <w:r w:rsidRPr="001A4A40">
        <w:t xml:space="preserve">. I denna bedömning representeras dock varje datapunkt </w:t>
      </w:r>
      <w:r w:rsidR="00184022">
        <w:t xml:space="preserve">(år) </w:t>
      </w:r>
      <w:r w:rsidRPr="001A4A40">
        <w:t>av ett medelvärde baserat på flera observationer</w:t>
      </w:r>
      <w:r w:rsidR="00184022">
        <w:t xml:space="preserve"> (</w:t>
      </w:r>
      <w:r w:rsidR="007C1DE3">
        <w:t>provfiske</w:t>
      </w:r>
      <w:r w:rsidR="00184022">
        <w:t>stationer)</w:t>
      </w:r>
      <w:r w:rsidR="00A57772">
        <w:t>. S</w:t>
      </w:r>
      <w:r w:rsidRPr="001A4A40">
        <w:t xml:space="preserve">tatusbedömningen baseras på </w:t>
      </w:r>
      <w:r w:rsidR="00A57772">
        <w:t xml:space="preserve">bedömningsgrunder för </w:t>
      </w:r>
      <w:r w:rsidRPr="001A4A40">
        <w:t xml:space="preserve">det specifikt studerade </w:t>
      </w:r>
      <w:r w:rsidR="009A6C8B">
        <w:t>provfiske</w:t>
      </w:r>
      <w:r w:rsidRPr="001A4A40">
        <w:t>t, varför säkerheten i skattningen är ganska god med avseende på de ingående värdena för indikatorn.</w:t>
      </w:r>
    </w:p>
    <w:p w14:paraId="620A157D" w14:textId="1D694749" w:rsidR="001A4A40" w:rsidRPr="001A4A40" w:rsidRDefault="001A4A40" w:rsidP="001A4A40">
      <w:pPr>
        <w:pStyle w:val="Brdtext"/>
      </w:pPr>
      <w:r w:rsidRPr="001A4A40">
        <w:t xml:space="preserve">För att förbättra </w:t>
      </w:r>
      <w:r w:rsidR="00184022">
        <w:t xml:space="preserve">tillförlitligheten i </w:t>
      </w:r>
      <w:r w:rsidRPr="001A4A40">
        <w:t xml:space="preserve">statusbedömningen behövs ett </w:t>
      </w:r>
      <w:r w:rsidR="006440E9">
        <w:t>ökat</w:t>
      </w:r>
      <w:r w:rsidRPr="001A4A40">
        <w:t xml:space="preserve"> antal provfiskeområden i vissa </w:t>
      </w:r>
      <w:r w:rsidR="009B1CDC">
        <w:t>bedömnings</w:t>
      </w:r>
      <w:r w:rsidR="006440E9">
        <w:t>enheter</w:t>
      </w:r>
      <w:r w:rsidRPr="001A4A40">
        <w:t xml:space="preserve">. I vissa </w:t>
      </w:r>
      <w:r w:rsidR="006440E9">
        <w:t xml:space="preserve">fall </w:t>
      </w:r>
      <w:r w:rsidRPr="001A4A40">
        <w:t xml:space="preserve">är tidsserierna för korta för att göra </w:t>
      </w:r>
      <w:r w:rsidR="00A57772">
        <w:t>en skattning i relation till en</w:t>
      </w:r>
      <w:r w:rsidRPr="001A4A40">
        <w:t xml:space="preserve"> referens</w:t>
      </w:r>
      <w:r w:rsidR="006440E9">
        <w:t>period</w:t>
      </w:r>
      <w:r w:rsidRPr="001A4A40">
        <w:t xml:space="preserve">. I stället används en trendbaserad bedömning tills dess att tillräckligt antal år av övervakning har uppnåtts. </w:t>
      </w:r>
    </w:p>
    <w:p w14:paraId="34C0A1DC" w14:textId="3F3FDC1C" w:rsidR="003F0CCC" w:rsidRDefault="00A07644" w:rsidP="0009349B">
      <w:pPr>
        <w:pStyle w:val="Brdtext"/>
      </w:pPr>
      <w:r>
        <w:t>I denna rapport</w:t>
      </w:r>
      <w:r w:rsidR="00F43206">
        <w:t xml:space="preserve"> får bedömning</w:t>
      </w:r>
      <w:r w:rsidR="00184022">
        <w:t xml:space="preserve">en inom en </w:t>
      </w:r>
      <w:r w:rsidR="00976A3A">
        <w:t>bedömnings</w:t>
      </w:r>
      <w:r w:rsidR="008B5EB1">
        <w:t>enhet</w:t>
      </w:r>
      <w:r>
        <w:t xml:space="preserve"> (</w:t>
      </w:r>
      <w:r w:rsidRPr="00B2623A">
        <w:t>kustvattentyp)</w:t>
      </w:r>
      <w:r w:rsidR="001A4A40" w:rsidRPr="00B2623A">
        <w:t xml:space="preserve"> </w:t>
      </w:r>
      <w:r w:rsidR="001A4A40" w:rsidRPr="00B2623A">
        <w:rPr>
          <w:b/>
        </w:rPr>
        <w:t>låg</w:t>
      </w:r>
      <w:r w:rsidR="001A4A40" w:rsidRPr="00B2623A">
        <w:t xml:space="preserve"> </w:t>
      </w:r>
      <w:r w:rsidR="00AA1DBF" w:rsidRPr="00B2623A">
        <w:t xml:space="preserve">säkerhet </w:t>
      </w:r>
      <w:r w:rsidR="00F43206" w:rsidRPr="00B2623A">
        <w:t>när</w:t>
      </w:r>
      <w:r w:rsidR="001A4A40" w:rsidRPr="00B2623A">
        <w:t xml:space="preserve"> </w:t>
      </w:r>
      <w:r w:rsidR="00F43206" w:rsidRPr="00B2623A">
        <w:t>status</w:t>
      </w:r>
      <w:r w:rsidR="001A4A40" w:rsidRPr="00B2623A">
        <w:t xml:space="preserve"> </w:t>
      </w:r>
      <w:r w:rsidR="00E747EF">
        <w:t>för</w:t>
      </w:r>
      <w:r w:rsidR="00E747EF" w:rsidRPr="00B2623A">
        <w:t xml:space="preserve"> </w:t>
      </w:r>
      <w:r w:rsidR="00F43206" w:rsidRPr="00B2623A">
        <w:t xml:space="preserve">enskilda </w:t>
      </w:r>
      <w:r w:rsidR="001A4A40" w:rsidRPr="00B2623A">
        <w:t xml:space="preserve">provfisken inom </w:t>
      </w:r>
      <w:r w:rsidR="00483D6C" w:rsidRPr="00B2623A">
        <w:t>bedömnings</w:t>
      </w:r>
      <w:r w:rsidR="00F05FAE" w:rsidRPr="00B2623A">
        <w:t xml:space="preserve">enheten </w:t>
      </w:r>
      <w:r w:rsidR="00F43206" w:rsidRPr="00B2623A">
        <w:t>skiljer sig åt</w:t>
      </w:r>
      <w:r w:rsidR="001A4A40" w:rsidRPr="00B2623A">
        <w:t xml:space="preserve">, eller </w:t>
      </w:r>
      <w:r w:rsidR="00F43206" w:rsidRPr="00B2623A">
        <w:t>när</w:t>
      </w:r>
      <w:r w:rsidR="001A4A40" w:rsidRPr="00B2623A">
        <w:t xml:space="preserve"> bedömningarna baseras enbart på trendanalyser. </w:t>
      </w:r>
      <w:r w:rsidR="00B6429D" w:rsidRPr="00B2623A">
        <w:t xml:space="preserve">En </w:t>
      </w:r>
      <w:r w:rsidR="00B6429D" w:rsidRPr="00B2623A">
        <w:rPr>
          <w:b/>
        </w:rPr>
        <w:t>medelhög</w:t>
      </w:r>
      <w:r w:rsidR="00B6429D" w:rsidRPr="00B2623A">
        <w:t xml:space="preserve"> </w:t>
      </w:r>
      <w:r w:rsidR="00AA1DBF" w:rsidRPr="00B2623A">
        <w:t xml:space="preserve">säkerhet </w:t>
      </w:r>
      <w:r w:rsidR="001A4A40" w:rsidRPr="00B2623A">
        <w:t>nås om bedömningen är baserad på information från minst två provfiskeområden, minst en av dessa bedömts i förhållande till en referensnivå, och bedömningarna stämmer överens mellan provfiskeområdena. Ingen av bedömning</w:t>
      </w:r>
      <w:r w:rsidR="00A57772">
        <w:t>senheterna</w:t>
      </w:r>
      <w:r w:rsidR="001A4A40" w:rsidRPr="00B2623A">
        <w:t xml:space="preserve"> i det här faktabladet nå</w:t>
      </w:r>
      <w:r w:rsidR="00A57772">
        <w:t>r</w:t>
      </w:r>
      <w:r w:rsidR="001A4A40" w:rsidRPr="00B2623A">
        <w:t xml:space="preserve"> upp till </w:t>
      </w:r>
      <w:r w:rsidR="001A4A40" w:rsidRPr="00B2623A">
        <w:rPr>
          <w:b/>
        </w:rPr>
        <w:t>hög</w:t>
      </w:r>
      <w:r w:rsidR="001A4A40" w:rsidRPr="00B2623A">
        <w:t xml:space="preserve"> </w:t>
      </w:r>
      <w:r w:rsidR="001B5DA5" w:rsidRPr="00B2623A">
        <w:t xml:space="preserve">säkerhet </w:t>
      </w:r>
      <w:r w:rsidR="00F43206" w:rsidRPr="00B2623A">
        <w:t>som kännetecknas av att mer än två p</w:t>
      </w:r>
      <w:r w:rsidR="00A57772">
        <w:t>rovfiskeområden ingått i bedömningen</w:t>
      </w:r>
      <w:r w:rsidR="00F43206" w:rsidRPr="00B2623A">
        <w:t xml:space="preserve">, </w:t>
      </w:r>
      <w:r w:rsidR="0005646B">
        <w:t xml:space="preserve">att alla bedömts </w:t>
      </w:r>
      <w:r w:rsidR="0005646B" w:rsidRPr="001A4A40">
        <w:t xml:space="preserve">i förhållande till en </w:t>
      </w:r>
      <w:r w:rsidR="00D06468">
        <w:t>baslinje/</w:t>
      </w:r>
      <w:r w:rsidR="0005646B" w:rsidRPr="001A4A40">
        <w:t>referensnivå</w:t>
      </w:r>
      <w:r w:rsidR="0005646B" w:rsidRPr="00B2623A">
        <w:t xml:space="preserve"> </w:t>
      </w:r>
      <w:r w:rsidR="0005646B">
        <w:t xml:space="preserve">och </w:t>
      </w:r>
      <w:r w:rsidR="00F43206" w:rsidRPr="00B2623A">
        <w:t>att alla</w:t>
      </w:r>
      <w:r w:rsidR="00F43206">
        <w:t xml:space="preserve"> prov</w:t>
      </w:r>
      <w:r w:rsidR="00A57772">
        <w:t>fiskeområden visar samma status</w:t>
      </w:r>
      <w:r w:rsidR="001A4A40" w:rsidRPr="001A4A40">
        <w:t>.</w:t>
      </w:r>
    </w:p>
    <w:p w14:paraId="04761F50" w14:textId="64A1FC65" w:rsidR="00F87DD4" w:rsidRPr="001919E6" w:rsidRDefault="0070387B" w:rsidP="001919E6">
      <w:pPr>
        <w:pStyle w:val="Rubrik2"/>
        <w:rPr>
          <w:rStyle w:val="Rubrik2Char"/>
          <w:b/>
        </w:rPr>
      </w:pPr>
      <w:r w:rsidRPr="001919E6">
        <w:rPr>
          <w:rStyle w:val="Rubrik2Char"/>
          <w:b/>
        </w:rPr>
        <w:t xml:space="preserve">2.3. </w:t>
      </w:r>
      <w:r w:rsidR="00607FE3" w:rsidRPr="001919E6">
        <w:rPr>
          <w:rStyle w:val="Rubrik2Char"/>
          <w:b/>
        </w:rPr>
        <w:t>Resultat</w:t>
      </w:r>
    </w:p>
    <w:p w14:paraId="1352D43B" w14:textId="34DF475F" w:rsidR="00607FE3" w:rsidRPr="00A57772" w:rsidRDefault="00607FE3" w:rsidP="00607FE3">
      <w:pPr>
        <w:pStyle w:val="Brd2"/>
        <w:ind w:firstLine="0"/>
        <w:rPr>
          <w:rFonts w:cstheme="minorBidi"/>
          <w:color w:val="auto"/>
          <w:sz w:val="22"/>
        </w:rPr>
      </w:pPr>
      <w:r w:rsidRPr="00A57772">
        <w:rPr>
          <w:rFonts w:cstheme="minorBidi"/>
          <w:color w:val="auto"/>
          <w:sz w:val="22"/>
        </w:rPr>
        <w:t xml:space="preserve">Majoriteten av de </w:t>
      </w:r>
      <w:r w:rsidR="00A57772">
        <w:rPr>
          <w:rFonts w:cstheme="minorBidi"/>
          <w:color w:val="auto"/>
          <w:sz w:val="22"/>
        </w:rPr>
        <w:t xml:space="preserve">ingående </w:t>
      </w:r>
      <w:r w:rsidRPr="00A57772">
        <w:rPr>
          <w:rFonts w:cstheme="minorBidi"/>
          <w:color w:val="auto"/>
          <w:sz w:val="22"/>
        </w:rPr>
        <w:t>provfiske</w:t>
      </w:r>
      <w:r w:rsidR="00DF500A" w:rsidRPr="00A57772">
        <w:rPr>
          <w:rFonts w:cstheme="minorBidi"/>
          <w:color w:val="auto"/>
          <w:sz w:val="22"/>
        </w:rPr>
        <w:t>na</w:t>
      </w:r>
      <w:r w:rsidR="00D06468" w:rsidRPr="00A57772">
        <w:rPr>
          <w:rFonts w:cstheme="minorBidi"/>
          <w:color w:val="auto"/>
          <w:sz w:val="22"/>
        </w:rPr>
        <w:t xml:space="preserve">, det vill säga </w:t>
      </w:r>
      <w:r w:rsidR="00DF500A" w:rsidRPr="00A57772">
        <w:rPr>
          <w:rFonts w:cstheme="minorBidi"/>
          <w:color w:val="auto"/>
          <w:sz w:val="22"/>
        </w:rPr>
        <w:t xml:space="preserve">11 </w:t>
      </w:r>
      <w:r w:rsidRPr="00A57772">
        <w:rPr>
          <w:rFonts w:cstheme="minorBidi"/>
          <w:color w:val="auto"/>
          <w:sz w:val="22"/>
        </w:rPr>
        <w:t xml:space="preserve">av </w:t>
      </w:r>
      <w:r w:rsidR="0018665C" w:rsidRPr="00A57772">
        <w:rPr>
          <w:rFonts w:cstheme="minorBidi"/>
          <w:color w:val="auto"/>
          <w:sz w:val="22"/>
        </w:rPr>
        <w:t>1</w:t>
      </w:r>
      <w:r w:rsidR="00F850AD" w:rsidRPr="00A57772">
        <w:rPr>
          <w:rFonts w:cstheme="minorBidi"/>
          <w:color w:val="auto"/>
          <w:sz w:val="22"/>
        </w:rPr>
        <w:t>6</w:t>
      </w:r>
      <w:r w:rsidR="00D06468" w:rsidRPr="00A57772">
        <w:rPr>
          <w:rFonts w:cstheme="minorBidi"/>
          <w:color w:val="auto"/>
          <w:sz w:val="22"/>
        </w:rPr>
        <w:t>,</w:t>
      </w:r>
      <w:r w:rsidRPr="00A57772">
        <w:rPr>
          <w:rFonts w:cstheme="minorBidi"/>
          <w:color w:val="auto"/>
          <w:sz w:val="22"/>
        </w:rPr>
        <w:t xml:space="preserve"> uppnår god miljöstatus (se </w:t>
      </w:r>
      <w:r w:rsidR="00450AB1" w:rsidRPr="00A57772">
        <w:rPr>
          <w:rFonts w:cstheme="minorBidi"/>
          <w:color w:val="auto"/>
          <w:sz w:val="22"/>
        </w:rPr>
        <w:t>figur 3</w:t>
      </w:r>
      <w:r w:rsidR="00BB63EA" w:rsidRPr="00A57772">
        <w:rPr>
          <w:rFonts w:cstheme="minorBidi"/>
          <w:color w:val="auto"/>
          <w:sz w:val="22"/>
        </w:rPr>
        <w:t xml:space="preserve">; </w:t>
      </w:r>
      <w:r w:rsidR="00744F9E" w:rsidRPr="00A57772">
        <w:rPr>
          <w:rFonts w:cstheme="minorBidi"/>
          <w:color w:val="auto"/>
          <w:sz w:val="22"/>
        </w:rPr>
        <w:t>tabell 2</w:t>
      </w:r>
      <w:r w:rsidRPr="00A57772">
        <w:rPr>
          <w:rFonts w:cstheme="minorBidi"/>
          <w:color w:val="auto"/>
          <w:sz w:val="22"/>
        </w:rPr>
        <w:t xml:space="preserve">). </w:t>
      </w:r>
      <w:r w:rsidR="00FD21D4" w:rsidRPr="00A57772">
        <w:rPr>
          <w:rFonts w:cstheme="minorBidi"/>
          <w:color w:val="auto"/>
          <w:sz w:val="22"/>
        </w:rPr>
        <w:t>Detta motsvarar 9 av 13 provfiskeområden</w:t>
      </w:r>
      <w:r w:rsidR="00D06468" w:rsidRPr="00A57772">
        <w:rPr>
          <w:rFonts w:cstheme="minorBidi"/>
          <w:color w:val="auto"/>
          <w:sz w:val="22"/>
        </w:rPr>
        <w:t xml:space="preserve">, eftersom det </w:t>
      </w:r>
      <w:r w:rsidR="00FD21D4" w:rsidRPr="00A57772">
        <w:rPr>
          <w:rFonts w:cstheme="minorBidi"/>
          <w:color w:val="auto"/>
          <w:sz w:val="22"/>
        </w:rPr>
        <w:t xml:space="preserve">i några områden förekommer </w:t>
      </w:r>
      <w:r w:rsidR="00F17247">
        <w:rPr>
          <w:rFonts w:cstheme="minorBidi"/>
          <w:color w:val="auto"/>
          <w:sz w:val="22"/>
        </w:rPr>
        <w:t>flera</w:t>
      </w:r>
      <w:r w:rsidR="00FD21D4" w:rsidRPr="00A57772">
        <w:rPr>
          <w:rFonts w:cstheme="minorBidi"/>
          <w:color w:val="auto"/>
          <w:sz w:val="22"/>
        </w:rPr>
        <w:t xml:space="preserve"> provfisken. </w:t>
      </w:r>
      <w:r w:rsidRPr="00A57772">
        <w:rPr>
          <w:rFonts w:cstheme="minorBidi"/>
          <w:color w:val="auto"/>
          <w:sz w:val="22"/>
        </w:rPr>
        <w:t xml:space="preserve">De </w:t>
      </w:r>
      <w:r w:rsidR="006A58A2" w:rsidRPr="00A57772">
        <w:rPr>
          <w:rFonts w:cstheme="minorBidi"/>
          <w:color w:val="auto"/>
          <w:sz w:val="22"/>
        </w:rPr>
        <w:t>provfiske</w:t>
      </w:r>
      <w:r w:rsidR="00D06468" w:rsidRPr="00A57772">
        <w:rPr>
          <w:rFonts w:cstheme="minorBidi"/>
          <w:color w:val="auto"/>
          <w:sz w:val="22"/>
        </w:rPr>
        <w:t>områden</w:t>
      </w:r>
      <w:r w:rsidR="006A58A2" w:rsidRPr="00A57772">
        <w:rPr>
          <w:rFonts w:cstheme="minorBidi"/>
          <w:color w:val="auto"/>
          <w:sz w:val="22"/>
        </w:rPr>
        <w:t xml:space="preserve"> </w:t>
      </w:r>
      <w:r w:rsidRPr="00A57772">
        <w:rPr>
          <w:rFonts w:cstheme="minorBidi"/>
          <w:color w:val="auto"/>
          <w:sz w:val="22"/>
        </w:rPr>
        <w:t>som inte når upp till god miljöstatus är Norrbyn (</w:t>
      </w:r>
      <w:r w:rsidR="00D06468" w:rsidRPr="00A57772">
        <w:rPr>
          <w:rFonts w:cstheme="minorBidi"/>
          <w:color w:val="auto"/>
          <w:sz w:val="22"/>
        </w:rPr>
        <w:t xml:space="preserve">fiske med </w:t>
      </w:r>
      <w:r w:rsidRPr="00A57772">
        <w:rPr>
          <w:rFonts w:cstheme="minorBidi"/>
          <w:color w:val="auto"/>
          <w:sz w:val="22"/>
        </w:rPr>
        <w:t xml:space="preserve">Nordiska kustöversiktsnät, nyckelart abborre), </w:t>
      </w:r>
      <w:r w:rsidR="00DC4D8B" w:rsidRPr="00A57772">
        <w:rPr>
          <w:rFonts w:cstheme="minorBidi"/>
          <w:color w:val="auto"/>
          <w:sz w:val="22"/>
        </w:rPr>
        <w:t xml:space="preserve">Långvindsfjärden (Nordiska kustöversiktsnät, nyckelart abborre), </w:t>
      </w:r>
      <w:r w:rsidR="00BB63EA" w:rsidRPr="00A57772">
        <w:rPr>
          <w:rFonts w:cstheme="minorBidi"/>
          <w:color w:val="auto"/>
          <w:sz w:val="22"/>
        </w:rPr>
        <w:t>Kvädöfjärden (</w:t>
      </w:r>
      <w:r w:rsidR="00D06468" w:rsidRPr="00A57772">
        <w:rPr>
          <w:rFonts w:cstheme="minorBidi"/>
          <w:color w:val="auto"/>
          <w:sz w:val="22"/>
        </w:rPr>
        <w:t xml:space="preserve">fiske med </w:t>
      </w:r>
      <w:r w:rsidR="00BB63EA" w:rsidRPr="00A57772">
        <w:rPr>
          <w:rFonts w:cstheme="minorBidi"/>
          <w:color w:val="auto"/>
          <w:sz w:val="22"/>
        </w:rPr>
        <w:t xml:space="preserve">nätlänkar, </w:t>
      </w:r>
      <w:r w:rsidR="00D06468" w:rsidRPr="00A57772">
        <w:rPr>
          <w:rFonts w:cstheme="minorBidi"/>
          <w:color w:val="auto"/>
          <w:sz w:val="22"/>
        </w:rPr>
        <w:t xml:space="preserve">nyckelart </w:t>
      </w:r>
      <w:r w:rsidR="00BB63EA" w:rsidRPr="00A57772">
        <w:rPr>
          <w:rFonts w:cstheme="minorBidi"/>
          <w:color w:val="auto"/>
          <w:sz w:val="22"/>
        </w:rPr>
        <w:t xml:space="preserve">skrubbskädda), Kvädöfjärden (Nordiska kustöversiktsnät, abborre) och </w:t>
      </w:r>
      <w:r w:rsidRPr="00A57772">
        <w:rPr>
          <w:rFonts w:cstheme="minorBidi"/>
          <w:color w:val="auto"/>
          <w:sz w:val="22"/>
        </w:rPr>
        <w:t>Vinö (</w:t>
      </w:r>
      <w:r w:rsidR="00D06468" w:rsidRPr="00A57772">
        <w:rPr>
          <w:rFonts w:cstheme="minorBidi"/>
          <w:color w:val="auto"/>
          <w:sz w:val="22"/>
        </w:rPr>
        <w:t xml:space="preserve">fiske med </w:t>
      </w:r>
      <w:r w:rsidRPr="00A57772">
        <w:rPr>
          <w:rFonts w:cstheme="minorBidi"/>
          <w:color w:val="auto"/>
          <w:sz w:val="22"/>
        </w:rPr>
        <w:t xml:space="preserve">kustöversiktsnät, abborre). </w:t>
      </w:r>
    </w:p>
    <w:p w14:paraId="45FB125D" w14:textId="77777777" w:rsidR="009009E5" w:rsidRPr="00A57772" w:rsidRDefault="009009E5" w:rsidP="00607FE3">
      <w:pPr>
        <w:pStyle w:val="Brd2"/>
        <w:ind w:firstLine="0"/>
        <w:rPr>
          <w:rFonts w:cstheme="minorBidi"/>
          <w:color w:val="auto"/>
          <w:sz w:val="22"/>
        </w:rPr>
      </w:pPr>
    </w:p>
    <w:p w14:paraId="55B73B6F" w14:textId="77777777" w:rsidR="00830A78" w:rsidRDefault="00607FE3" w:rsidP="00A57772">
      <w:pPr>
        <w:pStyle w:val="Brd2"/>
        <w:ind w:firstLine="0"/>
        <w:rPr>
          <w:rFonts w:cstheme="minorBidi"/>
          <w:color w:val="auto"/>
          <w:sz w:val="22"/>
        </w:rPr>
      </w:pPr>
      <w:r w:rsidRPr="00A57772">
        <w:rPr>
          <w:rFonts w:cstheme="minorBidi"/>
          <w:sz w:val="22"/>
        </w:rPr>
        <w:t xml:space="preserve">När bedömningarna för de olika provfiskeområdena aggregeras per kustvattentyp når </w:t>
      </w:r>
      <w:r w:rsidR="00094C24" w:rsidRPr="00A57772">
        <w:rPr>
          <w:rFonts w:cstheme="minorBidi"/>
          <w:sz w:val="22"/>
        </w:rPr>
        <w:t>tre</w:t>
      </w:r>
      <w:r w:rsidR="00BE4EE1" w:rsidRPr="00A57772">
        <w:rPr>
          <w:rFonts w:cstheme="minorBidi"/>
          <w:sz w:val="22"/>
        </w:rPr>
        <w:t xml:space="preserve"> av totalt sju</w:t>
      </w:r>
      <w:r w:rsidR="00184022" w:rsidRPr="00A57772">
        <w:rPr>
          <w:rFonts w:cstheme="minorBidi"/>
          <w:sz w:val="22"/>
        </w:rPr>
        <w:t xml:space="preserve"> bedömda kustvattentyperna inte upp till god miljöstatus</w:t>
      </w:r>
      <w:r w:rsidR="00830A78">
        <w:rPr>
          <w:rFonts w:cstheme="minorBidi"/>
          <w:sz w:val="22"/>
        </w:rPr>
        <w:t xml:space="preserve">: </w:t>
      </w:r>
      <w:r w:rsidR="00A61297" w:rsidRPr="00A57772">
        <w:rPr>
          <w:rFonts w:cstheme="minorBidi"/>
          <w:sz w:val="22"/>
        </w:rPr>
        <w:t>”</w:t>
      </w:r>
      <w:r w:rsidR="00F830B8" w:rsidRPr="00A57772">
        <w:rPr>
          <w:rFonts w:cstheme="minorBidi"/>
          <w:sz w:val="22"/>
        </w:rPr>
        <w:t>Östergötlands och Stockholms skärgård, mellankustvatten (12s)</w:t>
      </w:r>
      <w:r w:rsidR="00A61297" w:rsidRPr="00A57772">
        <w:rPr>
          <w:rFonts w:cstheme="minorBidi"/>
          <w:sz w:val="22"/>
        </w:rPr>
        <w:t>”</w:t>
      </w:r>
      <w:r w:rsidR="00F830B8" w:rsidRPr="00A57772">
        <w:rPr>
          <w:rFonts w:cstheme="minorBidi"/>
          <w:sz w:val="22"/>
        </w:rPr>
        <w:t xml:space="preserve">, </w:t>
      </w:r>
      <w:r w:rsidR="00A61297" w:rsidRPr="00A57772">
        <w:rPr>
          <w:rFonts w:cstheme="minorBidi"/>
          <w:sz w:val="22"/>
        </w:rPr>
        <w:t>”</w:t>
      </w:r>
      <w:r w:rsidR="008C3282" w:rsidRPr="00A57772">
        <w:rPr>
          <w:rFonts w:cstheme="minorBidi"/>
          <w:sz w:val="22"/>
        </w:rPr>
        <w:t>Norra Kvarkens inre kustvatten</w:t>
      </w:r>
      <w:r w:rsidR="00A61297" w:rsidRPr="00A57772">
        <w:rPr>
          <w:rFonts w:cstheme="minorBidi"/>
          <w:sz w:val="22"/>
        </w:rPr>
        <w:t>”</w:t>
      </w:r>
      <w:r w:rsidR="008C3282" w:rsidRPr="00A57772">
        <w:rPr>
          <w:rFonts w:cstheme="minorBidi"/>
          <w:sz w:val="22"/>
        </w:rPr>
        <w:t xml:space="preserve"> och </w:t>
      </w:r>
      <w:r w:rsidR="00A61297" w:rsidRPr="00A57772">
        <w:rPr>
          <w:rFonts w:cstheme="minorBidi"/>
          <w:sz w:val="22"/>
        </w:rPr>
        <w:t>”</w:t>
      </w:r>
      <w:r w:rsidR="008C3282" w:rsidRPr="00A57772">
        <w:rPr>
          <w:rFonts w:cstheme="minorBidi"/>
          <w:sz w:val="22"/>
        </w:rPr>
        <w:t>Södra Bottenhavet, inre kustvatten</w:t>
      </w:r>
      <w:r w:rsidR="00A61297" w:rsidRPr="00A57772">
        <w:rPr>
          <w:rFonts w:cstheme="minorBidi"/>
          <w:sz w:val="22"/>
        </w:rPr>
        <w:t>”</w:t>
      </w:r>
      <w:r w:rsidR="00830A78">
        <w:rPr>
          <w:rFonts w:cstheme="minorBidi"/>
          <w:sz w:val="22"/>
        </w:rPr>
        <w:t xml:space="preserve"> (T</w:t>
      </w:r>
      <w:r w:rsidR="00595369" w:rsidRPr="00A57772">
        <w:rPr>
          <w:rFonts w:cstheme="minorBidi"/>
          <w:sz w:val="22"/>
        </w:rPr>
        <w:t>abell 2</w:t>
      </w:r>
      <w:r w:rsidR="008C3282" w:rsidRPr="00A57772">
        <w:rPr>
          <w:rFonts w:cstheme="minorBidi"/>
          <w:sz w:val="22"/>
        </w:rPr>
        <w:t>)</w:t>
      </w:r>
      <w:r w:rsidRPr="00A57772">
        <w:rPr>
          <w:rFonts w:cstheme="minorBidi"/>
          <w:sz w:val="22"/>
        </w:rPr>
        <w:t>.</w:t>
      </w:r>
      <w:r w:rsidR="00184022" w:rsidRPr="00A57772">
        <w:rPr>
          <w:rFonts w:cstheme="minorBidi"/>
          <w:color w:val="auto"/>
          <w:sz w:val="22"/>
        </w:rPr>
        <w:t xml:space="preserve"> </w:t>
      </w:r>
    </w:p>
    <w:p w14:paraId="6DF697EB" w14:textId="77777777" w:rsidR="00830A78" w:rsidRDefault="00830A78" w:rsidP="00A57772">
      <w:pPr>
        <w:pStyle w:val="Brd2"/>
        <w:ind w:firstLine="0"/>
        <w:rPr>
          <w:rFonts w:cstheme="minorBidi"/>
          <w:color w:val="auto"/>
          <w:sz w:val="22"/>
        </w:rPr>
      </w:pPr>
    </w:p>
    <w:p w14:paraId="6AF4B8EA" w14:textId="716FED7C" w:rsidR="009F0310" w:rsidRDefault="00184022" w:rsidP="00A57772">
      <w:pPr>
        <w:pStyle w:val="Brd2"/>
        <w:ind w:firstLine="0"/>
        <w:rPr>
          <w:rFonts w:asciiTheme="minorHAnsi" w:hAnsiTheme="minorHAnsi"/>
          <w:szCs w:val="21"/>
        </w:rPr>
      </w:pPr>
      <w:r w:rsidRPr="00A57772">
        <w:rPr>
          <w:rFonts w:cstheme="minorBidi"/>
          <w:color w:val="auto"/>
          <w:sz w:val="22"/>
        </w:rPr>
        <w:t xml:space="preserve">Eftersom kustvattentypen </w:t>
      </w:r>
      <w:r w:rsidR="00A61297" w:rsidRPr="00A57772">
        <w:rPr>
          <w:rFonts w:cstheme="minorBidi"/>
          <w:sz w:val="22"/>
        </w:rPr>
        <w:t>”</w:t>
      </w:r>
      <w:r w:rsidRPr="00A57772">
        <w:rPr>
          <w:rFonts w:cstheme="minorBidi"/>
          <w:sz w:val="22"/>
        </w:rPr>
        <w:t>Blekinge skärgård och Kalmarsund, inre kustvatten</w:t>
      </w:r>
      <w:r w:rsidR="00A61297" w:rsidRPr="00A57772">
        <w:rPr>
          <w:rFonts w:cstheme="minorBidi"/>
          <w:sz w:val="22"/>
        </w:rPr>
        <w:t>”</w:t>
      </w:r>
      <w:r w:rsidRPr="00A57772">
        <w:rPr>
          <w:rFonts w:cstheme="minorBidi"/>
          <w:sz w:val="22"/>
        </w:rPr>
        <w:t xml:space="preserve"> endast har ett provfiskeområde (Torhamn, Blekinge) med begränsad geografisk täckning utförs ingen bedömning </w:t>
      </w:r>
      <w:r w:rsidR="009E2B12" w:rsidRPr="00A57772">
        <w:rPr>
          <w:rFonts w:cstheme="minorBidi"/>
          <w:sz w:val="22"/>
        </w:rPr>
        <w:t>per</w:t>
      </w:r>
      <w:r w:rsidRPr="00A57772">
        <w:rPr>
          <w:rFonts w:cstheme="minorBidi"/>
          <w:sz w:val="22"/>
        </w:rPr>
        <w:t xml:space="preserve"> kustvattentyp</w:t>
      </w:r>
      <w:r w:rsidR="009E2B12" w:rsidRPr="00A57772">
        <w:rPr>
          <w:rFonts w:cstheme="minorBidi"/>
          <w:sz w:val="22"/>
        </w:rPr>
        <w:t xml:space="preserve"> här</w:t>
      </w:r>
      <w:r w:rsidRPr="00A57772">
        <w:rPr>
          <w:rFonts w:cstheme="minorBidi"/>
          <w:sz w:val="22"/>
        </w:rPr>
        <w:t xml:space="preserve">. </w:t>
      </w:r>
    </w:p>
    <w:p w14:paraId="1D1EC39A" w14:textId="77777777" w:rsidR="009F0310" w:rsidRDefault="009F0310" w:rsidP="00A57772">
      <w:pPr>
        <w:pStyle w:val="Brd2"/>
        <w:ind w:firstLine="0"/>
        <w:rPr>
          <w:rFonts w:asciiTheme="minorHAnsi" w:hAnsiTheme="minorHAnsi"/>
          <w:szCs w:val="21"/>
        </w:rPr>
      </w:pPr>
    </w:p>
    <w:p w14:paraId="2A660F89" w14:textId="59CC7798" w:rsidR="00343EF2" w:rsidRDefault="00343EF2" w:rsidP="00830A78">
      <w:pPr>
        <w:pStyle w:val="Brdtext"/>
      </w:pPr>
      <w:r>
        <w:t xml:space="preserve"> </w:t>
      </w:r>
      <w:r w:rsidR="00830A78">
        <w:rPr>
          <w:noProof/>
          <w:lang w:eastAsia="sv-SE"/>
        </w:rPr>
        <w:drawing>
          <wp:inline distT="0" distB="0" distL="0" distR="0" wp14:anchorId="1EDD56A3" wp14:editId="32B095E4">
            <wp:extent cx="2671948" cy="3774998"/>
            <wp:effectExtent l="0" t="0" r="0" b="0"/>
            <wp:docPr id="10" name="Bildobjekt 10" descr="C:\Users\leom0001\AppData\Local\Microsoft\Windows\Temporary Internet Files\Content.Word\JO_Nyckelart_hela_17110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om0001\AppData\Local\Microsoft\Windows\Temporary Internet Files\Content.Word\JO_Nyckelart_hela_171107_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9951" cy="3786305"/>
                    </a:xfrm>
                    <a:prstGeom prst="rect">
                      <a:avLst/>
                    </a:prstGeom>
                    <a:noFill/>
                    <a:ln>
                      <a:noFill/>
                    </a:ln>
                  </pic:spPr>
                </pic:pic>
              </a:graphicData>
            </a:graphic>
          </wp:inline>
        </w:drawing>
      </w:r>
      <w:r w:rsidR="00830A78">
        <w:rPr>
          <w:noProof/>
          <w:lang w:eastAsia="sv-SE"/>
        </w:rPr>
        <w:drawing>
          <wp:inline distT="0" distB="0" distL="0" distR="0" wp14:anchorId="301ADB3C" wp14:editId="3D798389">
            <wp:extent cx="2706529" cy="3823854"/>
            <wp:effectExtent l="0" t="0" r="0" b="5715"/>
            <wp:docPr id="7" name="Bildobjekt 7" descr="C:\Users\leom0001\AppData\Local\Microsoft\Windows\Temporary Internet Files\Content.Word\JO nyckelartpunkter17110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om0001\AppData\Local\Microsoft\Windows\Temporary Internet Files\Content.Word\JO nyckelartpunkter171107_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7959" cy="3825874"/>
                    </a:xfrm>
                    <a:prstGeom prst="rect">
                      <a:avLst/>
                    </a:prstGeom>
                    <a:noFill/>
                    <a:ln>
                      <a:noFill/>
                    </a:ln>
                  </pic:spPr>
                </pic:pic>
              </a:graphicData>
            </a:graphic>
          </wp:inline>
        </w:drawing>
      </w:r>
    </w:p>
    <w:p w14:paraId="0B1271A1" w14:textId="434611FE" w:rsidR="0054248E" w:rsidRDefault="0054248E" w:rsidP="001919E6">
      <w:pPr>
        <w:pStyle w:val="Figur"/>
        <w:rPr>
          <w:rFonts w:asciiTheme="minorHAnsi" w:hAnsiTheme="minorHAnsi"/>
          <w:sz w:val="21"/>
          <w:szCs w:val="21"/>
        </w:rPr>
      </w:pPr>
      <w:r w:rsidRPr="00A341B1">
        <w:rPr>
          <w:rFonts w:asciiTheme="minorHAnsi" w:hAnsiTheme="minorHAnsi"/>
          <w:sz w:val="21"/>
          <w:szCs w:val="21"/>
        </w:rPr>
        <w:t xml:space="preserve">Figur 3. </w:t>
      </w:r>
      <w:r w:rsidR="005A5208" w:rsidRPr="00A341B1">
        <w:rPr>
          <w:rFonts w:asciiTheme="minorHAnsi" w:hAnsiTheme="minorHAnsi"/>
          <w:sz w:val="21"/>
          <w:szCs w:val="21"/>
        </w:rPr>
        <w:t>R</w:t>
      </w:r>
      <w:r w:rsidRPr="00A341B1">
        <w:rPr>
          <w:rFonts w:asciiTheme="minorHAnsi" w:hAnsiTheme="minorHAnsi"/>
          <w:sz w:val="21"/>
          <w:szCs w:val="21"/>
        </w:rPr>
        <w:t xml:space="preserve">esultat för </w:t>
      </w:r>
      <w:r w:rsidR="00CD4C25" w:rsidRPr="00A341B1">
        <w:rPr>
          <w:rFonts w:asciiTheme="minorHAnsi" w:hAnsiTheme="minorHAnsi"/>
          <w:sz w:val="21"/>
          <w:szCs w:val="21"/>
        </w:rPr>
        <w:t xml:space="preserve">förekomst av </w:t>
      </w:r>
      <w:r w:rsidRPr="00A341B1">
        <w:rPr>
          <w:rFonts w:asciiTheme="minorHAnsi" w:hAnsiTheme="minorHAnsi"/>
          <w:sz w:val="21"/>
          <w:szCs w:val="21"/>
        </w:rPr>
        <w:t>nyckelart av fisk i kustvatten i hela Östersjön när bedömningen har aggregerats til</w:t>
      </w:r>
      <w:r w:rsidR="005A5208" w:rsidRPr="00A341B1">
        <w:rPr>
          <w:rFonts w:asciiTheme="minorHAnsi" w:hAnsiTheme="minorHAnsi"/>
          <w:sz w:val="21"/>
          <w:szCs w:val="21"/>
        </w:rPr>
        <w:t xml:space="preserve">l </w:t>
      </w:r>
      <w:r w:rsidRPr="00A341B1">
        <w:rPr>
          <w:rFonts w:asciiTheme="minorHAnsi" w:hAnsiTheme="minorHAnsi"/>
          <w:sz w:val="21"/>
          <w:szCs w:val="21"/>
        </w:rPr>
        <w:t>nivå 4, kustvattentyper (till vänster) och motsvarande bedömning per provfiske</w:t>
      </w:r>
      <w:r w:rsidR="00B10E50" w:rsidRPr="00A341B1">
        <w:rPr>
          <w:rFonts w:asciiTheme="minorHAnsi" w:hAnsiTheme="minorHAnsi"/>
          <w:sz w:val="21"/>
          <w:szCs w:val="21"/>
        </w:rPr>
        <w:t xml:space="preserve"> (till höger)</w:t>
      </w:r>
      <w:r w:rsidRPr="00A341B1">
        <w:rPr>
          <w:rFonts w:asciiTheme="minorHAnsi" w:hAnsiTheme="minorHAnsi"/>
          <w:sz w:val="21"/>
          <w:szCs w:val="21"/>
        </w:rPr>
        <w:t>.</w:t>
      </w:r>
      <w:r w:rsidR="00830A78" w:rsidRPr="001919E6">
        <w:rPr>
          <w:rFonts w:asciiTheme="minorHAnsi" w:hAnsiTheme="minorHAnsi"/>
          <w:sz w:val="21"/>
          <w:szCs w:val="21"/>
        </w:rPr>
        <w:t xml:space="preserve"> </w:t>
      </w:r>
      <w:r w:rsidR="00830A78" w:rsidRPr="00A341B1">
        <w:rPr>
          <w:rFonts w:asciiTheme="minorHAnsi" w:hAnsiTheme="minorHAnsi"/>
          <w:sz w:val="21"/>
          <w:szCs w:val="21"/>
        </w:rPr>
        <w:t>För större upplöning, se figur 4. Mer detaljerade</w:t>
      </w:r>
      <w:r w:rsidR="00A341B1" w:rsidRPr="001919E6">
        <w:rPr>
          <w:rFonts w:asciiTheme="minorHAnsi" w:hAnsiTheme="minorHAnsi"/>
          <w:sz w:val="21"/>
          <w:szCs w:val="21"/>
        </w:rPr>
        <w:t xml:space="preserve"> resultat visas även i tabell 3</w:t>
      </w:r>
      <w:r w:rsidR="00830A78" w:rsidRPr="00A341B1">
        <w:rPr>
          <w:rFonts w:asciiTheme="minorHAnsi" w:hAnsiTheme="minorHAnsi"/>
          <w:sz w:val="21"/>
          <w:szCs w:val="21"/>
        </w:rPr>
        <w:t>.</w:t>
      </w:r>
    </w:p>
    <w:p w14:paraId="6D99A6DD" w14:textId="77777777" w:rsidR="00C11A06" w:rsidRDefault="00C11A06" w:rsidP="0028470B"/>
    <w:p w14:paraId="35C265B9" w14:textId="77777777" w:rsidR="005A5208" w:rsidRDefault="00343EF2" w:rsidP="00A341B1">
      <w:r>
        <w:rPr>
          <w:noProof/>
        </w:rPr>
        <w:drawing>
          <wp:inline distT="0" distB="0" distL="0" distR="0" wp14:anchorId="20606F00" wp14:editId="49CEC361">
            <wp:extent cx="2817838" cy="4008474"/>
            <wp:effectExtent l="0" t="0" r="1905" b="0"/>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a nyckelart norra delen 2017.jpg"/>
                    <pic:cNvPicPr/>
                  </pic:nvPicPr>
                  <pic:blipFill rotWithShape="1">
                    <a:blip r:embed="rId13">
                      <a:extLst>
                        <a:ext uri="{28A0092B-C50C-407E-A947-70E740481C1C}">
                          <a14:useLocalDpi xmlns:a14="http://schemas.microsoft.com/office/drawing/2010/main" val="0"/>
                        </a:ext>
                      </a:extLst>
                    </a:blip>
                    <a:srcRect r="3849" b="3195"/>
                    <a:stretch/>
                  </pic:blipFill>
                  <pic:spPr bwMode="auto">
                    <a:xfrm>
                      <a:off x="0" y="0"/>
                      <a:ext cx="2826674" cy="4021043"/>
                    </a:xfrm>
                    <a:prstGeom prst="rect">
                      <a:avLst/>
                    </a:prstGeom>
                    <a:ln>
                      <a:noFill/>
                    </a:ln>
                    <a:extLst>
                      <a:ext uri="{53640926-AAD7-44D8-BBD7-CCE9431645EC}">
                        <a14:shadowObscured xmlns:a14="http://schemas.microsoft.com/office/drawing/2010/main"/>
                      </a:ext>
                    </a:extLst>
                  </pic:spPr>
                </pic:pic>
              </a:graphicData>
            </a:graphic>
          </wp:inline>
        </w:drawing>
      </w:r>
      <w:r w:rsidR="000D7AB0">
        <w:rPr>
          <w:noProof/>
        </w:rPr>
        <w:drawing>
          <wp:inline distT="0" distB="0" distL="0" distR="0" wp14:anchorId="29CFDC75" wp14:editId="4918AC6D">
            <wp:extent cx="2695354" cy="4008474"/>
            <wp:effectExtent l="0" t="0" r="0" b="0"/>
            <wp:docPr id="12" name="Bildobjekt 12" descr="H:\My Documents\Lena120131\Indikatorer\samlat_MSFD\JO_Nyckelart_Södra_17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y Documents\Lena120131\Indikatorer\samlat_MSFD\JO_Nyckelart_Södra_170607.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3620" r="5290" b="4154"/>
                    <a:stretch/>
                  </pic:blipFill>
                  <pic:spPr bwMode="auto">
                    <a:xfrm>
                      <a:off x="0" y="0"/>
                      <a:ext cx="2712261" cy="4033618"/>
                    </a:xfrm>
                    <a:prstGeom prst="rect">
                      <a:avLst/>
                    </a:prstGeom>
                    <a:noFill/>
                    <a:ln>
                      <a:noFill/>
                    </a:ln>
                    <a:extLst>
                      <a:ext uri="{53640926-AAD7-44D8-BBD7-CCE9431645EC}">
                        <a14:shadowObscured xmlns:a14="http://schemas.microsoft.com/office/drawing/2010/main"/>
                      </a:ext>
                    </a:extLst>
                  </pic:spPr>
                </pic:pic>
              </a:graphicData>
            </a:graphic>
          </wp:inline>
        </w:drawing>
      </w:r>
    </w:p>
    <w:p w14:paraId="77FEC5B1" w14:textId="2CBF5A80" w:rsidR="005A5208" w:rsidRPr="001919E6" w:rsidRDefault="005A5208" w:rsidP="001919E6">
      <w:pPr>
        <w:pStyle w:val="Figur"/>
        <w:rPr>
          <w:rFonts w:asciiTheme="minorHAnsi" w:hAnsiTheme="minorHAnsi"/>
          <w:sz w:val="21"/>
          <w:szCs w:val="21"/>
        </w:rPr>
      </w:pPr>
      <w:r w:rsidRPr="001919E6">
        <w:rPr>
          <w:rFonts w:asciiTheme="minorHAnsi" w:hAnsiTheme="minorHAnsi"/>
          <w:sz w:val="21"/>
          <w:szCs w:val="21"/>
        </w:rPr>
        <w:t>Figur 4 Statusklassning per kustvattentyp i större upplösning för den norra respektive södra delen av kusten.</w:t>
      </w:r>
    </w:p>
    <w:p w14:paraId="2CBAC752" w14:textId="77777777" w:rsidR="00343EF2" w:rsidRDefault="00343EF2" w:rsidP="00607FE3">
      <w:pPr>
        <w:pStyle w:val="Brd2"/>
      </w:pPr>
    </w:p>
    <w:p w14:paraId="06A4ED05" w14:textId="193F8453" w:rsidR="00607FE3" w:rsidRDefault="00607FE3" w:rsidP="001919E6">
      <w:pPr>
        <w:pStyle w:val="Figur"/>
      </w:pPr>
      <w:r>
        <w:rPr>
          <w:b/>
        </w:rPr>
        <w:br w:type="page"/>
      </w:r>
    </w:p>
    <w:tbl>
      <w:tblPr>
        <w:tblStyle w:val="Tabellrutnt"/>
        <w:tblW w:w="13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6"/>
        <w:gridCol w:w="8876"/>
      </w:tblGrid>
      <w:tr w:rsidR="00C473EA" w:rsidRPr="00CC4DC7" w14:paraId="46FE484B" w14:textId="77777777" w:rsidTr="00C473EA">
        <w:tc>
          <w:tcPr>
            <w:tcW w:w="4736" w:type="dxa"/>
          </w:tcPr>
          <w:p w14:paraId="1FAE8074" w14:textId="77777777" w:rsidR="00607FE3" w:rsidRDefault="00607FE3" w:rsidP="007D056D">
            <w:pPr>
              <w:pStyle w:val="Rubrik3"/>
              <w:spacing w:before="0" w:after="0"/>
              <w:outlineLvl w:val="2"/>
            </w:pPr>
            <w:bookmarkStart w:id="6" w:name="_Toc436307315"/>
            <w:r w:rsidRPr="00AD63AB">
              <w:t>Bottenhavet</w:t>
            </w:r>
            <w:bookmarkEnd w:id="6"/>
          </w:p>
          <w:p w14:paraId="484EF4D8" w14:textId="77777777" w:rsidR="00513C75" w:rsidRDefault="007751CD" w:rsidP="007751CD">
            <w:pPr>
              <w:pStyle w:val="Brdtext"/>
              <w:rPr>
                <w:rFonts w:asciiTheme="minorHAnsi" w:hAnsiTheme="minorHAnsi" w:cs="Lucida Grande"/>
                <w:i/>
                <w:color w:val="000000"/>
              </w:rPr>
            </w:pPr>
            <w:r w:rsidRPr="007751CD">
              <w:rPr>
                <w:rFonts w:asciiTheme="minorHAnsi" w:hAnsiTheme="minorHAnsi" w:cs="Lucida Grande"/>
                <w:i/>
                <w:color w:val="000000"/>
              </w:rPr>
              <w:t>N</w:t>
            </w:r>
            <w:r>
              <w:rPr>
                <w:rFonts w:asciiTheme="minorHAnsi" w:hAnsiTheme="minorHAnsi" w:cs="Lucida Grande"/>
                <w:i/>
                <w:color w:val="000000"/>
              </w:rPr>
              <w:t>orra Bottenhavet, Höga kusten, inre k</w:t>
            </w:r>
            <w:r w:rsidRPr="007751CD">
              <w:rPr>
                <w:rFonts w:asciiTheme="minorHAnsi" w:hAnsiTheme="minorHAnsi" w:cs="Lucida Grande"/>
                <w:i/>
                <w:color w:val="000000"/>
              </w:rPr>
              <w:t>ustvatten</w:t>
            </w:r>
          </w:p>
          <w:p w14:paraId="00258B3F" w14:textId="7EF8310C" w:rsidR="00513C75" w:rsidRPr="00513C75" w:rsidRDefault="00513C75" w:rsidP="007751CD">
            <w:pPr>
              <w:pStyle w:val="Brdtext"/>
              <w:rPr>
                <w:rFonts w:asciiTheme="minorHAnsi" w:hAnsiTheme="minorHAnsi" w:cs="Lucida Grande"/>
                <w:i/>
                <w:color w:val="000000"/>
              </w:rPr>
            </w:pPr>
            <w:r>
              <w:rPr>
                <w:rFonts w:asciiTheme="minorHAnsi" w:hAnsiTheme="minorHAnsi" w:cs="Lucida Grande"/>
                <w:i/>
                <w:noProof/>
                <w:color w:val="000000"/>
              </w:rPr>
              <w:drawing>
                <wp:inline distT="0" distB="0" distL="0" distR="0" wp14:anchorId="067BD555" wp14:editId="69DCB9D0">
                  <wp:extent cx="2849880" cy="1623060"/>
                  <wp:effectExtent l="0" t="0" r="0" b="2540"/>
                  <wp:docPr id="30"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49880" cy="1623060"/>
                          </a:xfrm>
                          <a:prstGeom prst="rect">
                            <a:avLst/>
                          </a:prstGeom>
                          <a:noFill/>
                          <a:ln>
                            <a:noFill/>
                          </a:ln>
                        </pic:spPr>
                      </pic:pic>
                    </a:graphicData>
                  </a:graphic>
                </wp:inline>
              </w:drawing>
            </w:r>
          </w:p>
        </w:tc>
        <w:tc>
          <w:tcPr>
            <w:tcW w:w="8876" w:type="dxa"/>
          </w:tcPr>
          <w:p w14:paraId="3B5BACBB" w14:textId="77777777" w:rsidR="00607FE3" w:rsidRPr="00CC4DC7" w:rsidRDefault="00607FE3" w:rsidP="007D056D">
            <w:pPr>
              <w:pStyle w:val="Rubrik3"/>
              <w:spacing w:before="0" w:after="0"/>
              <w:outlineLvl w:val="2"/>
              <w:rPr>
                <w:noProof/>
                <w:sz w:val="16"/>
                <w:szCs w:val="16"/>
              </w:rPr>
            </w:pPr>
          </w:p>
        </w:tc>
      </w:tr>
      <w:tr w:rsidR="00C473EA" w:rsidRPr="00CC4DC7" w14:paraId="3857ACC2" w14:textId="77777777" w:rsidTr="00C473EA">
        <w:tc>
          <w:tcPr>
            <w:tcW w:w="4736" w:type="dxa"/>
          </w:tcPr>
          <w:p w14:paraId="03CF8DCA" w14:textId="77777777" w:rsidR="00607FE3" w:rsidRDefault="008876BA" w:rsidP="007D056D">
            <w:pPr>
              <w:pStyle w:val="Rubrik3"/>
              <w:spacing w:before="0" w:after="0"/>
              <w:outlineLvl w:val="2"/>
              <w:rPr>
                <w:rFonts w:asciiTheme="minorHAnsi" w:hAnsiTheme="minorHAnsi" w:cs="Lucida Grande"/>
                <w:b w:val="0"/>
                <w:i/>
                <w:color w:val="000000"/>
              </w:rPr>
            </w:pPr>
            <w:r w:rsidRPr="008876BA">
              <w:rPr>
                <w:rFonts w:asciiTheme="minorHAnsi" w:hAnsiTheme="minorHAnsi" w:cs="Lucida Grande"/>
                <w:b w:val="0"/>
                <w:i/>
                <w:color w:val="000000"/>
              </w:rPr>
              <w:t>S</w:t>
            </w:r>
            <w:r>
              <w:rPr>
                <w:rFonts w:asciiTheme="minorHAnsi" w:hAnsiTheme="minorHAnsi" w:cs="Lucida Grande"/>
                <w:b w:val="0"/>
                <w:i/>
                <w:color w:val="000000"/>
              </w:rPr>
              <w:t>ödra</w:t>
            </w:r>
            <w:r w:rsidRPr="008876BA">
              <w:rPr>
                <w:rFonts w:asciiTheme="minorHAnsi" w:hAnsiTheme="minorHAnsi" w:cs="Lucida Grande"/>
                <w:b w:val="0"/>
                <w:i/>
                <w:color w:val="000000"/>
              </w:rPr>
              <w:t xml:space="preserve"> Bottenhavet, inre kustvatten</w:t>
            </w:r>
          </w:p>
          <w:p w14:paraId="24283C9D" w14:textId="00A57FDF" w:rsidR="00C30815" w:rsidRPr="00C30815" w:rsidRDefault="00C30815" w:rsidP="00C30815">
            <w:pPr>
              <w:pStyle w:val="Brdtext"/>
            </w:pPr>
            <w:r>
              <w:rPr>
                <w:noProof/>
              </w:rPr>
              <w:drawing>
                <wp:inline distT="0" distB="0" distL="0" distR="0" wp14:anchorId="45B05979" wp14:editId="4F529FAA">
                  <wp:extent cx="2849880" cy="1623060"/>
                  <wp:effectExtent l="0" t="0" r="0" b="2540"/>
                  <wp:docPr id="33"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9880" cy="1623060"/>
                          </a:xfrm>
                          <a:prstGeom prst="rect">
                            <a:avLst/>
                          </a:prstGeom>
                          <a:noFill/>
                          <a:ln>
                            <a:noFill/>
                          </a:ln>
                        </pic:spPr>
                      </pic:pic>
                    </a:graphicData>
                  </a:graphic>
                </wp:inline>
              </w:drawing>
            </w:r>
            <w:r w:rsidR="008B2D8A">
              <w:t xml:space="preserve"> </w:t>
            </w:r>
          </w:p>
        </w:tc>
        <w:tc>
          <w:tcPr>
            <w:tcW w:w="8876" w:type="dxa"/>
          </w:tcPr>
          <w:p w14:paraId="36AA24EF" w14:textId="6E3AFDC5" w:rsidR="00607FE3" w:rsidRPr="00CC4DC7" w:rsidRDefault="00607FE3" w:rsidP="007D056D">
            <w:pPr>
              <w:pStyle w:val="Rubrik3"/>
              <w:spacing w:before="0" w:after="0"/>
              <w:outlineLvl w:val="2"/>
              <w:rPr>
                <w:sz w:val="16"/>
                <w:szCs w:val="16"/>
              </w:rPr>
            </w:pPr>
          </w:p>
        </w:tc>
      </w:tr>
      <w:tr w:rsidR="00C473EA" w:rsidRPr="00CC4DC7" w14:paraId="57C44C5F" w14:textId="77777777" w:rsidTr="00C473EA">
        <w:tc>
          <w:tcPr>
            <w:tcW w:w="4736" w:type="dxa"/>
          </w:tcPr>
          <w:p w14:paraId="168B5057" w14:textId="6AB503C6" w:rsidR="00607FE3" w:rsidRDefault="008B2D8A" w:rsidP="007D056D">
            <w:pPr>
              <w:pStyle w:val="Rubrik3"/>
              <w:spacing w:before="0" w:after="0"/>
              <w:outlineLvl w:val="2"/>
              <w:rPr>
                <w:sz w:val="16"/>
                <w:szCs w:val="16"/>
              </w:rPr>
            </w:pPr>
            <w:r>
              <w:rPr>
                <w:noProof/>
                <w:sz w:val="16"/>
                <w:szCs w:val="16"/>
              </w:rPr>
              <w:drawing>
                <wp:inline distT="0" distB="0" distL="0" distR="0" wp14:anchorId="247A387E" wp14:editId="534B4B8D">
                  <wp:extent cx="2866390" cy="1727581"/>
                  <wp:effectExtent l="0" t="0" r="3810" b="0"/>
                  <wp:docPr id="32"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6390" cy="1727581"/>
                          </a:xfrm>
                          <a:prstGeom prst="rect">
                            <a:avLst/>
                          </a:prstGeom>
                          <a:noFill/>
                          <a:ln>
                            <a:noFill/>
                          </a:ln>
                        </pic:spPr>
                      </pic:pic>
                    </a:graphicData>
                  </a:graphic>
                </wp:inline>
              </w:drawing>
            </w:r>
            <w:r w:rsidR="00703425">
              <w:rPr>
                <w:sz w:val="16"/>
                <w:szCs w:val="16"/>
              </w:rPr>
              <w:t xml:space="preserve">  </w:t>
            </w:r>
          </w:p>
          <w:p w14:paraId="7995E67B" w14:textId="77777777" w:rsidR="00607FE3" w:rsidRPr="00B70A37" w:rsidRDefault="00607FE3" w:rsidP="007D056D">
            <w:pPr>
              <w:pStyle w:val="Brd1"/>
            </w:pPr>
          </w:p>
        </w:tc>
        <w:tc>
          <w:tcPr>
            <w:tcW w:w="8876" w:type="dxa"/>
          </w:tcPr>
          <w:p w14:paraId="06B7E477" w14:textId="3C1C29A2" w:rsidR="00607FE3" w:rsidRPr="00CC4DC7" w:rsidRDefault="00703425" w:rsidP="007D056D">
            <w:pPr>
              <w:pStyle w:val="Rubrik3"/>
              <w:spacing w:before="0" w:after="0"/>
              <w:outlineLvl w:val="2"/>
              <w:rPr>
                <w:sz w:val="16"/>
                <w:szCs w:val="16"/>
              </w:rPr>
            </w:pPr>
            <w:r>
              <w:rPr>
                <w:noProof/>
                <w:sz w:val="16"/>
                <w:szCs w:val="16"/>
              </w:rPr>
              <w:drawing>
                <wp:inline distT="0" distB="0" distL="0" distR="0" wp14:anchorId="1F7607F1" wp14:editId="0BEEE9FE">
                  <wp:extent cx="3087370" cy="1758315"/>
                  <wp:effectExtent l="0" t="0" r="11430" b="0"/>
                  <wp:docPr id="36"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87370" cy="1758315"/>
                          </a:xfrm>
                          <a:prstGeom prst="rect">
                            <a:avLst/>
                          </a:prstGeom>
                          <a:noFill/>
                          <a:ln>
                            <a:noFill/>
                          </a:ln>
                        </pic:spPr>
                      </pic:pic>
                    </a:graphicData>
                  </a:graphic>
                </wp:inline>
              </w:drawing>
            </w:r>
          </w:p>
        </w:tc>
      </w:tr>
      <w:tr w:rsidR="00C473EA" w:rsidRPr="004C5FCD" w14:paraId="0BA326F0" w14:textId="77777777" w:rsidTr="00C473EA">
        <w:tc>
          <w:tcPr>
            <w:tcW w:w="4736" w:type="dxa"/>
          </w:tcPr>
          <w:p w14:paraId="4C77FE08" w14:textId="77777777" w:rsidR="00607FE3" w:rsidRDefault="00A85637" w:rsidP="007D056D">
            <w:pPr>
              <w:pStyle w:val="Rubrik3"/>
              <w:spacing w:before="0" w:after="0"/>
              <w:outlineLvl w:val="2"/>
            </w:pPr>
            <w:r>
              <w:t>Egentliga Östersjön</w:t>
            </w:r>
          </w:p>
          <w:p w14:paraId="1DF389DF" w14:textId="34273DE8" w:rsidR="00C335CD" w:rsidRDefault="00C473EA" w:rsidP="00C473EA">
            <w:pPr>
              <w:pStyle w:val="Brdtext"/>
              <w:rPr>
                <w:i/>
              </w:rPr>
            </w:pPr>
            <w:r w:rsidRPr="00C473EA">
              <w:rPr>
                <w:i/>
              </w:rPr>
              <w:t xml:space="preserve">Östergötlands och Stockholms skärgård </w:t>
            </w:r>
            <w:r>
              <w:rPr>
                <w:i/>
              </w:rPr>
              <w:t xml:space="preserve">mellankustvatten </w:t>
            </w:r>
          </w:p>
          <w:p w14:paraId="3386037B" w14:textId="77777777" w:rsidR="001E15ED" w:rsidRDefault="001E15ED" w:rsidP="00C473EA">
            <w:pPr>
              <w:pStyle w:val="Brdtext"/>
              <w:rPr>
                <w:i/>
              </w:rPr>
            </w:pPr>
            <w:r>
              <w:rPr>
                <w:i/>
                <w:noProof/>
              </w:rPr>
              <w:drawing>
                <wp:inline distT="0" distB="0" distL="0" distR="0" wp14:anchorId="3D215607" wp14:editId="6618DB01">
                  <wp:extent cx="2849880" cy="1623060"/>
                  <wp:effectExtent l="0" t="0" r="0" b="2540"/>
                  <wp:docPr id="38"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49880" cy="1623060"/>
                          </a:xfrm>
                          <a:prstGeom prst="rect">
                            <a:avLst/>
                          </a:prstGeom>
                          <a:noFill/>
                          <a:ln>
                            <a:noFill/>
                          </a:ln>
                        </pic:spPr>
                      </pic:pic>
                    </a:graphicData>
                  </a:graphic>
                </wp:inline>
              </w:drawing>
            </w:r>
          </w:p>
          <w:p w14:paraId="374048E5" w14:textId="77777777" w:rsidR="002709A0" w:rsidRDefault="002709A0" w:rsidP="00C473EA">
            <w:pPr>
              <w:pStyle w:val="Brdtext"/>
              <w:rPr>
                <w:i/>
              </w:rPr>
            </w:pPr>
          </w:p>
          <w:p w14:paraId="38395069" w14:textId="2818EC88" w:rsidR="002709A0" w:rsidRDefault="005919D3" w:rsidP="00C473EA">
            <w:pPr>
              <w:pStyle w:val="Brdtext"/>
              <w:rPr>
                <w:i/>
              </w:rPr>
            </w:pPr>
            <w:r>
              <w:rPr>
                <w:i/>
                <w:noProof/>
              </w:rPr>
              <w:drawing>
                <wp:inline distT="0" distB="0" distL="0" distR="0" wp14:anchorId="259732EF" wp14:editId="0938C1E9">
                  <wp:extent cx="2631228" cy="1664074"/>
                  <wp:effectExtent l="0" t="0" r="10795" b="12700"/>
                  <wp:docPr id="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1228" cy="1664074"/>
                          </a:xfrm>
                          <a:prstGeom prst="rect">
                            <a:avLst/>
                          </a:prstGeom>
                          <a:noFill/>
                          <a:ln>
                            <a:noFill/>
                          </a:ln>
                        </pic:spPr>
                      </pic:pic>
                    </a:graphicData>
                  </a:graphic>
                </wp:inline>
              </w:drawing>
            </w:r>
          </w:p>
          <w:p w14:paraId="7F4266C6" w14:textId="77777777" w:rsidR="002709A0" w:rsidRDefault="00574B7D" w:rsidP="00C473EA">
            <w:pPr>
              <w:pStyle w:val="Brdtext"/>
              <w:rPr>
                <w:i/>
              </w:rPr>
            </w:pPr>
            <w:r>
              <w:rPr>
                <w:i/>
                <w:noProof/>
              </w:rPr>
              <w:drawing>
                <wp:inline distT="0" distB="0" distL="0" distR="0" wp14:anchorId="3BB373FC" wp14:editId="38F35568">
                  <wp:extent cx="2631228" cy="1578737"/>
                  <wp:effectExtent l="0" t="0" r="10795" b="0"/>
                  <wp:docPr id="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31228" cy="1578737"/>
                          </a:xfrm>
                          <a:prstGeom prst="rect">
                            <a:avLst/>
                          </a:prstGeom>
                          <a:noFill/>
                          <a:ln>
                            <a:noFill/>
                          </a:ln>
                        </pic:spPr>
                      </pic:pic>
                    </a:graphicData>
                  </a:graphic>
                </wp:inline>
              </w:drawing>
            </w:r>
          </w:p>
          <w:p w14:paraId="20B2B99F" w14:textId="420EB2C5" w:rsidR="003D377B" w:rsidRPr="00C473EA" w:rsidRDefault="003D377B" w:rsidP="00C473EA">
            <w:pPr>
              <w:pStyle w:val="Brdtext"/>
              <w:rPr>
                <w:i/>
              </w:rPr>
            </w:pPr>
            <w:r>
              <w:rPr>
                <w:noProof/>
              </w:rPr>
              <w:drawing>
                <wp:inline distT="0" distB="0" distL="0" distR="0" wp14:anchorId="3126E02A" wp14:editId="3770E38A">
                  <wp:extent cx="2631228" cy="1499517"/>
                  <wp:effectExtent l="0" t="0" r="10795" b="0"/>
                  <wp:docPr id="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31442" cy="1499639"/>
                          </a:xfrm>
                          <a:prstGeom prst="rect">
                            <a:avLst/>
                          </a:prstGeom>
                          <a:noFill/>
                          <a:ln>
                            <a:noFill/>
                          </a:ln>
                        </pic:spPr>
                      </pic:pic>
                    </a:graphicData>
                  </a:graphic>
                </wp:inline>
              </w:drawing>
            </w:r>
          </w:p>
        </w:tc>
        <w:tc>
          <w:tcPr>
            <w:tcW w:w="8876" w:type="dxa"/>
          </w:tcPr>
          <w:p w14:paraId="209B1D80" w14:textId="77777777" w:rsidR="00607FE3" w:rsidRDefault="00607FE3" w:rsidP="00C335CD">
            <w:pPr>
              <w:pStyle w:val="Rubrik3"/>
              <w:tabs>
                <w:tab w:val="left" w:pos="1024"/>
              </w:tabs>
              <w:spacing w:before="0" w:after="0"/>
              <w:ind w:left="304"/>
              <w:outlineLvl w:val="2"/>
              <w:rPr>
                <w:noProof/>
                <w:sz w:val="16"/>
                <w:szCs w:val="16"/>
              </w:rPr>
            </w:pPr>
          </w:p>
          <w:p w14:paraId="79C78CB1" w14:textId="77777777" w:rsidR="00C335CD" w:rsidRDefault="00C335CD" w:rsidP="00C335CD">
            <w:pPr>
              <w:pStyle w:val="Brdtext"/>
            </w:pPr>
          </w:p>
          <w:p w14:paraId="6BAE6F5F" w14:textId="77777777" w:rsidR="00C335CD" w:rsidRDefault="00C335CD" w:rsidP="00C335CD">
            <w:pPr>
              <w:pStyle w:val="Brdtext"/>
            </w:pPr>
          </w:p>
          <w:p w14:paraId="3E7FC9C8" w14:textId="266FC8B1" w:rsidR="002709A0" w:rsidRDefault="00AD7608" w:rsidP="00C335CD">
            <w:pPr>
              <w:pStyle w:val="Brdtext"/>
            </w:pPr>
            <w:r>
              <w:rPr>
                <w:noProof/>
                <w:sz w:val="16"/>
                <w:szCs w:val="16"/>
              </w:rPr>
              <w:drawing>
                <wp:inline distT="0" distB="0" distL="0" distR="0" wp14:anchorId="655C69A7" wp14:editId="2972F137">
                  <wp:extent cx="2849880" cy="1630680"/>
                  <wp:effectExtent l="0" t="0" r="0" b="0"/>
                  <wp:docPr id="3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49880" cy="1630680"/>
                          </a:xfrm>
                          <a:prstGeom prst="rect">
                            <a:avLst/>
                          </a:prstGeom>
                          <a:noFill/>
                          <a:ln>
                            <a:noFill/>
                          </a:ln>
                        </pic:spPr>
                      </pic:pic>
                    </a:graphicData>
                  </a:graphic>
                </wp:inline>
              </w:drawing>
            </w:r>
          </w:p>
          <w:p w14:paraId="476CC9C9" w14:textId="77777777" w:rsidR="002709A0" w:rsidRDefault="002709A0" w:rsidP="00C335CD">
            <w:pPr>
              <w:pStyle w:val="Brdtext"/>
            </w:pPr>
          </w:p>
          <w:p w14:paraId="06D4A3D8" w14:textId="77777777" w:rsidR="00AD7608" w:rsidRDefault="00574B7D" w:rsidP="00C335CD">
            <w:pPr>
              <w:pStyle w:val="Brdtext"/>
            </w:pPr>
            <w:r>
              <w:rPr>
                <w:i/>
                <w:noProof/>
              </w:rPr>
              <w:drawing>
                <wp:inline distT="0" distB="0" distL="0" distR="0" wp14:anchorId="7F1F2DF0" wp14:editId="6A32417A">
                  <wp:extent cx="2849880" cy="1668780"/>
                  <wp:effectExtent l="0" t="0" r="0" b="7620"/>
                  <wp:docPr id="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49880" cy="1668780"/>
                          </a:xfrm>
                          <a:prstGeom prst="rect">
                            <a:avLst/>
                          </a:prstGeom>
                          <a:noFill/>
                          <a:ln>
                            <a:noFill/>
                          </a:ln>
                        </pic:spPr>
                      </pic:pic>
                    </a:graphicData>
                  </a:graphic>
                </wp:inline>
              </w:drawing>
            </w:r>
          </w:p>
          <w:p w14:paraId="0387CBD4" w14:textId="5E746772" w:rsidR="000531FD" w:rsidRPr="00C335CD" w:rsidRDefault="00CF2F8F" w:rsidP="00C335CD">
            <w:pPr>
              <w:pStyle w:val="Brdtext"/>
            </w:pPr>
            <w:r>
              <w:rPr>
                <w:noProof/>
              </w:rPr>
              <w:drawing>
                <wp:inline distT="0" distB="0" distL="0" distR="0" wp14:anchorId="47D534AC" wp14:editId="0A0E3784">
                  <wp:extent cx="2825962" cy="1687940"/>
                  <wp:effectExtent l="0" t="0" r="0" b="0"/>
                  <wp:docPr id="1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26190" cy="1688076"/>
                          </a:xfrm>
                          <a:prstGeom prst="rect">
                            <a:avLst/>
                          </a:prstGeom>
                          <a:noFill/>
                          <a:ln>
                            <a:noFill/>
                          </a:ln>
                        </pic:spPr>
                      </pic:pic>
                    </a:graphicData>
                  </a:graphic>
                </wp:inline>
              </w:drawing>
            </w:r>
          </w:p>
        </w:tc>
      </w:tr>
      <w:tr w:rsidR="00C473EA" w:rsidRPr="004C5FCD" w14:paraId="5FB08440" w14:textId="77777777" w:rsidTr="00C473EA">
        <w:tc>
          <w:tcPr>
            <w:tcW w:w="4736" w:type="dxa"/>
          </w:tcPr>
          <w:p w14:paraId="0D196B08" w14:textId="3EF07E22" w:rsidR="00607FE3" w:rsidRPr="004C5FCD" w:rsidRDefault="00607FE3" w:rsidP="007D056D">
            <w:pPr>
              <w:pStyle w:val="Rubrik3"/>
              <w:spacing w:before="0" w:after="0"/>
              <w:outlineLvl w:val="2"/>
              <w:rPr>
                <w:sz w:val="16"/>
                <w:szCs w:val="16"/>
              </w:rPr>
            </w:pPr>
          </w:p>
        </w:tc>
        <w:tc>
          <w:tcPr>
            <w:tcW w:w="8876" w:type="dxa"/>
          </w:tcPr>
          <w:p w14:paraId="232BBAF8" w14:textId="74D19BE0" w:rsidR="00607FE3" w:rsidRPr="004C5FCD" w:rsidRDefault="00607FE3" w:rsidP="007D056D">
            <w:pPr>
              <w:pStyle w:val="Rubrik3"/>
              <w:spacing w:before="0" w:after="0"/>
              <w:outlineLvl w:val="2"/>
              <w:rPr>
                <w:sz w:val="16"/>
                <w:szCs w:val="16"/>
              </w:rPr>
            </w:pPr>
          </w:p>
        </w:tc>
      </w:tr>
      <w:tr w:rsidR="00C473EA" w14:paraId="6765F16A" w14:textId="77777777" w:rsidTr="00C473EA">
        <w:trPr>
          <w:trHeight w:val="227"/>
        </w:trPr>
        <w:tc>
          <w:tcPr>
            <w:tcW w:w="4736" w:type="dxa"/>
          </w:tcPr>
          <w:p w14:paraId="31E35CC0" w14:textId="4D3DC037" w:rsidR="00F24746" w:rsidRDefault="00F24746" w:rsidP="00F24746">
            <w:pPr>
              <w:pStyle w:val="Rubrik3"/>
              <w:spacing w:before="0" w:after="0"/>
              <w:outlineLvl w:val="2"/>
            </w:pPr>
            <w:r>
              <w:t>Södra Östersjön</w:t>
            </w:r>
          </w:p>
          <w:p w14:paraId="1969B99B" w14:textId="5EBEC359" w:rsidR="006734C5" w:rsidRPr="006734C5" w:rsidRDefault="006734C5" w:rsidP="006734C5">
            <w:pPr>
              <w:pStyle w:val="Brdtext"/>
              <w:rPr>
                <w:rFonts w:asciiTheme="minorHAnsi" w:hAnsiTheme="minorHAnsi"/>
                <w:i/>
              </w:rPr>
            </w:pPr>
            <w:r w:rsidRPr="006734C5">
              <w:rPr>
                <w:rFonts w:asciiTheme="minorHAnsi" w:hAnsiTheme="minorHAnsi" w:cs="Lucida Grande"/>
                <w:i/>
                <w:color w:val="000000"/>
              </w:rPr>
              <w:t>Blekinge skärgård och Kalmarsund, inre kustvatten</w:t>
            </w:r>
          </w:p>
          <w:p w14:paraId="11CE6205" w14:textId="1B1AC9D7" w:rsidR="00607FE3" w:rsidRPr="004C5FCD" w:rsidRDefault="001F60C9" w:rsidP="007D056D">
            <w:pPr>
              <w:pStyle w:val="Rubrik3"/>
              <w:spacing w:before="0" w:after="0"/>
              <w:outlineLvl w:val="2"/>
              <w:rPr>
                <w:noProof/>
                <w:sz w:val="16"/>
                <w:szCs w:val="16"/>
              </w:rPr>
            </w:pPr>
            <w:r>
              <w:rPr>
                <w:noProof/>
                <w:sz w:val="16"/>
                <w:szCs w:val="16"/>
              </w:rPr>
              <w:drawing>
                <wp:inline distT="0" distB="0" distL="0" distR="0" wp14:anchorId="3ACAB544" wp14:editId="5563DE76">
                  <wp:extent cx="2631228" cy="1540746"/>
                  <wp:effectExtent l="0" t="0" r="10795" b="889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31228" cy="1540746"/>
                          </a:xfrm>
                          <a:prstGeom prst="rect">
                            <a:avLst/>
                          </a:prstGeom>
                          <a:noFill/>
                          <a:ln>
                            <a:noFill/>
                          </a:ln>
                        </pic:spPr>
                      </pic:pic>
                    </a:graphicData>
                  </a:graphic>
                </wp:inline>
              </w:drawing>
            </w:r>
          </w:p>
        </w:tc>
        <w:tc>
          <w:tcPr>
            <w:tcW w:w="8876" w:type="dxa"/>
          </w:tcPr>
          <w:p w14:paraId="35931A55" w14:textId="77777777" w:rsidR="00607FE3" w:rsidRPr="004C5FCD" w:rsidRDefault="00607FE3" w:rsidP="007D056D">
            <w:pPr>
              <w:pStyle w:val="Rubrik3"/>
              <w:spacing w:before="0" w:after="0"/>
              <w:outlineLvl w:val="2"/>
              <w:rPr>
                <w:noProof/>
                <w:sz w:val="16"/>
                <w:szCs w:val="16"/>
              </w:rPr>
            </w:pPr>
          </w:p>
        </w:tc>
      </w:tr>
      <w:tr w:rsidR="00C473EA" w:rsidRPr="00B910BD" w14:paraId="5FEDB822" w14:textId="77777777" w:rsidTr="00C473EA">
        <w:tc>
          <w:tcPr>
            <w:tcW w:w="4736" w:type="dxa"/>
          </w:tcPr>
          <w:p w14:paraId="4CEB54BC" w14:textId="2910FC40" w:rsidR="00607FE3" w:rsidRPr="00B910BD" w:rsidRDefault="00607FE3" w:rsidP="007D056D">
            <w:pPr>
              <w:pStyle w:val="Rubrik3"/>
              <w:spacing w:before="0" w:after="0"/>
              <w:outlineLvl w:val="2"/>
              <w:rPr>
                <w:sz w:val="16"/>
                <w:szCs w:val="16"/>
              </w:rPr>
            </w:pPr>
          </w:p>
        </w:tc>
        <w:tc>
          <w:tcPr>
            <w:tcW w:w="8876" w:type="dxa"/>
          </w:tcPr>
          <w:p w14:paraId="7B1E9958" w14:textId="77777777" w:rsidR="00607FE3" w:rsidRPr="00B910BD" w:rsidRDefault="00607FE3" w:rsidP="007D056D">
            <w:pPr>
              <w:pStyle w:val="Rubrik3"/>
              <w:spacing w:before="0" w:after="0"/>
              <w:outlineLvl w:val="2"/>
              <w:rPr>
                <w:sz w:val="16"/>
                <w:szCs w:val="16"/>
              </w:rPr>
            </w:pPr>
          </w:p>
        </w:tc>
      </w:tr>
    </w:tbl>
    <w:p w14:paraId="2AFFD5A0" w14:textId="3B455A2E" w:rsidR="00BB63EA" w:rsidRPr="001919E6" w:rsidRDefault="00BB63EA" w:rsidP="001919E6">
      <w:pPr>
        <w:pStyle w:val="Figur"/>
        <w:rPr>
          <w:rFonts w:asciiTheme="minorHAnsi" w:hAnsiTheme="minorHAnsi"/>
          <w:sz w:val="21"/>
          <w:szCs w:val="21"/>
        </w:rPr>
      </w:pPr>
      <w:r w:rsidRPr="001919E6">
        <w:rPr>
          <w:rFonts w:asciiTheme="minorHAnsi" w:hAnsiTheme="minorHAnsi"/>
          <w:sz w:val="21"/>
          <w:szCs w:val="21"/>
        </w:rPr>
        <w:t xml:space="preserve">Figur </w:t>
      </w:r>
      <w:r w:rsidR="00B10E50" w:rsidRPr="001919E6">
        <w:rPr>
          <w:rFonts w:asciiTheme="minorHAnsi" w:hAnsiTheme="minorHAnsi"/>
          <w:sz w:val="21"/>
          <w:szCs w:val="21"/>
        </w:rPr>
        <w:t>5</w:t>
      </w:r>
      <w:r w:rsidRPr="001919E6">
        <w:rPr>
          <w:rFonts w:asciiTheme="minorHAnsi" w:hAnsiTheme="minorHAnsi"/>
          <w:sz w:val="21"/>
          <w:szCs w:val="21"/>
        </w:rPr>
        <w:t xml:space="preserve">: Fångst per ansträngning </w:t>
      </w:r>
      <w:r w:rsidR="007D31DF" w:rsidRPr="001919E6">
        <w:rPr>
          <w:rFonts w:asciiTheme="minorHAnsi" w:hAnsiTheme="minorHAnsi"/>
          <w:sz w:val="21"/>
          <w:szCs w:val="21"/>
        </w:rPr>
        <w:t xml:space="preserve">(antal fiskar per nät och natt) </w:t>
      </w:r>
      <w:r w:rsidRPr="001919E6">
        <w:rPr>
          <w:rFonts w:asciiTheme="minorHAnsi" w:hAnsiTheme="minorHAnsi"/>
          <w:sz w:val="21"/>
          <w:szCs w:val="21"/>
        </w:rPr>
        <w:t>samt miljöstatusbedömningar för nyckelart av kustfisk för alla provfiskeområden (abborre</w:t>
      </w:r>
      <w:r w:rsidR="007304AF" w:rsidRPr="001919E6">
        <w:rPr>
          <w:rFonts w:asciiTheme="minorHAnsi" w:hAnsiTheme="minorHAnsi"/>
          <w:sz w:val="21"/>
          <w:szCs w:val="21"/>
        </w:rPr>
        <w:t>,</w:t>
      </w:r>
      <w:r w:rsidRPr="001919E6">
        <w:rPr>
          <w:rFonts w:asciiTheme="minorHAnsi" w:hAnsiTheme="minorHAnsi"/>
          <w:sz w:val="21"/>
          <w:szCs w:val="21"/>
        </w:rPr>
        <w:t xml:space="preserve"> om inte annat anges). I de tidsserier som </w:t>
      </w:r>
      <w:r w:rsidR="00703361" w:rsidRPr="001919E6">
        <w:rPr>
          <w:rFonts w:asciiTheme="minorHAnsi" w:hAnsiTheme="minorHAnsi"/>
          <w:sz w:val="21"/>
          <w:szCs w:val="21"/>
        </w:rPr>
        <w:t xml:space="preserve">är långa och </w:t>
      </w:r>
      <w:r w:rsidRPr="001919E6">
        <w:rPr>
          <w:rFonts w:asciiTheme="minorHAnsi" w:hAnsiTheme="minorHAnsi"/>
          <w:sz w:val="21"/>
          <w:szCs w:val="21"/>
        </w:rPr>
        <w:t>fyller kriterierna för att definiera en referensperiod bedöms statusen i relation till denna. Den svarta linjen i dessa figurer anger medianen för bedömningsperioden, den streckade linjen referensperioden och den heldragna linjen bedömningsperioden. Om medianen ligger inom det gröna fältet har området god miljöstatus</w:t>
      </w:r>
      <w:r w:rsidR="007304AF" w:rsidRPr="001919E6">
        <w:rPr>
          <w:rFonts w:asciiTheme="minorHAnsi" w:hAnsiTheme="minorHAnsi"/>
          <w:sz w:val="21"/>
          <w:szCs w:val="21"/>
        </w:rPr>
        <w:t xml:space="preserve"> (</w:t>
      </w:r>
      <w:r w:rsidRPr="001919E6">
        <w:rPr>
          <w:rFonts w:asciiTheme="minorHAnsi" w:hAnsiTheme="minorHAnsi"/>
          <w:sz w:val="21"/>
          <w:szCs w:val="21"/>
        </w:rPr>
        <w:t>det vill säga ligger över den 5:e (</w:t>
      </w:r>
      <w:r w:rsidR="005306E8" w:rsidRPr="001919E6">
        <w:rPr>
          <w:rFonts w:asciiTheme="minorHAnsi" w:hAnsiTheme="minorHAnsi"/>
          <w:sz w:val="21"/>
          <w:szCs w:val="21"/>
        </w:rPr>
        <w:t>F</w:t>
      </w:r>
      <w:r w:rsidRPr="001919E6">
        <w:rPr>
          <w:rFonts w:asciiTheme="minorHAnsi" w:hAnsiTheme="minorHAnsi"/>
          <w:sz w:val="21"/>
          <w:szCs w:val="21"/>
        </w:rPr>
        <w:t xml:space="preserve">orsmark) </w:t>
      </w:r>
      <w:r w:rsidR="007304AF" w:rsidRPr="001919E6">
        <w:rPr>
          <w:rFonts w:asciiTheme="minorHAnsi" w:hAnsiTheme="minorHAnsi"/>
          <w:sz w:val="21"/>
          <w:szCs w:val="21"/>
        </w:rPr>
        <w:t xml:space="preserve">eller den </w:t>
      </w:r>
      <w:r w:rsidRPr="001919E6">
        <w:rPr>
          <w:rFonts w:asciiTheme="minorHAnsi" w:hAnsiTheme="minorHAnsi"/>
          <w:sz w:val="21"/>
          <w:szCs w:val="21"/>
        </w:rPr>
        <w:t>98:e (Vinö</w:t>
      </w:r>
      <w:r w:rsidR="00703361" w:rsidRPr="001919E6">
        <w:rPr>
          <w:rFonts w:asciiTheme="minorHAnsi" w:hAnsiTheme="minorHAnsi"/>
          <w:sz w:val="21"/>
          <w:szCs w:val="21"/>
        </w:rPr>
        <w:t>, Kvädöfjärden skrubbskädda</w:t>
      </w:r>
      <w:r w:rsidRPr="001919E6">
        <w:rPr>
          <w:rFonts w:asciiTheme="minorHAnsi" w:hAnsiTheme="minorHAnsi"/>
          <w:sz w:val="21"/>
          <w:szCs w:val="21"/>
        </w:rPr>
        <w:t xml:space="preserve">) percentilen för </w:t>
      </w:r>
      <w:r w:rsidR="007304AF" w:rsidRPr="001919E6">
        <w:rPr>
          <w:rFonts w:asciiTheme="minorHAnsi" w:hAnsiTheme="minorHAnsi"/>
          <w:sz w:val="21"/>
          <w:szCs w:val="21"/>
        </w:rPr>
        <w:t xml:space="preserve">värden under </w:t>
      </w:r>
      <w:r w:rsidRPr="001919E6">
        <w:rPr>
          <w:rFonts w:asciiTheme="minorHAnsi" w:hAnsiTheme="minorHAnsi"/>
          <w:sz w:val="21"/>
          <w:szCs w:val="21"/>
        </w:rPr>
        <w:t>referensperioden. I de kortare tidsserierna</w:t>
      </w:r>
      <w:r w:rsidR="007304AF" w:rsidRPr="001919E6">
        <w:rPr>
          <w:rFonts w:asciiTheme="minorHAnsi" w:hAnsiTheme="minorHAnsi"/>
          <w:sz w:val="21"/>
          <w:szCs w:val="21"/>
        </w:rPr>
        <w:t>,</w:t>
      </w:r>
      <w:r w:rsidRPr="001919E6">
        <w:rPr>
          <w:rFonts w:asciiTheme="minorHAnsi" w:hAnsiTheme="minorHAnsi"/>
          <w:sz w:val="21"/>
          <w:szCs w:val="21"/>
        </w:rPr>
        <w:t xml:space="preserve"> </w:t>
      </w:r>
      <w:r w:rsidR="007304AF" w:rsidRPr="001919E6">
        <w:rPr>
          <w:rFonts w:asciiTheme="minorHAnsi" w:hAnsiTheme="minorHAnsi"/>
          <w:sz w:val="21"/>
          <w:szCs w:val="21"/>
        </w:rPr>
        <w:t>samt för de längre tidsserier där en r</w:t>
      </w:r>
      <w:r w:rsidR="008315A9" w:rsidRPr="001919E6">
        <w:rPr>
          <w:rFonts w:asciiTheme="minorHAnsi" w:hAnsiTheme="minorHAnsi"/>
          <w:sz w:val="21"/>
          <w:szCs w:val="21"/>
        </w:rPr>
        <w:t>eferensperiod inte kan definieras</w:t>
      </w:r>
      <w:r w:rsidR="007304AF" w:rsidRPr="001919E6">
        <w:rPr>
          <w:rFonts w:asciiTheme="minorHAnsi" w:hAnsiTheme="minorHAnsi"/>
          <w:sz w:val="21"/>
          <w:szCs w:val="21"/>
        </w:rPr>
        <w:t>,</w:t>
      </w:r>
      <w:r w:rsidR="008315A9" w:rsidRPr="001919E6">
        <w:rPr>
          <w:rFonts w:asciiTheme="minorHAnsi" w:hAnsiTheme="minorHAnsi"/>
          <w:sz w:val="21"/>
          <w:szCs w:val="21"/>
        </w:rPr>
        <w:t xml:space="preserve"> </w:t>
      </w:r>
      <w:r w:rsidRPr="001919E6">
        <w:rPr>
          <w:rFonts w:asciiTheme="minorHAnsi" w:hAnsiTheme="minorHAnsi"/>
          <w:sz w:val="21"/>
          <w:szCs w:val="21"/>
        </w:rPr>
        <w:t xml:space="preserve">används trendbaserad bedömning. </w:t>
      </w:r>
      <w:r w:rsidR="007304AF" w:rsidRPr="001919E6">
        <w:rPr>
          <w:rFonts w:asciiTheme="minorHAnsi" w:hAnsiTheme="minorHAnsi"/>
          <w:sz w:val="21"/>
          <w:szCs w:val="21"/>
        </w:rPr>
        <w:t xml:space="preserve">I dessa fall </w:t>
      </w:r>
      <w:r w:rsidRPr="001919E6">
        <w:rPr>
          <w:rFonts w:asciiTheme="minorHAnsi" w:hAnsiTheme="minorHAnsi"/>
          <w:sz w:val="21"/>
          <w:szCs w:val="21"/>
        </w:rPr>
        <w:t>är linjerna under bedömning</w:t>
      </w:r>
      <w:r w:rsidR="00E06064" w:rsidRPr="001919E6">
        <w:rPr>
          <w:rFonts w:asciiTheme="minorHAnsi" w:hAnsiTheme="minorHAnsi"/>
          <w:sz w:val="21"/>
          <w:szCs w:val="21"/>
        </w:rPr>
        <w:t>s</w:t>
      </w:r>
      <w:r w:rsidRPr="001919E6">
        <w:rPr>
          <w:rFonts w:asciiTheme="minorHAnsi" w:hAnsiTheme="minorHAnsi"/>
          <w:sz w:val="21"/>
          <w:szCs w:val="21"/>
        </w:rPr>
        <w:t xml:space="preserve">perioden gröna vid god miljöstatus och röda vid ej god miljöstatus. Trendlinje visas vid statistiskt säkerställd trend vid p&lt;0.1 (baserat på logaritmerade data). </w:t>
      </w:r>
      <w:r w:rsidR="007304AF" w:rsidRPr="001919E6">
        <w:rPr>
          <w:rFonts w:asciiTheme="minorHAnsi" w:hAnsiTheme="minorHAnsi"/>
          <w:sz w:val="21"/>
          <w:szCs w:val="21"/>
        </w:rPr>
        <w:t>Av de långa tidsserierna har ”Muskö” och ”Kvädöfjärden (lång tidsserie)” en trend under tidserien som gör att en referensperiod inte kan definieras.  För provfiskemetod inklusive redskapstyp i de olika områdena, se tabell 2.</w:t>
      </w:r>
    </w:p>
    <w:p w14:paraId="37AF95BB" w14:textId="77777777" w:rsidR="00217A2C" w:rsidRDefault="00217A2C" w:rsidP="00A341B1"/>
    <w:p w14:paraId="299EAA0B" w14:textId="77777777" w:rsidR="00217A2C" w:rsidRDefault="00217A2C" w:rsidP="00217A2C">
      <w:pPr>
        <w:pStyle w:val="Brdtext"/>
      </w:pPr>
    </w:p>
    <w:p w14:paraId="46EE25BD" w14:textId="77777777" w:rsidR="00217A2C" w:rsidRDefault="00217A2C" w:rsidP="00217A2C">
      <w:pPr>
        <w:pStyle w:val="Brdtext"/>
      </w:pPr>
    </w:p>
    <w:p w14:paraId="1F5DDC3A" w14:textId="32B15C7E" w:rsidR="00217A2C" w:rsidRPr="00217A2C" w:rsidRDefault="00217A2C" w:rsidP="00217A2C">
      <w:pPr>
        <w:pStyle w:val="Brdtext"/>
        <w:sectPr w:rsidR="00217A2C" w:rsidRPr="00217A2C">
          <w:headerReference w:type="default" r:id="rId27"/>
          <w:footerReference w:type="default" r:id="rId28"/>
          <w:pgSz w:w="11906" w:h="16838"/>
          <w:pgMar w:top="1417" w:right="1417" w:bottom="1417" w:left="1417" w:header="708" w:footer="708" w:gutter="0"/>
          <w:cols w:space="708"/>
          <w:docGrid w:linePitch="360"/>
        </w:sectPr>
      </w:pPr>
    </w:p>
    <w:p w14:paraId="26DE14A0" w14:textId="5FE0D0B1" w:rsidR="00217A2C" w:rsidRDefault="00D46B70" w:rsidP="00AA0CEB">
      <w:pPr>
        <w:pStyle w:val="Figur"/>
      </w:pPr>
      <w:r w:rsidRPr="001919E6">
        <w:rPr>
          <w:rFonts w:asciiTheme="minorHAnsi" w:hAnsiTheme="minorHAnsi"/>
          <w:sz w:val="21"/>
          <w:szCs w:val="21"/>
        </w:rPr>
        <w:t>Tabell 2</w:t>
      </w:r>
      <w:r w:rsidR="00217A2C" w:rsidRPr="001919E6">
        <w:rPr>
          <w:rFonts w:asciiTheme="minorHAnsi" w:hAnsiTheme="minorHAnsi"/>
          <w:sz w:val="21"/>
          <w:szCs w:val="21"/>
        </w:rPr>
        <w:t xml:space="preserve">. </w:t>
      </w:r>
      <w:r w:rsidR="00450AB1" w:rsidRPr="001919E6">
        <w:rPr>
          <w:rFonts w:asciiTheme="minorHAnsi" w:hAnsiTheme="minorHAnsi"/>
          <w:sz w:val="21"/>
          <w:szCs w:val="21"/>
        </w:rPr>
        <w:t>Sammanfatt</w:t>
      </w:r>
      <w:r w:rsidR="00B05979" w:rsidRPr="001919E6">
        <w:rPr>
          <w:rFonts w:asciiTheme="minorHAnsi" w:hAnsiTheme="minorHAnsi"/>
          <w:sz w:val="21"/>
          <w:szCs w:val="21"/>
        </w:rPr>
        <w:t xml:space="preserve">ning för </w:t>
      </w:r>
      <w:r w:rsidR="00755519" w:rsidRPr="001919E6">
        <w:rPr>
          <w:rFonts w:asciiTheme="minorHAnsi" w:hAnsiTheme="minorHAnsi"/>
          <w:sz w:val="21"/>
          <w:szCs w:val="21"/>
        </w:rPr>
        <w:t xml:space="preserve">de </w:t>
      </w:r>
      <w:r w:rsidR="00B05979" w:rsidRPr="001919E6">
        <w:rPr>
          <w:rFonts w:asciiTheme="minorHAnsi" w:hAnsiTheme="minorHAnsi"/>
          <w:sz w:val="21"/>
          <w:szCs w:val="21"/>
        </w:rPr>
        <w:t>p</w:t>
      </w:r>
      <w:r w:rsidR="00450AB1" w:rsidRPr="001919E6">
        <w:rPr>
          <w:rFonts w:asciiTheme="minorHAnsi" w:hAnsiTheme="minorHAnsi"/>
          <w:sz w:val="21"/>
          <w:szCs w:val="21"/>
        </w:rPr>
        <w:t>rovfisken som ingått i bedömningen</w:t>
      </w:r>
      <w:r w:rsidR="00B05979" w:rsidRPr="001919E6">
        <w:rPr>
          <w:rFonts w:asciiTheme="minorHAnsi" w:hAnsiTheme="minorHAnsi"/>
          <w:sz w:val="21"/>
          <w:szCs w:val="21"/>
        </w:rPr>
        <w:t xml:space="preserve"> med slutlig bedömning </w:t>
      </w:r>
      <w:r w:rsidR="000301BB" w:rsidRPr="001919E6">
        <w:rPr>
          <w:rFonts w:asciiTheme="minorHAnsi" w:hAnsiTheme="minorHAnsi"/>
          <w:sz w:val="21"/>
          <w:szCs w:val="21"/>
        </w:rPr>
        <w:t>för indikatorn Förekomst av nyckelart</w:t>
      </w:r>
      <w:r w:rsidR="0016606E" w:rsidRPr="001919E6">
        <w:rPr>
          <w:rFonts w:asciiTheme="minorHAnsi" w:hAnsiTheme="minorHAnsi"/>
          <w:sz w:val="21"/>
          <w:szCs w:val="21"/>
        </w:rPr>
        <w:t xml:space="preserve"> av fisk i kustvatten</w:t>
      </w:r>
      <w:r w:rsidR="000301BB" w:rsidRPr="001919E6">
        <w:rPr>
          <w:rFonts w:asciiTheme="minorHAnsi" w:hAnsiTheme="minorHAnsi"/>
          <w:sz w:val="21"/>
          <w:szCs w:val="21"/>
        </w:rPr>
        <w:t xml:space="preserve">, </w:t>
      </w:r>
      <w:r w:rsidR="00B05979" w:rsidRPr="001919E6">
        <w:rPr>
          <w:rFonts w:asciiTheme="minorHAnsi" w:hAnsiTheme="minorHAnsi"/>
          <w:sz w:val="21"/>
          <w:szCs w:val="21"/>
        </w:rPr>
        <w:t xml:space="preserve">per </w:t>
      </w:r>
      <w:r w:rsidR="00264DBE" w:rsidRPr="001919E6">
        <w:rPr>
          <w:rFonts w:asciiTheme="minorHAnsi" w:hAnsiTheme="minorHAnsi"/>
          <w:sz w:val="21"/>
          <w:szCs w:val="21"/>
        </w:rPr>
        <w:t xml:space="preserve">kustvattentyp och </w:t>
      </w:r>
      <w:r w:rsidR="00B05979" w:rsidRPr="001919E6">
        <w:rPr>
          <w:rFonts w:asciiTheme="minorHAnsi" w:hAnsiTheme="minorHAnsi"/>
          <w:sz w:val="21"/>
          <w:szCs w:val="21"/>
        </w:rPr>
        <w:t>provfiskeområde</w:t>
      </w:r>
      <w:r w:rsidR="00450AB1" w:rsidRPr="001919E6">
        <w:rPr>
          <w:rFonts w:asciiTheme="minorHAnsi" w:hAnsiTheme="minorHAnsi"/>
          <w:sz w:val="21"/>
          <w:szCs w:val="21"/>
        </w:rPr>
        <w:t xml:space="preserve">. </w:t>
      </w:r>
      <w:r w:rsidR="00755519" w:rsidRPr="001919E6">
        <w:rPr>
          <w:rFonts w:asciiTheme="minorHAnsi" w:hAnsiTheme="minorHAnsi"/>
          <w:sz w:val="21"/>
          <w:szCs w:val="21"/>
        </w:rPr>
        <w:t xml:space="preserve">För en mer ingående metodbeskrivning, se texten i detta faktablad. </w:t>
      </w:r>
      <w:r w:rsidR="00342420" w:rsidRPr="001919E6">
        <w:rPr>
          <w:rFonts w:asciiTheme="minorHAnsi" w:hAnsiTheme="minorHAnsi"/>
          <w:sz w:val="21"/>
          <w:szCs w:val="21"/>
        </w:rPr>
        <w:t>Kolumnen ”</w:t>
      </w:r>
      <w:r w:rsidR="00F8147A" w:rsidRPr="001919E6">
        <w:rPr>
          <w:rFonts w:asciiTheme="minorHAnsi" w:hAnsiTheme="minorHAnsi"/>
          <w:sz w:val="21"/>
          <w:szCs w:val="21"/>
        </w:rPr>
        <w:t>Startår</w:t>
      </w:r>
      <w:r w:rsidR="00342420" w:rsidRPr="001919E6">
        <w:rPr>
          <w:rFonts w:asciiTheme="minorHAnsi" w:hAnsiTheme="minorHAnsi"/>
          <w:sz w:val="21"/>
          <w:szCs w:val="21"/>
        </w:rPr>
        <w:t>”</w:t>
      </w:r>
      <w:r w:rsidR="00F8147A" w:rsidRPr="001919E6">
        <w:rPr>
          <w:rFonts w:asciiTheme="minorHAnsi" w:hAnsiTheme="minorHAnsi"/>
          <w:sz w:val="21"/>
          <w:szCs w:val="21"/>
        </w:rPr>
        <w:t xml:space="preserve"> anger </w:t>
      </w:r>
      <w:r w:rsidR="00342420" w:rsidRPr="001919E6">
        <w:rPr>
          <w:rFonts w:asciiTheme="minorHAnsi" w:hAnsiTheme="minorHAnsi"/>
          <w:sz w:val="21"/>
          <w:szCs w:val="21"/>
        </w:rPr>
        <w:t xml:space="preserve">det </w:t>
      </w:r>
      <w:r w:rsidR="00F8147A" w:rsidRPr="001919E6">
        <w:rPr>
          <w:rFonts w:asciiTheme="minorHAnsi" w:hAnsiTheme="minorHAnsi"/>
          <w:sz w:val="21"/>
          <w:szCs w:val="21"/>
        </w:rPr>
        <w:t>första året för provfiske</w:t>
      </w:r>
      <w:r w:rsidR="00342420" w:rsidRPr="001919E6">
        <w:rPr>
          <w:rFonts w:asciiTheme="minorHAnsi" w:hAnsiTheme="minorHAnsi"/>
          <w:sz w:val="21"/>
          <w:szCs w:val="21"/>
        </w:rPr>
        <w:t xml:space="preserve"> i respektive tidsserie</w:t>
      </w:r>
      <w:r w:rsidR="00F8147A" w:rsidRPr="001919E6">
        <w:rPr>
          <w:rFonts w:asciiTheme="minorHAnsi" w:hAnsiTheme="minorHAnsi"/>
          <w:sz w:val="21"/>
          <w:szCs w:val="21"/>
        </w:rPr>
        <w:t xml:space="preserve">. Samtliga fisken har fortgått till år 2016.  ”Art” anger vilken art som </w:t>
      </w:r>
      <w:r w:rsidR="00B05979" w:rsidRPr="001919E6">
        <w:rPr>
          <w:rFonts w:asciiTheme="minorHAnsi" w:hAnsiTheme="minorHAnsi"/>
          <w:sz w:val="21"/>
          <w:szCs w:val="21"/>
        </w:rPr>
        <w:t xml:space="preserve">representeras </w:t>
      </w:r>
      <w:r w:rsidR="00F8147A" w:rsidRPr="001919E6">
        <w:rPr>
          <w:rFonts w:asciiTheme="minorHAnsi" w:hAnsiTheme="minorHAnsi"/>
          <w:sz w:val="21"/>
          <w:szCs w:val="21"/>
        </w:rPr>
        <w:t>i den aktuella bedömn</w:t>
      </w:r>
      <w:r w:rsidR="00342420" w:rsidRPr="001919E6">
        <w:rPr>
          <w:rFonts w:asciiTheme="minorHAnsi" w:hAnsiTheme="minorHAnsi"/>
          <w:sz w:val="21"/>
          <w:szCs w:val="21"/>
        </w:rPr>
        <w:t>i</w:t>
      </w:r>
      <w:r w:rsidR="00F8147A" w:rsidRPr="001919E6">
        <w:rPr>
          <w:rFonts w:asciiTheme="minorHAnsi" w:hAnsiTheme="minorHAnsi"/>
          <w:sz w:val="21"/>
          <w:szCs w:val="21"/>
        </w:rPr>
        <w:t>ngen.</w:t>
      </w:r>
      <w:r w:rsidR="00342420" w:rsidRPr="001919E6">
        <w:rPr>
          <w:rFonts w:asciiTheme="minorHAnsi" w:hAnsiTheme="minorHAnsi"/>
          <w:sz w:val="21"/>
          <w:szCs w:val="21"/>
        </w:rPr>
        <w:t xml:space="preserve"> </w:t>
      </w:r>
      <w:r w:rsidR="00F8147A" w:rsidRPr="001919E6">
        <w:rPr>
          <w:rFonts w:asciiTheme="minorHAnsi" w:hAnsiTheme="minorHAnsi"/>
          <w:sz w:val="21"/>
          <w:szCs w:val="21"/>
        </w:rPr>
        <w:t>”</w:t>
      </w:r>
      <w:r w:rsidR="00342420" w:rsidRPr="001919E6">
        <w:rPr>
          <w:rFonts w:asciiTheme="minorHAnsi" w:hAnsiTheme="minorHAnsi"/>
          <w:sz w:val="21"/>
          <w:szCs w:val="21"/>
        </w:rPr>
        <w:t>M</w:t>
      </w:r>
      <w:r w:rsidR="00F8147A" w:rsidRPr="001919E6">
        <w:rPr>
          <w:rFonts w:asciiTheme="minorHAnsi" w:hAnsiTheme="minorHAnsi"/>
          <w:sz w:val="21"/>
          <w:szCs w:val="21"/>
        </w:rPr>
        <w:t>etod” anger vilken bedömningsmetod som använts</w:t>
      </w:r>
      <w:r w:rsidR="00755519" w:rsidRPr="001919E6">
        <w:rPr>
          <w:rFonts w:asciiTheme="minorHAnsi" w:hAnsiTheme="minorHAnsi"/>
          <w:sz w:val="21"/>
          <w:szCs w:val="21"/>
        </w:rPr>
        <w:t xml:space="preserve"> (baslinjemetod eller trendbaserad)</w:t>
      </w:r>
      <w:r w:rsidR="00F8147A" w:rsidRPr="001919E6">
        <w:rPr>
          <w:rFonts w:asciiTheme="minorHAnsi" w:hAnsiTheme="minorHAnsi"/>
          <w:sz w:val="21"/>
          <w:szCs w:val="21"/>
        </w:rPr>
        <w:t>. S</w:t>
      </w:r>
      <w:r w:rsidR="00450AB1" w:rsidRPr="001919E6">
        <w:rPr>
          <w:rFonts w:asciiTheme="minorHAnsi" w:hAnsiTheme="minorHAnsi"/>
          <w:sz w:val="21"/>
          <w:szCs w:val="21"/>
        </w:rPr>
        <w:t xml:space="preserve">tatusen </w:t>
      </w:r>
      <w:r w:rsidR="00F8147A" w:rsidRPr="001919E6">
        <w:rPr>
          <w:rFonts w:asciiTheme="minorHAnsi" w:hAnsiTheme="minorHAnsi"/>
          <w:sz w:val="21"/>
          <w:szCs w:val="21"/>
        </w:rPr>
        <w:t xml:space="preserve">under </w:t>
      </w:r>
      <w:r w:rsidR="00450AB1" w:rsidRPr="001919E6">
        <w:rPr>
          <w:rFonts w:asciiTheme="minorHAnsi" w:hAnsiTheme="minorHAnsi"/>
          <w:sz w:val="21"/>
          <w:szCs w:val="21"/>
        </w:rPr>
        <w:t xml:space="preserve">referensperioden </w:t>
      </w:r>
      <w:r w:rsidR="00F8147A" w:rsidRPr="001919E6">
        <w:rPr>
          <w:rFonts w:asciiTheme="minorHAnsi" w:hAnsiTheme="minorHAnsi"/>
          <w:sz w:val="21"/>
          <w:szCs w:val="21"/>
        </w:rPr>
        <w:t>har bedömts på basen av</w:t>
      </w:r>
      <w:r w:rsidR="00822C38" w:rsidRPr="001919E6">
        <w:rPr>
          <w:rFonts w:asciiTheme="minorHAnsi" w:hAnsiTheme="minorHAnsi"/>
          <w:sz w:val="21"/>
          <w:szCs w:val="21"/>
        </w:rPr>
        <w:t xml:space="preserve"> biologiska råd </w:t>
      </w:r>
      <w:r w:rsidR="00755519" w:rsidRPr="001919E6">
        <w:rPr>
          <w:rFonts w:asciiTheme="minorHAnsi" w:hAnsiTheme="minorHAnsi"/>
          <w:sz w:val="21"/>
          <w:szCs w:val="21"/>
        </w:rPr>
        <w:t xml:space="preserve">för de aktuella åren </w:t>
      </w:r>
      <w:r w:rsidR="00822C38" w:rsidRPr="001919E6">
        <w:rPr>
          <w:rFonts w:asciiTheme="minorHAnsi" w:hAnsiTheme="minorHAnsi"/>
          <w:sz w:val="21"/>
          <w:szCs w:val="21"/>
        </w:rPr>
        <w:t>(</w:t>
      </w:r>
      <w:r w:rsidR="000743F1" w:rsidRPr="001919E6">
        <w:rPr>
          <w:rFonts w:asciiTheme="minorHAnsi" w:hAnsiTheme="minorHAnsi"/>
          <w:sz w:val="21"/>
          <w:szCs w:val="21"/>
        </w:rPr>
        <w:t xml:space="preserve">till exempel </w:t>
      </w:r>
      <w:r w:rsidR="00822C38" w:rsidRPr="001919E6">
        <w:rPr>
          <w:rFonts w:asciiTheme="minorHAnsi" w:hAnsiTheme="minorHAnsi"/>
          <w:sz w:val="21"/>
          <w:szCs w:val="21"/>
        </w:rPr>
        <w:t>Fiskeriverket (2006)</w:t>
      </w:r>
      <w:r w:rsidR="000743F1" w:rsidRPr="001919E6">
        <w:rPr>
          <w:rFonts w:asciiTheme="minorHAnsi" w:hAnsiTheme="minorHAnsi"/>
          <w:sz w:val="21"/>
          <w:szCs w:val="21"/>
        </w:rPr>
        <w:t xml:space="preserve"> för de trendbaserade bedömningarna </w:t>
      </w:r>
      <w:r w:rsidR="00342420" w:rsidRPr="001919E6">
        <w:rPr>
          <w:rFonts w:asciiTheme="minorHAnsi" w:hAnsiTheme="minorHAnsi"/>
          <w:sz w:val="21"/>
          <w:szCs w:val="21"/>
        </w:rPr>
        <w:t>som utgår ifrån år 2005</w:t>
      </w:r>
      <w:r w:rsidR="00303D29" w:rsidRPr="001919E6">
        <w:rPr>
          <w:rFonts w:asciiTheme="minorHAnsi" w:hAnsiTheme="minorHAnsi"/>
          <w:sz w:val="21"/>
          <w:szCs w:val="21"/>
        </w:rPr>
        <w:t>)</w:t>
      </w:r>
      <w:r w:rsidR="00342420" w:rsidRPr="001919E6">
        <w:rPr>
          <w:rFonts w:asciiTheme="minorHAnsi" w:hAnsiTheme="minorHAnsi"/>
          <w:sz w:val="21"/>
          <w:szCs w:val="21"/>
        </w:rPr>
        <w:t xml:space="preserve">, </w:t>
      </w:r>
      <w:r w:rsidR="00822C38" w:rsidRPr="001919E6">
        <w:rPr>
          <w:rFonts w:asciiTheme="minorHAnsi" w:hAnsiTheme="minorHAnsi"/>
          <w:sz w:val="21"/>
          <w:szCs w:val="21"/>
        </w:rPr>
        <w:t xml:space="preserve">i kombination med inspektion av äldre data </w:t>
      </w:r>
      <w:r w:rsidR="000743F1" w:rsidRPr="001919E6">
        <w:rPr>
          <w:rFonts w:asciiTheme="minorHAnsi" w:hAnsiTheme="minorHAnsi"/>
          <w:sz w:val="21"/>
          <w:szCs w:val="21"/>
        </w:rPr>
        <w:t xml:space="preserve">i </w:t>
      </w:r>
      <w:r w:rsidR="00755519" w:rsidRPr="001919E6">
        <w:rPr>
          <w:rFonts w:asciiTheme="minorHAnsi" w:hAnsiTheme="minorHAnsi"/>
          <w:sz w:val="21"/>
          <w:szCs w:val="21"/>
        </w:rPr>
        <w:t xml:space="preserve">samma </w:t>
      </w:r>
      <w:r w:rsidR="000743F1" w:rsidRPr="001919E6">
        <w:rPr>
          <w:rFonts w:asciiTheme="minorHAnsi" w:hAnsiTheme="minorHAnsi"/>
          <w:sz w:val="21"/>
          <w:szCs w:val="21"/>
        </w:rPr>
        <w:t xml:space="preserve">tidsserie och angränsande </w:t>
      </w:r>
      <w:r w:rsidR="00B05979" w:rsidRPr="001919E6">
        <w:rPr>
          <w:rFonts w:asciiTheme="minorHAnsi" w:hAnsiTheme="minorHAnsi"/>
          <w:sz w:val="21"/>
          <w:szCs w:val="21"/>
        </w:rPr>
        <w:t>provfisken</w:t>
      </w:r>
      <w:r w:rsidR="000743F1" w:rsidRPr="001919E6">
        <w:rPr>
          <w:rFonts w:asciiTheme="minorHAnsi" w:hAnsiTheme="minorHAnsi"/>
          <w:sz w:val="21"/>
          <w:szCs w:val="21"/>
        </w:rPr>
        <w:t xml:space="preserve">. </w:t>
      </w:r>
      <w:r w:rsidR="00B05979" w:rsidRPr="001919E6">
        <w:rPr>
          <w:rFonts w:asciiTheme="minorHAnsi" w:hAnsiTheme="minorHAnsi"/>
          <w:sz w:val="21"/>
          <w:szCs w:val="21"/>
        </w:rPr>
        <w:t>T</w:t>
      </w:r>
      <w:r w:rsidR="00450AB1" w:rsidRPr="001919E6">
        <w:rPr>
          <w:rFonts w:asciiTheme="minorHAnsi" w:hAnsiTheme="minorHAnsi"/>
          <w:sz w:val="21"/>
          <w:szCs w:val="21"/>
        </w:rPr>
        <w:t>röskelvärde för god status</w:t>
      </w:r>
      <w:r w:rsidR="00B05979" w:rsidRPr="001919E6">
        <w:rPr>
          <w:rFonts w:asciiTheme="minorHAnsi" w:hAnsiTheme="minorHAnsi"/>
          <w:sz w:val="21"/>
          <w:szCs w:val="21"/>
        </w:rPr>
        <w:t xml:space="preserve"> anges för provfisken som bedömts med baslinjemetod.  För provfisken som bedömts enligt trend anges önskad riktning på trenden. I</w:t>
      </w:r>
      <w:r w:rsidR="00450AB1" w:rsidRPr="001919E6">
        <w:rPr>
          <w:rFonts w:asciiTheme="minorHAnsi" w:hAnsiTheme="minorHAnsi"/>
          <w:sz w:val="21"/>
          <w:szCs w:val="21"/>
        </w:rPr>
        <w:t xml:space="preserve">ndikatorns observerade värde </w:t>
      </w:r>
      <w:r w:rsidR="00B05979" w:rsidRPr="001919E6">
        <w:rPr>
          <w:rFonts w:asciiTheme="minorHAnsi" w:hAnsiTheme="minorHAnsi"/>
          <w:sz w:val="21"/>
          <w:szCs w:val="21"/>
        </w:rPr>
        <w:t xml:space="preserve">är medianvärdet </w:t>
      </w:r>
      <w:r w:rsidR="00494982" w:rsidRPr="001919E6">
        <w:rPr>
          <w:rFonts w:asciiTheme="minorHAnsi" w:hAnsiTheme="minorHAnsi"/>
          <w:sz w:val="21"/>
          <w:szCs w:val="21"/>
        </w:rPr>
        <w:t>(</w:t>
      </w:r>
      <w:r w:rsidR="00494E58" w:rsidRPr="001919E6">
        <w:rPr>
          <w:rFonts w:asciiTheme="minorHAnsi" w:hAnsiTheme="minorHAnsi"/>
          <w:sz w:val="21"/>
          <w:szCs w:val="21"/>
        </w:rPr>
        <w:t>fångst per ansträngning</w:t>
      </w:r>
      <w:r w:rsidR="00494982" w:rsidRPr="001919E6">
        <w:rPr>
          <w:rFonts w:asciiTheme="minorHAnsi" w:hAnsiTheme="minorHAnsi"/>
          <w:sz w:val="21"/>
          <w:szCs w:val="21"/>
        </w:rPr>
        <w:t>)</w:t>
      </w:r>
      <w:r w:rsidR="00755519" w:rsidRPr="001919E6">
        <w:rPr>
          <w:rFonts w:asciiTheme="minorHAnsi" w:hAnsiTheme="minorHAnsi"/>
          <w:sz w:val="21"/>
          <w:szCs w:val="21"/>
        </w:rPr>
        <w:t xml:space="preserve"> </w:t>
      </w:r>
      <w:r w:rsidR="00494982" w:rsidRPr="001919E6">
        <w:rPr>
          <w:rFonts w:asciiTheme="minorHAnsi" w:hAnsiTheme="minorHAnsi"/>
          <w:sz w:val="21"/>
          <w:szCs w:val="21"/>
        </w:rPr>
        <w:t xml:space="preserve">för </w:t>
      </w:r>
      <w:r w:rsidR="00B05979" w:rsidRPr="001919E6">
        <w:rPr>
          <w:rFonts w:asciiTheme="minorHAnsi" w:hAnsiTheme="minorHAnsi"/>
          <w:sz w:val="21"/>
          <w:szCs w:val="21"/>
        </w:rPr>
        <w:t>åren 2011-2016</w:t>
      </w:r>
      <w:r w:rsidR="00494982" w:rsidRPr="001919E6">
        <w:rPr>
          <w:rFonts w:asciiTheme="minorHAnsi" w:hAnsiTheme="minorHAnsi"/>
          <w:sz w:val="21"/>
          <w:szCs w:val="21"/>
        </w:rPr>
        <w:t xml:space="preserve"> vid baslinjebedömning. Vid trendbaserad bedömning anges i stället </w:t>
      </w:r>
      <w:r w:rsidR="00B05979" w:rsidRPr="001919E6">
        <w:rPr>
          <w:rFonts w:asciiTheme="minorHAnsi" w:hAnsiTheme="minorHAnsi"/>
          <w:sz w:val="21"/>
          <w:szCs w:val="21"/>
        </w:rPr>
        <w:t xml:space="preserve">signifikansnivån för trenden under 2005-2016 och </w:t>
      </w:r>
      <w:r w:rsidR="00494982" w:rsidRPr="001919E6">
        <w:rPr>
          <w:rFonts w:asciiTheme="minorHAnsi" w:hAnsiTheme="minorHAnsi"/>
          <w:sz w:val="21"/>
          <w:szCs w:val="21"/>
        </w:rPr>
        <w:t xml:space="preserve">den </w:t>
      </w:r>
      <w:r w:rsidR="00B05979" w:rsidRPr="001919E6">
        <w:rPr>
          <w:rFonts w:asciiTheme="minorHAnsi" w:hAnsiTheme="minorHAnsi"/>
          <w:sz w:val="21"/>
          <w:szCs w:val="21"/>
        </w:rPr>
        <w:t>observerad</w:t>
      </w:r>
      <w:r w:rsidR="00494982" w:rsidRPr="001919E6">
        <w:rPr>
          <w:rFonts w:asciiTheme="minorHAnsi" w:hAnsiTheme="minorHAnsi"/>
          <w:sz w:val="21"/>
          <w:szCs w:val="21"/>
        </w:rPr>
        <w:t>e</w:t>
      </w:r>
      <w:r w:rsidR="00B05979" w:rsidRPr="001919E6">
        <w:rPr>
          <w:rFonts w:asciiTheme="minorHAnsi" w:hAnsiTheme="minorHAnsi"/>
          <w:sz w:val="21"/>
          <w:szCs w:val="21"/>
        </w:rPr>
        <w:t xml:space="preserve"> riktning </w:t>
      </w:r>
      <w:r w:rsidR="00494982" w:rsidRPr="001919E6">
        <w:rPr>
          <w:rFonts w:asciiTheme="minorHAnsi" w:hAnsiTheme="minorHAnsi"/>
          <w:sz w:val="21"/>
          <w:szCs w:val="21"/>
        </w:rPr>
        <w:t xml:space="preserve">en </w:t>
      </w:r>
      <w:r w:rsidR="00B05979" w:rsidRPr="001919E6">
        <w:rPr>
          <w:rFonts w:asciiTheme="minorHAnsi" w:hAnsiTheme="minorHAnsi"/>
          <w:sz w:val="21"/>
          <w:szCs w:val="21"/>
        </w:rPr>
        <w:t>(+=ökande, - = minskande</w:t>
      </w:r>
      <w:r w:rsidR="00494982" w:rsidRPr="001919E6">
        <w:rPr>
          <w:rFonts w:asciiTheme="minorHAnsi" w:hAnsiTheme="minorHAnsi"/>
          <w:sz w:val="21"/>
          <w:szCs w:val="21"/>
        </w:rPr>
        <w:t>, ns=</w:t>
      </w:r>
      <w:r w:rsidR="00B05979" w:rsidRPr="001919E6">
        <w:rPr>
          <w:rFonts w:asciiTheme="minorHAnsi" w:hAnsiTheme="minorHAnsi"/>
          <w:sz w:val="21"/>
          <w:szCs w:val="21"/>
        </w:rPr>
        <w:t>ingen trend</w:t>
      </w:r>
      <w:r w:rsidR="00755519" w:rsidRPr="001919E6">
        <w:rPr>
          <w:rFonts w:asciiTheme="minorHAnsi" w:hAnsiTheme="minorHAnsi"/>
          <w:sz w:val="21"/>
          <w:szCs w:val="21"/>
        </w:rPr>
        <w:t xml:space="preserve"> enligt gränsvärdet p=0.1</w:t>
      </w:r>
      <w:r w:rsidR="00494982" w:rsidRPr="001919E6">
        <w:rPr>
          <w:rFonts w:asciiTheme="minorHAnsi" w:hAnsiTheme="minorHAnsi"/>
          <w:sz w:val="21"/>
          <w:szCs w:val="21"/>
        </w:rPr>
        <w:t>)</w:t>
      </w:r>
      <w:r w:rsidR="00B05979" w:rsidRPr="001919E6">
        <w:rPr>
          <w:rFonts w:asciiTheme="minorHAnsi" w:hAnsiTheme="minorHAnsi"/>
          <w:sz w:val="21"/>
          <w:szCs w:val="21"/>
        </w:rPr>
        <w:t>. Bedömning saknas för samtliga havsbassänger i Västerhavets förvaltningsområde. Havsbassänger i</w:t>
      </w:r>
      <w:r w:rsidR="00494982" w:rsidRPr="001919E6">
        <w:rPr>
          <w:rFonts w:asciiTheme="minorHAnsi" w:hAnsiTheme="minorHAnsi"/>
          <w:sz w:val="21"/>
          <w:szCs w:val="21"/>
        </w:rPr>
        <w:t xml:space="preserve"> </w:t>
      </w:r>
      <w:r w:rsidR="00B05979" w:rsidRPr="001919E6">
        <w:rPr>
          <w:rFonts w:asciiTheme="minorHAnsi" w:hAnsiTheme="minorHAnsi"/>
          <w:sz w:val="21"/>
          <w:szCs w:val="21"/>
        </w:rPr>
        <w:t xml:space="preserve">Östersjöns förvaltningsområde: A=Arkonahavet, B= Bornholmshavet, VG=Västra Gotlandshavet, ÖG=Östra Gotlandshavet, NG=Norra Gotlandshavet, Å=Ålands hav, BH=Bottenhavet, Kv=Kvarken, BV=Bottenviken. Kustvattentypen "Stockholms inre skärgård och Hallsfjärden", </w:t>
      </w:r>
      <w:r w:rsidR="00D10A42" w:rsidRPr="001919E6">
        <w:rPr>
          <w:rFonts w:asciiTheme="minorHAnsi" w:hAnsiTheme="minorHAnsi"/>
          <w:sz w:val="21"/>
          <w:szCs w:val="21"/>
        </w:rPr>
        <w:t xml:space="preserve">är </w:t>
      </w:r>
      <w:r w:rsidR="00B05979" w:rsidRPr="001919E6">
        <w:rPr>
          <w:rFonts w:asciiTheme="minorHAnsi" w:hAnsiTheme="minorHAnsi"/>
          <w:sz w:val="21"/>
          <w:szCs w:val="21"/>
        </w:rPr>
        <w:t>klassad som övergångsvatten</w:t>
      </w:r>
      <w:r w:rsidR="00D10A42" w:rsidRPr="001919E6">
        <w:rPr>
          <w:rFonts w:asciiTheme="minorHAnsi" w:hAnsiTheme="minorHAnsi"/>
          <w:sz w:val="21"/>
          <w:szCs w:val="21"/>
        </w:rPr>
        <w:t xml:space="preserve"> och</w:t>
      </w:r>
      <w:r w:rsidR="00B05979" w:rsidRPr="001919E6">
        <w:rPr>
          <w:rFonts w:asciiTheme="minorHAnsi" w:hAnsiTheme="minorHAnsi"/>
          <w:sz w:val="21"/>
          <w:szCs w:val="21"/>
        </w:rPr>
        <w:t xml:space="preserve"> har inte bedömts.</w:t>
      </w:r>
    </w:p>
    <w:tbl>
      <w:tblPr>
        <w:tblW w:w="20200" w:type="dxa"/>
        <w:tblInd w:w="65" w:type="dxa"/>
        <w:tblCellMar>
          <w:left w:w="70" w:type="dxa"/>
          <w:right w:w="70" w:type="dxa"/>
        </w:tblCellMar>
        <w:tblLook w:val="04A0" w:firstRow="1" w:lastRow="0" w:firstColumn="1" w:lastColumn="0" w:noHBand="0" w:noVBand="1"/>
      </w:tblPr>
      <w:tblGrid>
        <w:gridCol w:w="1240"/>
        <w:gridCol w:w="2869"/>
        <w:gridCol w:w="600"/>
        <w:gridCol w:w="1479"/>
        <w:gridCol w:w="880"/>
        <w:gridCol w:w="1739"/>
        <w:gridCol w:w="1757"/>
        <w:gridCol w:w="1119"/>
        <w:gridCol w:w="1259"/>
        <w:gridCol w:w="1399"/>
        <w:gridCol w:w="1199"/>
        <w:gridCol w:w="960"/>
        <w:gridCol w:w="960"/>
        <w:gridCol w:w="959"/>
        <w:gridCol w:w="959"/>
        <w:gridCol w:w="959"/>
      </w:tblGrid>
      <w:tr w:rsidR="00AA0CEB" w:rsidRPr="00AA0CEB" w14:paraId="3A717F86" w14:textId="77777777" w:rsidTr="00AA0CEB">
        <w:trPr>
          <w:trHeight w:val="780"/>
        </w:trPr>
        <w:tc>
          <w:tcPr>
            <w:tcW w:w="1240" w:type="dxa"/>
            <w:vMerge w:val="restart"/>
            <w:tcBorders>
              <w:top w:val="single" w:sz="4" w:space="0" w:color="auto"/>
              <w:left w:val="single" w:sz="4" w:space="0" w:color="auto"/>
              <w:bottom w:val="single" w:sz="8" w:space="0" w:color="000000"/>
              <w:right w:val="nil"/>
            </w:tcBorders>
            <w:shd w:val="clear" w:color="000000" w:fill="D9D9D9"/>
            <w:hideMark/>
          </w:tcPr>
          <w:p w14:paraId="32667372"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Havs- bassäng</w:t>
            </w:r>
          </w:p>
        </w:tc>
        <w:tc>
          <w:tcPr>
            <w:tcW w:w="2869" w:type="dxa"/>
            <w:tcBorders>
              <w:top w:val="single" w:sz="4" w:space="0" w:color="auto"/>
              <w:left w:val="nil"/>
              <w:bottom w:val="nil"/>
              <w:right w:val="nil"/>
            </w:tcBorders>
            <w:shd w:val="clear" w:color="000000" w:fill="D9D9D9"/>
            <w:noWrap/>
            <w:hideMark/>
          </w:tcPr>
          <w:p w14:paraId="1F67A8B2"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Kustvattentyp</w:t>
            </w:r>
          </w:p>
        </w:tc>
        <w:tc>
          <w:tcPr>
            <w:tcW w:w="600" w:type="dxa"/>
            <w:tcBorders>
              <w:top w:val="single" w:sz="4" w:space="0" w:color="auto"/>
              <w:left w:val="nil"/>
              <w:bottom w:val="nil"/>
              <w:right w:val="nil"/>
            </w:tcBorders>
            <w:shd w:val="clear" w:color="000000" w:fill="D9D9D9"/>
            <w:hideMark/>
          </w:tcPr>
          <w:p w14:paraId="66BF64B1"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Kod</w:t>
            </w:r>
          </w:p>
        </w:tc>
        <w:tc>
          <w:tcPr>
            <w:tcW w:w="1479" w:type="dxa"/>
            <w:tcBorders>
              <w:top w:val="single" w:sz="4" w:space="0" w:color="auto"/>
              <w:left w:val="single" w:sz="4" w:space="0" w:color="auto"/>
              <w:bottom w:val="nil"/>
              <w:right w:val="nil"/>
            </w:tcBorders>
            <w:shd w:val="clear" w:color="000000" w:fill="D9D9D9"/>
            <w:hideMark/>
          </w:tcPr>
          <w:p w14:paraId="5786C4B3"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Provfiske-område</w:t>
            </w:r>
          </w:p>
        </w:tc>
        <w:tc>
          <w:tcPr>
            <w:tcW w:w="880" w:type="dxa"/>
            <w:tcBorders>
              <w:top w:val="single" w:sz="4" w:space="0" w:color="auto"/>
              <w:left w:val="nil"/>
              <w:bottom w:val="nil"/>
              <w:right w:val="nil"/>
            </w:tcBorders>
            <w:shd w:val="clear" w:color="000000" w:fill="D9D9D9"/>
            <w:hideMark/>
          </w:tcPr>
          <w:p w14:paraId="6834DE2B"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Startår</w:t>
            </w:r>
          </w:p>
        </w:tc>
        <w:tc>
          <w:tcPr>
            <w:tcW w:w="1739" w:type="dxa"/>
            <w:tcBorders>
              <w:top w:val="single" w:sz="4" w:space="0" w:color="auto"/>
              <w:left w:val="nil"/>
              <w:bottom w:val="nil"/>
              <w:right w:val="nil"/>
            </w:tcBorders>
            <w:shd w:val="clear" w:color="000000" w:fill="D9D9D9"/>
            <w:hideMark/>
          </w:tcPr>
          <w:p w14:paraId="4F3BFAFA"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Art</w:t>
            </w:r>
          </w:p>
        </w:tc>
        <w:tc>
          <w:tcPr>
            <w:tcW w:w="1620" w:type="dxa"/>
            <w:tcBorders>
              <w:top w:val="single" w:sz="4" w:space="0" w:color="auto"/>
              <w:left w:val="nil"/>
              <w:bottom w:val="nil"/>
              <w:right w:val="nil"/>
            </w:tcBorders>
            <w:shd w:val="clear" w:color="000000" w:fill="D9D9D9"/>
            <w:hideMark/>
          </w:tcPr>
          <w:p w14:paraId="4B181D1D"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Redskap</w:t>
            </w:r>
          </w:p>
        </w:tc>
        <w:tc>
          <w:tcPr>
            <w:tcW w:w="1119" w:type="dxa"/>
            <w:vMerge w:val="restart"/>
            <w:tcBorders>
              <w:top w:val="single" w:sz="4" w:space="0" w:color="auto"/>
              <w:left w:val="nil"/>
              <w:bottom w:val="single" w:sz="8" w:space="0" w:color="000000"/>
              <w:right w:val="nil"/>
            </w:tcBorders>
            <w:shd w:val="clear" w:color="000000" w:fill="D9D9D9"/>
            <w:hideMark/>
          </w:tcPr>
          <w:p w14:paraId="7721C8A2"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Metod</w:t>
            </w:r>
          </w:p>
        </w:tc>
        <w:tc>
          <w:tcPr>
            <w:tcW w:w="1259" w:type="dxa"/>
            <w:vMerge w:val="restart"/>
            <w:tcBorders>
              <w:top w:val="single" w:sz="4" w:space="0" w:color="auto"/>
              <w:left w:val="nil"/>
              <w:bottom w:val="single" w:sz="8" w:space="0" w:color="000000"/>
              <w:right w:val="nil"/>
            </w:tcBorders>
            <w:shd w:val="clear" w:color="000000" w:fill="D9D9D9"/>
            <w:hideMark/>
          </w:tcPr>
          <w:p w14:paraId="661AECA7"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Status referens- period</w:t>
            </w:r>
          </w:p>
        </w:tc>
        <w:tc>
          <w:tcPr>
            <w:tcW w:w="2598" w:type="dxa"/>
            <w:gridSpan w:val="2"/>
            <w:tcBorders>
              <w:top w:val="single" w:sz="4" w:space="0" w:color="auto"/>
              <w:left w:val="single" w:sz="4" w:space="0" w:color="auto"/>
              <w:bottom w:val="nil"/>
              <w:right w:val="nil"/>
            </w:tcBorders>
            <w:shd w:val="clear" w:color="000000" w:fill="D9D9D9"/>
            <w:hideMark/>
          </w:tcPr>
          <w:p w14:paraId="31F5C1F9" w14:textId="77777777" w:rsidR="00AA0CEB" w:rsidRPr="00AA0CEB" w:rsidRDefault="00AA0CEB" w:rsidP="00AA0CEB">
            <w:pPr>
              <w:tabs>
                <w:tab w:val="clear" w:pos="5041"/>
              </w:tabs>
              <w:spacing w:after="0"/>
              <w:jc w:val="center"/>
              <w:rPr>
                <w:rFonts w:ascii="Calibri" w:hAnsi="Calibri"/>
                <w:b/>
                <w:bCs/>
                <w:color w:val="000000"/>
              </w:rPr>
            </w:pPr>
            <w:r w:rsidRPr="00AA0CEB">
              <w:rPr>
                <w:rFonts w:ascii="Calibri" w:hAnsi="Calibri"/>
                <w:b/>
                <w:bCs/>
                <w:color w:val="000000"/>
              </w:rPr>
              <w:t>Bedömningsvärden</w:t>
            </w:r>
          </w:p>
        </w:tc>
        <w:tc>
          <w:tcPr>
            <w:tcW w:w="1920" w:type="dxa"/>
            <w:gridSpan w:val="2"/>
            <w:tcBorders>
              <w:top w:val="single" w:sz="4" w:space="0" w:color="auto"/>
              <w:left w:val="single" w:sz="4" w:space="0" w:color="auto"/>
              <w:bottom w:val="nil"/>
              <w:right w:val="nil"/>
            </w:tcBorders>
            <w:shd w:val="clear" w:color="000000" w:fill="D9D9D9"/>
            <w:hideMark/>
          </w:tcPr>
          <w:p w14:paraId="3C1F383C" w14:textId="77777777" w:rsidR="00AA0CEB" w:rsidRPr="00AA0CEB" w:rsidRDefault="00AA0CEB" w:rsidP="00AA0CEB">
            <w:pPr>
              <w:tabs>
                <w:tab w:val="clear" w:pos="5041"/>
              </w:tabs>
              <w:spacing w:after="0"/>
              <w:jc w:val="center"/>
              <w:rPr>
                <w:rFonts w:ascii="Calibri" w:hAnsi="Calibri"/>
                <w:b/>
                <w:bCs/>
                <w:color w:val="000000"/>
              </w:rPr>
            </w:pPr>
            <w:r w:rsidRPr="00AA0CEB">
              <w:rPr>
                <w:rFonts w:ascii="Calibri" w:hAnsi="Calibri"/>
                <w:b/>
                <w:bCs/>
                <w:color w:val="000000"/>
              </w:rPr>
              <w:t>Bedömning per provfiskeområde</w:t>
            </w:r>
          </w:p>
        </w:tc>
        <w:tc>
          <w:tcPr>
            <w:tcW w:w="2877" w:type="dxa"/>
            <w:gridSpan w:val="3"/>
            <w:tcBorders>
              <w:top w:val="single" w:sz="4" w:space="0" w:color="auto"/>
              <w:left w:val="single" w:sz="4" w:space="0" w:color="auto"/>
              <w:bottom w:val="nil"/>
              <w:right w:val="single" w:sz="4" w:space="0" w:color="000000"/>
            </w:tcBorders>
            <w:shd w:val="clear" w:color="000000" w:fill="D9D9D9"/>
            <w:hideMark/>
          </w:tcPr>
          <w:p w14:paraId="14BD3A47" w14:textId="77777777" w:rsidR="00AA0CEB" w:rsidRPr="00AA0CEB" w:rsidRDefault="00AA0CEB" w:rsidP="00AA0CEB">
            <w:pPr>
              <w:tabs>
                <w:tab w:val="clear" w:pos="5041"/>
              </w:tabs>
              <w:spacing w:after="0"/>
              <w:jc w:val="center"/>
              <w:rPr>
                <w:rFonts w:ascii="Calibri" w:hAnsi="Calibri"/>
                <w:b/>
                <w:bCs/>
                <w:color w:val="000000"/>
              </w:rPr>
            </w:pPr>
            <w:r w:rsidRPr="00AA0CEB">
              <w:rPr>
                <w:rFonts w:ascii="Calibri" w:hAnsi="Calibri"/>
                <w:b/>
                <w:bCs/>
                <w:color w:val="000000"/>
              </w:rPr>
              <w:t>Bedömning per kustvattentyp</w:t>
            </w:r>
          </w:p>
        </w:tc>
      </w:tr>
      <w:tr w:rsidR="00AA0CEB" w:rsidRPr="00AA0CEB" w14:paraId="27D9DFEC" w14:textId="77777777" w:rsidTr="00AA0CEB">
        <w:trPr>
          <w:trHeight w:val="390"/>
        </w:trPr>
        <w:tc>
          <w:tcPr>
            <w:tcW w:w="1240" w:type="dxa"/>
            <w:vMerge/>
            <w:tcBorders>
              <w:top w:val="single" w:sz="4" w:space="0" w:color="auto"/>
              <w:left w:val="single" w:sz="4" w:space="0" w:color="auto"/>
              <w:bottom w:val="single" w:sz="8" w:space="0" w:color="000000"/>
              <w:right w:val="nil"/>
            </w:tcBorders>
            <w:vAlign w:val="center"/>
            <w:hideMark/>
          </w:tcPr>
          <w:p w14:paraId="2F360754" w14:textId="77777777" w:rsidR="00AA0CEB" w:rsidRPr="00AA0CEB" w:rsidRDefault="00AA0CEB" w:rsidP="00AA0CEB">
            <w:pPr>
              <w:tabs>
                <w:tab w:val="clear" w:pos="5041"/>
              </w:tabs>
              <w:spacing w:after="0"/>
              <w:rPr>
                <w:rFonts w:ascii="Calibri" w:hAnsi="Calibri"/>
                <w:b/>
                <w:bCs/>
                <w:color w:val="000000"/>
              </w:rPr>
            </w:pPr>
          </w:p>
        </w:tc>
        <w:tc>
          <w:tcPr>
            <w:tcW w:w="2869" w:type="dxa"/>
            <w:tcBorders>
              <w:top w:val="nil"/>
              <w:left w:val="nil"/>
              <w:bottom w:val="single" w:sz="8" w:space="0" w:color="auto"/>
              <w:right w:val="nil"/>
            </w:tcBorders>
            <w:shd w:val="clear" w:color="000000" w:fill="D9D9D9"/>
            <w:noWrap/>
            <w:hideMark/>
          </w:tcPr>
          <w:p w14:paraId="46C3FE94"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 </w:t>
            </w:r>
          </w:p>
        </w:tc>
        <w:tc>
          <w:tcPr>
            <w:tcW w:w="600" w:type="dxa"/>
            <w:tcBorders>
              <w:top w:val="nil"/>
              <w:left w:val="nil"/>
              <w:bottom w:val="single" w:sz="8" w:space="0" w:color="auto"/>
              <w:right w:val="nil"/>
            </w:tcBorders>
            <w:shd w:val="clear" w:color="000000" w:fill="D9D9D9"/>
            <w:hideMark/>
          </w:tcPr>
          <w:p w14:paraId="680A3E2B"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 </w:t>
            </w:r>
          </w:p>
        </w:tc>
        <w:tc>
          <w:tcPr>
            <w:tcW w:w="1479" w:type="dxa"/>
            <w:tcBorders>
              <w:top w:val="nil"/>
              <w:left w:val="single" w:sz="4" w:space="0" w:color="auto"/>
              <w:bottom w:val="single" w:sz="8" w:space="0" w:color="auto"/>
              <w:right w:val="nil"/>
            </w:tcBorders>
            <w:shd w:val="clear" w:color="000000" w:fill="D9D9D9"/>
            <w:hideMark/>
          </w:tcPr>
          <w:p w14:paraId="6BFFDF9F"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 </w:t>
            </w:r>
          </w:p>
        </w:tc>
        <w:tc>
          <w:tcPr>
            <w:tcW w:w="880" w:type="dxa"/>
            <w:tcBorders>
              <w:top w:val="nil"/>
              <w:left w:val="nil"/>
              <w:bottom w:val="single" w:sz="8" w:space="0" w:color="auto"/>
              <w:right w:val="nil"/>
            </w:tcBorders>
            <w:shd w:val="clear" w:color="000000" w:fill="D9D9D9"/>
            <w:hideMark/>
          </w:tcPr>
          <w:p w14:paraId="5232B518"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 </w:t>
            </w:r>
          </w:p>
        </w:tc>
        <w:tc>
          <w:tcPr>
            <w:tcW w:w="1739" w:type="dxa"/>
            <w:tcBorders>
              <w:top w:val="nil"/>
              <w:left w:val="nil"/>
              <w:bottom w:val="single" w:sz="8" w:space="0" w:color="auto"/>
              <w:right w:val="nil"/>
            </w:tcBorders>
            <w:shd w:val="clear" w:color="000000" w:fill="D9D9D9"/>
            <w:hideMark/>
          </w:tcPr>
          <w:p w14:paraId="7E5A4DEE"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 </w:t>
            </w:r>
          </w:p>
        </w:tc>
        <w:tc>
          <w:tcPr>
            <w:tcW w:w="1620" w:type="dxa"/>
            <w:tcBorders>
              <w:top w:val="nil"/>
              <w:left w:val="nil"/>
              <w:bottom w:val="single" w:sz="8" w:space="0" w:color="auto"/>
              <w:right w:val="nil"/>
            </w:tcBorders>
            <w:shd w:val="clear" w:color="000000" w:fill="D9D9D9"/>
            <w:hideMark/>
          </w:tcPr>
          <w:p w14:paraId="696C9919"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 </w:t>
            </w:r>
          </w:p>
        </w:tc>
        <w:tc>
          <w:tcPr>
            <w:tcW w:w="1119" w:type="dxa"/>
            <w:vMerge/>
            <w:tcBorders>
              <w:top w:val="single" w:sz="4" w:space="0" w:color="auto"/>
              <w:left w:val="nil"/>
              <w:bottom w:val="single" w:sz="8" w:space="0" w:color="000000"/>
              <w:right w:val="nil"/>
            </w:tcBorders>
            <w:vAlign w:val="center"/>
            <w:hideMark/>
          </w:tcPr>
          <w:p w14:paraId="063A34AB" w14:textId="77777777" w:rsidR="00AA0CEB" w:rsidRPr="00AA0CEB" w:rsidRDefault="00AA0CEB" w:rsidP="00AA0CEB">
            <w:pPr>
              <w:tabs>
                <w:tab w:val="clear" w:pos="5041"/>
              </w:tabs>
              <w:spacing w:after="0"/>
              <w:rPr>
                <w:rFonts w:ascii="Calibri" w:hAnsi="Calibri"/>
                <w:b/>
                <w:bCs/>
                <w:color w:val="000000"/>
              </w:rPr>
            </w:pPr>
          </w:p>
        </w:tc>
        <w:tc>
          <w:tcPr>
            <w:tcW w:w="1259" w:type="dxa"/>
            <w:vMerge/>
            <w:tcBorders>
              <w:top w:val="single" w:sz="4" w:space="0" w:color="auto"/>
              <w:left w:val="nil"/>
              <w:bottom w:val="single" w:sz="8" w:space="0" w:color="000000"/>
              <w:right w:val="nil"/>
            </w:tcBorders>
            <w:vAlign w:val="center"/>
            <w:hideMark/>
          </w:tcPr>
          <w:p w14:paraId="02033CC5" w14:textId="77777777" w:rsidR="00AA0CEB" w:rsidRPr="00AA0CEB" w:rsidRDefault="00AA0CEB" w:rsidP="00AA0CEB">
            <w:pPr>
              <w:tabs>
                <w:tab w:val="clear" w:pos="5041"/>
              </w:tabs>
              <w:spacing w:after="0"/>
              <w:rPr>
                <w:rFonts w:ascii="Calibri" w:hAnsi="Calibri"/>
                <w:b/>
                <w:bCs/>
                <w:color w:val="000000"/>
              </w:rPr>
            </w:pPr>
          </w:p>
        </w:tc>
        <w:tc>
          <w:tcPr>
            <w:tcW w:w="1399" w:type="dxa"/>
            <w:tcBorders>
              <w:top w:val="nil"/>
              <w:left w:val="single" w:sz="4" w:space="0" w:color="auto"/>
              <w:bottom w:val="single" w:sz="8" w:space="0" w:color="auto"/>
              <w:right w:val="nil"/>
            </w:tcBorders>
            <w:shd w:val="clear" w:color="000000" w:fill="D9D9D9"/>
            <w:hideMark/>
          </w:tcPr>
          <w:p w14:paraId="513F1154"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Tröskel</w:t>
            </w:r>
          </w:p>
        </w:tc>
        <w:tc>
          <w:tcPr>
            <w:tcW w:w="1199" w:type="dxa"/>
            <w:tcBorders>
              <w:top w:val="nil"/>
              <w:left w:val="nil"/>
              <w:bottom w:val="single" w:sz="8" w:space="0" w:color="auto"/>
              <w:right w:val="nil"/>
            </w:tcBorders>
            <w:shd w:val="clear" w:color="000000" w:fill="D9D9D9"/>
            <w:hideMark/>
          </w:tcPr>
          <w:p w14:paraId="7B88B375"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Obs.</w:t>
            </w:r>
          </w:p>
        </w:tc>
        <w:tc>
          <w:tcPr>
            <w:tcW w:w="960" w:type="dxa"/>
            <w:tcBorders>
              <w:top w:val="nil"/>
              <w:left w:val="single" w:sz="4" w:space="0" w:color="auto"/>
              <w:bottom w:val="single" w:sz="8" w:space="0" w:color="auto"/>
              <w:right w:val="nil"/>
            </w:tcBorders>
            <w:shd w:val="clear" w:color="000000" w:fill="D9D9D9"/>
            <w:hideMark/>
          </w:tcPr>
          <w:p w14:paraId="46598E95"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Status</w:t>
            </w:r>
          </w:p>
        </w:tc>
        <w:tc>
          <w:tcPr>
            <w:tcW w:w="960" w:type="dxa"/>
            <w:tcBorders>
              <w:top w:val="nil"/>
              <w:left w:val="nil"/>
              <w:bottom w:val="single" w:sz="8" w:space="0" w:color="auto"/>
              <w:right w:val="nil"/>
            </w:tcBorders>
            <w:shd w:val="clear" w:color="000000" w:fill="D9D9D9"/>
            <w:hideMark/>
          </w:tcPr>
          <w:p w14:paraId="74BFC65D"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Värde</w:t>
            </w:r>
          </w:p>
        </w:tc>
        <w:tc>
          <w:tcPr>
            <w:tcW w:w="959" w:type="dxa"/>
            <w:tcBorders>
              <w:top w:val="nil"/>
              <w:left w:val="single" w:sz="4" w:space="0" w:color="auto"/>
              <w:bottom w:val="single" w:sz="8" w:space="0" w:color="auto"/>
              <w:right w:val="nil"/>
            </w:tcBorders>
            <w:shd w:val="clear" w:color="000000" w:fill="D9D9D9"/>
            <w:hideMark/>
          </w:tcPr>
          <w:p w14:paraId="7C29CEA0"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Status</w:t>
            </w:r>
          </w:p>
        </w:tc>
        <w:tc>
          <w:tcPr>
            <w:tcW w:w="959" w:type="dxa"/>
            <w:tcBorders>
              <w:top w:val="nil"/>
              <w:left w:val="nil"/>
              <w:bottom w:val="single" w:sz="8" w:space="0" w:color="auto"/>
              <w:right w:val="nil"/>
            </w:tcBorders>
            <w:shd w:val="clear" w:color="000000" w:fill="D9D9D9"/>
            <w:hideMark/>
          </w:tcPr>
          <w:p w14:paraId="6AE8BF17"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Värde</w:t>
            </w:r>
          </w:p>
        </w:tc>
        <w:tc>
          <w:tcPr>
            <w:tcW w:w="959" w:type="dxa"/>
            <w:tcBorders>
              <w:top w:val="nil"/>
              <w:left w:val="nil"/>
              <w:bottom w:val="single" w:sz="8" w:space="0" w:color="auto"/>
              <w:right w:val="single" w:sz="4" w:space="0" w:color="auto"/>
            </w:tcBorders>
            <w:shd w:val="clear" w:color="000000" w:fill="D9D9D9"/>
            <w:hideMark/>
          </w:tcPr>
          <w:p w14:paraId="7DF7D601" w14:textId="77777777" w:rsidR="00AA0CEB" w:rsidRPr="00AA0CEB" w:rsidRDefault="00AA0CEB" w:rsidP="00AA0CEB">
            <w:pPr>
              <w:tabs>
                <w:tab w:val="clear" w:pos="5041"/>
              </w:tabs>
              <w:spacing w:after="0"/>
              <w:rPr>
                <w:rFonts w:ascii="Calibri" w:hAnsi="Calibri"/>
                <w:b/>
                <w:bCs/>
                <w:color w:val="000000"/>
              </w:rPr>
            </w:pPr>
            <w:r w:rsidRPr="00AA0CEB">
              <w:rPr>
                <w:rFonts w:ascii="Calibri" w:hAnsi="Calibri"/>
                <w:b/>
                <w:bCs/>
                <w:color w:val="000000"/>
              </w:rPr>
              <w:t>Tillförl.</w:t>
            </w:r>
          </w:p>
        </w:tc>
      </w:tr>
      <w:tr w:rsidR="00AA0CEB" w:rsidRPr="00AA0CEB" w14:paraId="75F1849F" w14:textId="77777777" w:rsidTr="00AA0CEB">
        <w:trPr>
          <w:trHeight w:val="315"/>
        </w:trPr>
        <w:tc>
          <w:tcPr>
            <w:tcW w:w="1240" w:type="dxa"/>
            <w:tcBorders>
              <w:top w:val="nil"/>
              <w:left w:val="single" w:sz="4" w:space="0" w:color="auto"/>
              <w:bottom w:val="nil"/>
              <w:right w:val="nil"/>
            </w:tcBorders>
            <w:shd w:val="clear" w:color="auto" w:fill="auto"/>
            <w:noWrap/>
            <w:hideMark/>
          </w:tcPr>
          <w:p w14:paraId="6C70287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w:t>
            </w:r>
          </w:p>
        </w:tc>
        <w:tc>
          <w:tcPr>
            <w:tcW w:w="2869" w:type="dxa"/>
            <w:tcBorders>
              <w:top w:val="nil"/>
              <w:left w:val="nil"/>
              <w:bottom w:val="single" w:sz="4" w:space="0" w:color="auto"/>
              <w:right w:val="nil"/>
            </w:tcBorders>
            <w:shd w:val="clear" w:color="auto" w:fill="auto"/>
            <w:hideMark/>
          </w:tcPr>
          <w:p w14:paraId="25CC4A5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Skånes kustvatten</w:t>
            </w:r>
          </w:p>
        </w:tc>
        <w:tc>
          <w:tcPr>
            <w:tcW w:w="600" w:type="dxa"/>
            <w:tcBorders>
              <w:top w:val="nil"/>
              <w:left w:val="nil"/>
              <w:bottom w:val="single" w:sz="4" w:space="0" w:color="auto"/>
              <w:right w:val="nil"/>
            </w:tcBorders>
            <w:shd w:val="clear" w:color="auto" w:fill="auto"/>
            <w:noWrap/>
            <w:hideMark/>
          </w:tcPr>
          <w:p w14:paraId="294DF7C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7</w:t>
            </w:r>
          </w:p>
        </w:tc>
        <w:tc>
          <w:tcPr>
            <w:tcW w:w="1479" w:type="dxa"/>
            <w:tcBorders>
              <w:top w:val="single" w:sz="4" w:space="0" w:color="auto"/>
              <w:left w:val="single" w:sz="4" w:space="0" w:color="auto"/>
              <w:bottom w:val="single" w:sz="4" w:space="0" w:color="auto"/>
              <w:right w:val="nil"/>
            </w:tcBorders>
            <w:shd w:val="clear" w:color="auto" w:fill="auto"/>
            <w:noWrap/>
            <w:hideMark/>
          </w:tcPr>
          <w:p w14:paraId="2F26676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880" w:type="dxa"/>
            <w:tcBorders>
              <w:top w:val="nil"/>
              <w:left w:val="nil"/>
              <w:bottom w:val="single" w:sz="4" w:space="0" w:color="auto"/>
              <w:right w:val="nil"/>
            </w:tcBorders>
            <w:shd w:val="clear" w:color="auto" w:fill="auto"/>
            <w:noWrap/>
            <w:hideMark/>
          </w:tcPr>
          <w:p w14:paraId="6F59AE6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739" w:type="dxa"/>
            <w:tcBorders>
              <w:top w:val="nil"/>
              <w:left w:val="nil"/>
              <w:bottom w:val="single" w:sz="4" w:space="0" w:color="auto"/>
              <w:right w:val="nil"/>
            </w:tcBorders>
            <w:shd w:val="clear" w:color="auto" w:fill="auto"/>
            <w:noWrap/>
            <w:hideMark/>
          </w:tcPr>
          <w:p w14:paraId="5E84E3B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620" w:type="dxa"/>
            <w:tcBorders>
              <w:top w:val="nil"/>
              <w:left w:val="nil"/>
              <w:bottom w:val="single" w:sz="4" w:space="0" w:color="auto"/>
              <w:right w:val="nil"/>
            </w:tcBorders>
            <w:shd w:val="clear" w:color="auto" w:fill="auto"/>
            <w:noWrap/>
            <w:hideMark/>
          </w:tcPr>
          <w:p w14:paraId="2B218B3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19" w:type="dxa"/>
            <w:tcBorders>
              <w:top w:val="nil"/>
              <w:left w:val="nil"/>
              <w:bottom w:val="single" w:sz="4" w:space="0" w:color="auto"/>
              <w:right w:val="nil"/>
            </w:tcBorders>
            <w:shd w:val="clear" w:color="auto" w:fill="auto"/>
            <w:noWrap/>
            <w:hideMark/>
          </w:tcPr>
          <w:p w14:paraId="40E6E11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259" w:type="dxa"/>
            <w:tcBorders>
              <w:top w:val="nil"/>
              <w:left w:val="nil"/>
              <w:bottom w:val="single" w:sz="4" w:space="0" w:color="auto"/>
              <w:right w:val="nil"/>
            </w:tcBorders>
            <w:shd w:val="clear" w:color="auto" w:fill="auto"/>
            <w:noWrap/>
            <w:hideMark/>
          </w:tcPr>
          <w:p w14:paraId="745567C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399" w:type="dxa"/>
            <w:tcBorders>
              <w:top w:val="nil"/>
              <w:left w:val="single" w:sz="4" w:space="0" w:color="auto"/>
              <w:bottom w:val="single" w:sz="4" w:space="0" w:color="auto"/>
              <w:right w:val="nil"/>
            </w:tcBorders>
            <w:shd w:val="clear" w:color="auto" w:fill="auto"/>
            <w:noWrap/>
            <w:hideMark/>
          </w:tcPr>
          <w:p w14:paraId="0B7BEB6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99" w:type="dxa"/>
            <w:tcBorders>
              <w:top w:val="nil"/>
              <w:left w:val="nil"/>
              <w:bottom w:val="single" w:sz="4" w:space="0" w:color="auto"/>
              <w:right w:val="nil"/>
            </w:tcBorders>
            <w:shd w:val="clear" w:color="auto" w:fill="auto"/>
            <w:noWrap/>
            <w:hideMark/>
          </w:tcPr>
          <w:p w14:paraId="2C02B6A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960" w:type="dxa"/>
            <w:tcBorders>
              <w:top w:val="nil"/>
              <w:left w:val="single" w:sz="4" w:space="0" w:color="auto"/>
              <w:bottom w:val="single" w:sz="4" w:space="0" w:color="auto"/>
              <w:right w:val="nil"/>
            </w:tcBorders>
            <w:shd w:val="clear" w:color="auto" w:fill="auto"/>
            <w:noWrap/>
            <w:hideMark/>
          </w:tcPr>
          <w:p w14:paraId="7F25A4D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60" w:type="dxa"/>
            <w:tcBorders>
              <w:top w:val="nil"/>
              <w:left w:val="nil"/>
              <w:bottom w:val="single" w:sz="4" w:space="0" w:color="auto"/>
              <w:right w:val="nil"/>
            </w:tcBorders>
            <w:shd w:val="clear" w:color="auto" w:fill="auto"/>
            <w:noWrap/>
            <w:hideMark/>
          </w:tcPr>
          <w:p w14:paraId="6230CDB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single" w:sz="4" w:space="0" w:color="auto"/>
              <w:bottom w:val="single" w:sz="4" w:space="0" w:color="auto"/>
              <w:right w:val="nil"/>
            </w:tcBorders>
            <w:shd w:val="clear" w:color="000000" w:fill="A6A6A6"/>
            <w:noWrap/>
            <w:vAlign w:val="bottom"/>
            <w:hideMark/>
          </w:tcPr>
          <w:p w14:paraId="05503BE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59" w:type="dxa"/>
            <w:tcBorders>
              <w:top w:val="nil"/>
              <w:left w:val="nil"/>
              <w:bottom w:val="single" w:sz="4" w:space="0" w:color="auto"/>
              <w:right w:val="nil"/>
            </w:tcBorders>
            <w:shd w:val="clear" w:color="000000" w:fill="A6A6A6"/>
            <w:noWrap/>
            <w:vAlign w:val="bottom"/>
            <w:hideMark/>
          </w:tcPr>
          <w:p w14:paraId="7216A14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single" w:sz="4" w:space="0" w:color="auto"/>
              <w:right w:val="single" w:sz="4" w:space="0" w:color="auto"/>
            </w:tcBorders>
            <w:shd w:val="clear" w:color="000000" w:fill="A6A6A6"/>
            <w:noWrap/>
            <w:vAlign w:val="bottom"/>
            <w:hideMark/>
          </w:tcPr>
          <w:p w14:paraId="6936CA0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30C3AB83" w14:textId="77777777" w:rsidTr="00AA0CEB">
        <w:trPr>
          <w:trHeight w:val="630"/>
        </w:trPr>
        <w:tc>
          <w:tcPr>
            <w:tcW w:w="1240" w:type="dxa"/>
            <w:tcBorders>
              <w:top w:val="single" w:sz="4" w:space="0" w:color="auto"/>
              <w:left w:val="single" w:sz="4" w:space="0" w:color="auto"/>
              <w:bottom w:val="nil"/>
              <w:right w:val="nil"/>
            </w:tcBorders>
            <w:shd w:val="clear" w:color="auto" w:fill="auto"/>
            <w:noWrap/>
            <w:hideMark/>
          </w:tcPr>
          <w:p w14:paraId="4D79C14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B/VG</w:t>
            </w:r>
          </w:p>
        </w:tc>
        <w:tc>
          <w:tcPr>
            <w:tcW w:w="2869" w:type="dxa"/>
            <w:tcBorders>
              <w:top w:val="nil"/>
              <w:left w:val="nil"/>
              <w:bottom w:val="nil"/>
              <w:right w:val="nil"/>
            </w:tcBorders>
            <w:shd w:val="clear" w:color="auto" w:fill="auto"/>
            <w:hideMark/>
          </w:tcPr>
          <w:p w14:paraId="52F94BE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Blekinge skärgård och Kalmarsund, inre kustvatten</w:t>
            </w:r>
          </w:p>
        </w:tc>
        <w:tc>
          <w:tcPr>
            <w:tcW w:w="600" w:type="dxa"/>
            <w:tcBorders>
              <w:top w:val="nil"/>
              <w:left w:val="nil"/>
              <w:bottom w:val="nil"/>
              <w:right w:val="nil"/>
            </w:tcBorders>
            <w:shd w:val="clear" w:color="auto" w:fill="auto"/>
            <w:noWrap/>
            <w:hideMark/>
          </w:tcPr>
          <w:p w14:paraId="40E2188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8</w:t>
            </w:r>
          </w:p>
        </w:tc>
        <w:tc>
          <w:tcPr>
            <w:tcW w:w="1479" w:type="dxa"/>
            <w:tcBorders>
              <w:top w:val="nil"/>
              <w:left w:val="single" w:sz="4" w:space="0" w:color="auto"/>
              <w:bottom w:val="nil"/>
              <w:right w:val="nil"/>
            </w:tcBorders>
            <w:shd w:val="clear" w:color="auto" w:fill="auto"/>
            <w:noWrap/>
            <w:hideMark/>
          </w:tcPr>
          <w:p w14:paraId="3CD4396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Torhamn</w:t>
            </w:r>
          </w:p>
        </w:tc>
        <w:tc>
          <w:tcPr>
            <w:tcW w:w="880" w:type="dxa"/>
            <w:tcBorders>
              <w:top w:val="nil"/>
              <w:left w:val="nil"/>
              <w:bottom w:val="nil"/>
              <w:right w:val="nil"/>
            </w:tcBorders>
            <w:shd w:val="clear" w:color="auto" w:fill="auto"/>
            <w:noWrap/>
            <w:hideMark/>
          </w:tcPr>
          <w:p w14:paraId="34AA108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2002</w:t>
            </w:r>
          </w:p>
        </w:tc>
        <w:tc>
          <w:tcPr>
            <w:tcW w:w="1739" w:type="dxa"/>
            <w:tcBorders>
              <w:top w:val="nil"/>
              <w:left w:val="nil"/>
              <w:bottom w:val="nil"/>
              <w:right w:val="nil"/>
            </w:tcBorders>
            <w:shd w:val="clear" w:color="auto" w:fill="auto"/>
            <w:noWrap/>
            <w:hideMark/>
          </w:tcPr>
          <w:p w14:paraId="7B4835F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nil"/>
              <w:right w:val="nil"/>
            </w:tcBorders>
            <w:shd w:val="clear" w:color="auto" w:fill="auto"/>
            <w:noWrap/>
            <w:hideMark/>
          </w:tcPr>
          <w:p w14:paraId="1C4C719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Nordiska nät</w:t>
            </w:r>
          </w:p>
        </w:tc>
        <w:tc>
          <w:tcPr>
            <w:tcW w:w="1119" w:type="dxa"/>
            <w:tcBorders>
              <w:top w:val="nil"/>
              <w:left w:val="nil"/>
              <w:bottom w:val="nil"/>
              <w:right w:val="nil"/>
            </w:tcBorders>
            <w:shd w:val="clear" w:color="auto" w:fill="auto"/>
            <w:noWrap/>
            <w:hideMark/>
          </w:tcPr>
          <w:p w14:paraId="3BAFAF8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nil"/>
              <w:left w:val="nil"/>
              <w:bottom w:val="nil"/>
              <w:right w:val="nil"/>
            </w:tcBorders>
            <w:shd w:val="clear" w:color="auto" w:fill="auto"/>
            <w:noWrap/>
            <w:hideMark/>
          </w:tcPr>
          <w:p w14:paraId="5DED0AC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GES</w:t>
            </w:r>
          </w:p>
        </w:tc>
        <w:tc>
          <w:tcPr>
            <w:tcW w:w="1399" w:type="dxa"/>
            <w:tcBorders>
              <w:top w:val="nil"/>
              <w:left w:val="single" w:sz="4" w:space="0" w:color="auto"/>
              <w:bottom w:val="nil"/>
              <w:right w:val="nil"/>
            </w:tcBorders>
            <w:shd w:val="clear" w:color="auto" w:fill="auto"/>
            <w:noWrap/>
            <w:hideMark/>
          </w:tcPr>
          <w:p w14:paraId="69C289F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(0/+)</w:t>
            </w:r>
          </w:p>
        </w:tc>
        <w:tc>
          <w:tcPr>
            <w:tcW w:w="1199" w:type="dxa"/>
            <w:tcBorders>
              <w:top w:val="nil"/>
              <w:left w:val="nil"/>
              <w:bottom w:val="nil"/>
              <w:right w:val="nil"/>
            </w:tcBorders>
            <w:shd w:val="clear" w:color="auto" w:fill="auto"/>
            <w:noWrap/>
            <w:hideMark/>
          </w:tcPr>
          <w:p w14:paraId="6733D299" w14:textId="205E8B27" w:rsidR="00AA0CEB" w:rsidRPr="00AA0CEB" w:rsidRDefault="00AA0CEB" w:rsidP="00CF286D">
            <w:pPr>
              <w:tabs>
                <w:tab w:val="clear" w:pos="5041"/>
              </w:tabs>
              <w:spacing w:after="0"/>
              <w:rPr>
                <w:rFonts w:ascii="Calibri" w:hAnsi="Calibri"/>
              </w:rPr>
            </w:pPr>
            <w:r w:rsidRPr="00AA0CEB">
              <w:rPr>
                <w:rFonts w:ascii="Calibri" w:hAnsi="Calibri"/>
              </w:rPr>
              <w:t>0</w:t>
            </w:r>
            <w:r w:rsidR="00CF286D">
              <w:rPr>
                <w:rFonts w:ascii="Calibri" w:hAnsi="Calibri"/>
              </w:rPr>
              <w:t>,</w:t>
            </w:r>
            <w:r w:rsidRPr="00AA0CEB">
              <w:rPr>
                <w:rFonts w:ascii="Calibri" w:hAnsi="Calibri"/>
              </w:rPr>
              <w:t>02 (+)</w:t>
            </w:r>
          </w:p>
        </w:tc>
        <w:tc>
          <w:tcPr>
            <w:tcW w:w="960" w:type="dxa"/>
            <w:tcBorders>
              <w:top w:val="nil"/>
              <w:left w:val="single" w:sz="4" w:space="0" w:color="auto"/>
              <w:bottom w:val="nil"/>
              <w:right w:val="nil"/>
            </w:tcBorders>
            <w:shd w:val="clear" w:color="auto" w:fill="auto"/>
            <w:noWrap/>
            <w:hideMark/>
          </w:tcPr>
          <w:p w14:paraId="4A2319D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60" w:type="dxa"/>
            <w:tcBorders>
              <w:top w:val="nil"/>
              <w:left w:val="nil"/>
              <w:bottom w:val="nil"/>
              <w:right w:val="nil"/>
            </w:tcBorders>
            <w:shd w:val="clear" w:color="auto" w:fill="auto"/>
            <w:noWrap/>
            <w:hideMark/>
          </w:tcPr>
          <w:p w14:paraId="3FA21F6C" w14:textId="2A887256"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875</w:t>
            </w:r>
          </w:p>
        </w:tc>
        <w:tc>
          <w:tcPr>
            <w:tcW w:w="959" w:type="dxa"/>
            <w:tcBorders>
              <w:top w:val="nil"/>
              <w:left w:val="single" w:sz="4" w:space="0" w:color="auto"/>
              <w:bottom w:val="nil"/>
              <w:right w:val="nil"/>
            </w:tcBorders>
            <w:shd w:val="clear" w:color="000000" w:fill="A6A6A6"/>
            <w:noWrap/>
            <w:vAlign w:val="bottom"/>
            <w:hideMark/>
          </w:tcPr>
          <w:p w14:paraId="499C4A6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59" w:type="dxa"/>
            <w:tcBorders>
              <w:top w:val="nil"/>
              <w:left w:val="nil"/>
              <w:bottom w:val="nil"/>
              <w:right w:val="nil"/>
            </w:tcBorders>
            <w:shd w:val="clear" w:color="000000" w:fill="A6A6A6"/>
            <w:noWrap/>
            <w:vAlign w:val="bottom"/>
            <w:hideMark/>
          </w:tcPr>
          <w:p w14:paraId="0BE0096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single" w:sz="4" w:space="0" w:color="auto"/>
            </w:tcBorders>
            <w:shd w:val="clear" w:color="000000" w:fill="A6A6A6"/>
            <w:noWrap/>
            <w:vAlign w:val="bottom"/>
            <w:hideMark/>
          </w:tcPr>
          <w:p w14:paraId="2CD6353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4855A477" w14:textId="77777777" w:rsidTr="00AA0CEB">
        <w:trPr>
          <w:trHeight w:val="945"/>
        </w:trPr>
        <w:tc>
          <w:tcPr>
            <w:tcW w:w="1240" w:type="dxa"/>
            <w:tcBorders>
              <w:top w:val="single" w:sz="4" w:space="0" w:color="auto"/>
              <w:left w:val="single" w:sz="4" w:space="0" w:color="auto"/>
              <w:bottom w:val="nil"/>
              <w:right w:val="nil"/>
            </w:tcBorders>
            <w:shd w:val="clear" w:color="auto" w:fill="auto"/>
            <w:noWrap/>
            <w:hideMark/>
          </w:tcPr>
          <w:p w14:paraId="5D978D1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B/VG</w:t>
            </w:r>
          </w:p>
        </w:tc>
        <w:tc>
          <w:tcPr>
            <w:tcW w:w="2869" w:type="dxa"/>
            <w:tcBorders>
              <w:top w:val="single" w:sz="4" w:space="0" w:color="auto"/>
              <w:left w:val="nil"/>
              <w:bottom w:val="single" w:sz="4" w:space="0" w:color="auto"/>
              <w:right w:val="nil"/>
            </w:tcBorders>
            <w:shd w:val="clear" w:color="auto" w:fill="auto"/>
            <w:hideMark/>
          </w:tcPr>
          <w:p w14:paraId="1A0C96A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Blekinge skärgård och Kalmarsund, yttre kustvatten</w:t>
            </w:r>
          </w:p>
        </w:tc>
        <w:tc>
          <w:tcPr>
            <w:tcW w:w="600" w:type="dxa"/>
            <w:tcBorders>
              <w:top w:val="single" w:sz="4" w:space="0" w:color="auto"/>
              <w:left w:val="nil"/>
              <w:bottom w:val="single" w:sz="4" w:space="0" w:color="auto"/>
              <w:right w:val="nil"/>
            </w:tcBorders>
            <w:shd w:val="clear" w:color="auto" w:fill="auto"/>
            <w:noWrap/>
            <w:hideMark/>
          </w:tcPr>
          <w:p w14:paraId="6FFC62B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9</w:t>
            </w:r>
          </w:p>
        </w:tc>
        <w:tc>
          <w:tcPr>
            <w:tcW w:w="1479" w:type="dxa"/>
            <w:tcBorders>
              <w:top w:val="single" w:sz="4" w:space="0" w:color="auto"/>
              <w:left w:val="single" w:sz="4" w:space="0" w:color="auto"/>
              <w:bottom w:val="single" w:sz="4" w:space="0" w:color="auto"/>
              <w:right w:val="nil"/>
            </w:tcBorders>
            <w:shd w:val="clear" w:color="auto" w:fill="auto"/>
            <w:noWrap/>
            <w:hideMark/>
          </w:tcPr>
          <w:p w14:paraId="40636BA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880" w:type="dxa"/>
            <w:tcBorders>
              <w:top w:val="single" w:sz="4" w:space="0" w:color="auto"/>
              <w:left w:val="nil"/>
              <w:bottom w:val="single" w:sz="4" w:space="0" w:color="auto"/>
              <w:right w:val="nil"/>
            </w:tcBorders>
            <w:shd w:val="clear" w:color="auto" w:fill="auto"/>
            <w:noWrap/>
            <w:hideMark/>
          </w:tcPr>
          <w:p w14:paraId="4125E4D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739" w:type="dxa"/>
            <w:tcBorders>
              <w:top w:val="single" w:sz="4" w:space="0" w:color="auto"/>
              <w:left w:val="nil"/>
              <w:bottom w:val="single" w:sz="4" w:space="0" w:color="auto"/>
              <w:right w:val="nil"/>
            </w:tcBorders>
            <w:shd w:val="clear" w:color="auto" w:fill="auto"/>
            <w:noWrap/>
            <w:hideMark/>
          </w:tcPr>
          <w:p w14:paraId="65C82F7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620" w:type="dxa"/>
            <w:tcBorders>
              <w:top w:val="single" w:sz="4" w:space="0" w:color="auto"/>
              <w:left w:val="nil"/>
              <w:bottom w:val="single" w:sz="4" w:space="0" w:color="auto"/>
              <w:right w:val="nil"/>
            </w:tcBorders>
            <w:shd w:val="clear" w:color="auto" w:fill="auto"/>
            <w:noWrap/>
            <w:hideMark/>
          </w:tcPr>
          <w:p w14:paraId="4BD2E17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19" w:type="dxa"/>
            <w:tcBorders>
              <w:top w:val="single" w:sz="4" w:space="0" w:color="auto"/>
              <w:left w:val="nil"/>
              <w:bottom w:val="single" w:sz="4" w:space="0" w:color="auto"/>
              <w:right w:val="nil"/>
            </w:tcBorders>
            <w:shd w:val="clear" w:color="auto" w:fill="auto"/>
            <w:noWrap/>
            <w:hideMark/>
          </w:tcPr>
          <w:p w14:paraId="74218E1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259" w:type="dxa"/>
            <w:tcBorders>
              <w:top w:val="single" w:sz="4" w:space="0" w:color="auto"/>
              <w:left w:val="nil"/>
              <w:bottom w:val="single" w:sz="4" w:space="0" w:color="auto"/>
              <w:right w:val="nil"/>
            </w:tcBorders>
            <w:shd w:val="clear" w:color="auto" w:fill="auto"/>
            <w:noWrap/>
            <w:hideMark/>
          </w:tcPr>
          <w:p w14:paraId="4655EB9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399" w:type="dxa"/>
            <w:tcBorders>
              <w:top w:val="single" w:sz="4" w:space="0" w:color="auto"/>
              <w:left w:val="single" w:sz="4" w:space="0" w:color="auto"/>
              <w:bottom w:val="single" w:sz="4" w:space="0" w:color="auto"/>
              <w:right w:val="nil"/>
            </w:tcBorders>
            <w:shd w:val="clear" w:color="auto" w:fill="auto"/>
            <w:noWrap/>
            <w:hideMark/>
          </w:tcPr>
          <w:p w14:paraId="693BDFD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99" w:type="dxa"/>
            <w:tcBorders>
              <w:top w:val="single" w:sz="4" w:space="0" w:color="auto"/>
              <w:left w:val="nil"/>
              <w:bottom w:val="single" w:sz="4" w:space="0" w:color="auto"/>
              <w:right w:val="nil"/>
            </w:tcBorders>
            <w:shd w:val="clear" w:color="auto" w:fill="auto"/>
            <w:noWrap/>
            <w:hideMark/>
          </w:tcPr>
          <w:p w14:paraId="390708B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960" w:type="dxa"/>
            <w:tcBorders>
              <w:top w:val="single" w:sz="4" w:space="0" w:color="auto"/>
              <w:left w:val="single" w:sz="4" w:space="0" w:color="auto"/>
              <w:bottom w:val="single" w:sz="4" w:space="0" w:color="auto"/>
              <w:right w:val="nil"/>
            </w:tcBorders>
            <w:shd w:val="clear" w:color="auto" w:fill="auto"/>
            <w:noWrap/>
            <w:hideMark/>
          </w:tcPr>
          <w:p w14:paraId="5DE6CEA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60" w:type="dxa"/>
            <w:tcBorders>
              <w:top w:val="single" w:sz="4" w:space="0" w:color="auto"/>
              <w:left w:val="nil"/>
              <w:bottom w:val="single" w:sz="4" w:space="0" w:color="auto"/>
              <w:right w:val="nil"/>
            </w:tcBorders>
            <w:shd w:val="clear" w:color="auto" w:fill="auto"/>
            <w:noWrap/>
            <w:hideMark/>
          </w:tcPr>
          <w:p w14:paraId="7A933CB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single" w:sz="4" w:space="0" w:color="auto"/>
              <w:left w:val="single" w:sz="4" w:space="0" w:color="auto"/>
              <w:bottom w:val="single" w:sz="4" w:space="0" w:color="auto"/>
              <w:right w:val="nil"/>
            </w:tcBorders>
            <w:shd w:val="clear" w:color="000000" w:fill="A6A6A6"/>
            <w:noWrap/>
            <w:vAlign w:val="bottom"/>
            <w:hideMark/>
          </w:tcPr>
          <w:p w14:paraId="7D8CA34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59" w:type="dxa"/>
            <w:tcBorders>
              <w:top w:val="single" w:sz="4" w:space="0" w:color="auto"/>
              <w:left w:val="nil"/>
              <w:bottom w:val="single" w:sz="4" w:space="0" w:color="auto"/>
              <w:right w:val="nil"/>
            </w:tcBorders>
            <w:shd w:val="clear" w:color="000000" w:fill="A6A6A6"/>
            <w:noWrap/>
            <w:vAlign w:val="bottom"/>
            <w:hideMark/>
          </w:tcPr>
          <w:p w14:paraId="1760A53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single" w:sz="4" w:space="0" w:color="auto"/>
              <w:left w:val="nil"/>
              <w:bottom w:val="single" w:sz="4" w:space="0" w:color="auto"/>
              <w:right w:val="single" w:sz="4" w:space="0" w:color="auto"/>
            </w:tcBorders>
            <w:shd w:val="clear" w:color="000000" w:fill="A6A6A6"/>
            <w:noWrap/>
            <w:vAlign w:val="bottom"/>
            <w:hideMark/>
          </w:tcPr>
          <w:p w14:paraId="71AE573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0E24E167" w14:textId="77777777" w:rsidTr="00AA0CEB">
        <w:trPr>
          <w:trHeight w:val="630"/>
        </w:trPr>
        <w:tc>
          <w:tcPr>
            <w:tcW w:w="1240" w:type="dxa"/>
            <w:tcBorders>
              <w:top w:val="single" w:sz="4" w:space="0" w:color="auto"/>
              <w:left w:val="single" w:sz="4" w:space="0" w:color="auto"/>
              <w:bottom w:val="nil"/>
              <w:right w:val="nil"/>
            </w:tcBorders>
            <w:shd w:val="clear" w:color="auto" w:fill="auto"/>
            <w:noWrap/>
            <w:hideMark/>
          </w:tcPr>
          <w:p w14:paraId="189332E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VG/ÖG</w:t>
            </w:r>
          </w:p>
        </w:tc>
        <w:tc>
          <w:tcPr>
            <w:tcW w:w="2869" w:type="dxa"/>
            <w:tcBorders>
              <w:top w:val="nil"/>
              <w:left w:val="nil"/>
              <w:bottom w:val="single" w:sz="4" w:space="0" w:color="auto"/>
              <w:right w:val="nil"/>
            </w:tcBorders>
            <w:shd w:val="clear" w:color="auto" w:fill="auto"/>
            <w:hideMark/>
          </w:tcPr>
          <w:p w14:paraId="6213F72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Ölands och Gotlands kustvatten</w:t>
            </w:r>
          </w:p>
        </w:tc>
        <w:tc>
          <w:tcPr>
            <w:tcW w:w="600" w:type="dxa"/>
            <w:tcBorders>
              <w:top w:val="nil"/>
              <w:left w:val="nil"/>
              <w:bottom w:val="single" w:sz="4" w:space="0" w:color="auto"/>
              <w:right w:val="nil"/>
            </w:tcBorders>
            <w:shd w:val="clear" w:color="auto" w:fill="auto"/>
            <w:noWrap/>
            <w:hideMark/>
          </w:tcPr>
          <w:p w14:paraId="32FD27A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10</w:t>
            </w:r>
          </w:p>
        </w:tc>
        <w:tc>
          <w:tcPr>
            <w:tcW w:w="1479" w:type="dxa"/>
            <w:tcBorders>
              <w:top w:val="nil"/>
              <w:left w:val="single" w:sz="4" w:space="0" w:color="auto"/>
              <w:bottom w:val="single" w:sz="4" w:space="0" w:color="auto"/>
              <w:right w:val="nil"/>
            </w:tcBorders>
            <w:shd w:val="clear" w:color="auto" w:fill="auto"/>
            <w:noWrap/>
            <w:hideMark/>
          </w:tcPr>
          <w:p w14:paraId="34E5EF2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880" w:type="dxa"/>
            <w:tcBorders>
              <w:top w:val="nil"/>
              <w:left w:val="nil"/>
              <w:bottom w:val="single" w:sz="4" w:space="0" w:color="auto"/>
              <w:right w:val="nil"/>
            </w:tcBorders>
            <w:shd w:val="clear" w:color="auto" w:fill="auto"/>
            <w:noWrap/>
            <w:hideMark/>
          </w:tcPr>
          <w:p w14:paraId="741496B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739" w:type="dxa"/>
            <w:tcBorders>
              <w:top w:val="nil"/>
              <w:left w:val="nil"/>
              <w:bottom w:val="single" w:sz="4" w:space="0" w:color="auto"/>
              <w:right w:val="nil"/>
            </w:tcBorders>
            <w:shd w:val="clear" w:color="auto" w:fill="auto"/>
            <w:noWrap/>
            <w:hideMark/>
          </w:tcPr>
          <w:p w14:paraId="54E5D0E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620" w:type="dxa"/>
            <w:tcBorders>
              <w:top w:val="nil"/>
              <w:left w:val="nil"/>
              <w:bottom w:val="single" w:sz="4" w:space="0" w:color="auto"/>
              <w:right w:val="nil"/>
            </w:tcBorders>
            <w:shd w:val="clear" w:color="auto" w:fill="auto"/>
            <w:noWrap/>
            <w:hideMark/>
          </w:tcPr>
          <w:p w14:paraId="0F8B13A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19" w:type="dxa"/>
            <w:tcBorders>
              <w:top w:val="nil"/>
              <w:left w:val="nil"/>
              <w:bottom w:val="single" w:sz="4" w:space="0" w:color="auto"/>
              <w:right w:val="nil"/>
            </w:tcBorders>
            <w:shd w:val="clear" w:color="auto" w:fill="auto"/>
            <w:noWrap/>
            <w:hideMark/>
          </w:tcPr>
          <w:p w14:paraId="657D547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259" w:type="dxa"/>
            <w:tcBorders>
              <w:top w:val="nil"/>
              <w:left w:val="nil"/>
              <w:bottom w:val="single" w:sz="4" w:space="0" w:color="auto"/>
              <w:right w:val="nil"/>
            </w:tcBorders>
            <w:shd w:val="clear" w:color="auto" w:fill="auto"/>
            <w:noWrap/>
            <w:hideMark/>
          </w:tcPr>
          <w:p w14:paraId="141F3E6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399" w:type="dxa"/>
            <w:tcBorders>
              <w:top w:val="nil"/>
              <w:left w:val="single" w:sz="4" w:space="0" w:color="auto"/>
              <w:bottom w:val="single" w:sz="4" w:space="0" w:color="auto"/>
              <w:right w:val="nil"/>
            </w:tcBorders>
            <w:shd w:val="clear" w:color="auto" w:fill="auto"/>
            <w:noWrap/>
            <w:hideMark/>
          </w:tcPr>
          <w:p w14:paraId="0DAA3DC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99" w:type="dxa"/>
            <w:tcBorders>
              <w:top w:val="nil"/>
              <w:left w:val="nil"/>
              <w:bottom w:val="single" w:sz="4" w:space="0" w:color="auto"/>
              <w:right w:val="nil"/>
            </w:tcBorders>
            <w:shd w:val="clear" w:color="auto" w:fill="auto"/>
            <w:noWrap/>
            <w:hideMark/>
          </w:tcPr>
          <w:p w14:paraId="5710C9E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960" w:type="dxa"/>
            <w:tcBorders>
              <w:top w:val="nil"/>
              <w:left w:val="single" w:sz="4" w:space="0" w:color="auto"/>
              <w:bottom w:val="single" w:sz="4" w:space="0" w:color="auto"/>
              <w:right w:val="nil"/>
            </w:tcBorders>
            <w:shd w:val="clear" w:color="auto" w:fill="auto"/>
            <w:noWrap/>
            <w:hideMark/>
          </w:tcPr>
          <w:p w14:paraId="3A1E1E6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60" w:type="dxa"/>
            <w:tcBorders>
              <w:top w:val="nil"/>
              <w:left w:val="nil"/>
              <w:bottom w:val="single" w:sz="4" w:space="0" w:color="auto"/>
              <w:right w:val="nil"/>
            </w:tcBorders>
            <w:shd w:val="clear" w:color="auto" w:fill="auto"/>
            <w:noWrap/>
            <w:hideMark/>
          </w:tcPr>
          <w:p w14:paraId="3081F2F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single" w:sz="4" w:space="0" w:color="auto"/>
              <w:bottom w:val="single" w:sz="4" w:space="0" w:color="auto"/>
              <w:right w:val="nil"/>
            </w:tcBorders>
            <w:shd w:val="clear" w:color="000000" w:fill="A6A6A6"/>
            <w:noWrap/>
            <w:vAlign w:val="bottom"/>
            <w:hideMark/>
          </w:tcPr>
          <w:p w14:paraId="0452F6D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59" w:type="dxa"/>
            <w:tcBorders>
              <w:top w:val="nil"/>
              <w:left w:val="nil"/>
              <w:bottom w:val="single" w:sz="4" w:space="0" w:color="auto"/>
              <w:right w:val="nil"/>
            </w:tcBorders>
            <w:shd w:val="clear" w:color="000000" w:fill="A6A6A6"/>
            <w:noWrap/>
            <w:vAlign w:val="bottom"/>
            <w:hideMark/>
          </w:tcPr>
          <w:p w14:paraId="7DD4CC1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single" w:sz="4" w:space="0" w:color="auto"/>
              <w:right w:val="single" w:sz="4" w:space="0" w:color="auto"/>
            </w:tcBorders>
            <w:shd w:val="clear" w:color="000000" w:fill="A6A6A6"/>
            <w:noWrap/>
            <w:vAlign w:val="bottom"/>
            <w:hideMark/>
          </w:tcPr>
          <w:p w14:paraId="67A7098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029582DC" w14:textId="77777777" w:rsidTr="00AA0CEB">
        <w:trPr>
          <w:trHeight w:val="315"/>
        </w:trPr>
        <w:tc>
          <w:tcPr>
            <w:tcW w:w="1240" w:type="dxa"/>
            <w:tcBorders>
              <w:top w:val="single" w:sz="4" w:space="0" w:color="auto"/>
              <w:left w:val="single" w:sz="4" w:space="0" w:color="auto"/>
              <w:bottom w:val="nil"/>
              <w:right w:val="nil"/>
            </w:tcBorders>
            <w:shd w:val="clear" w:color="auto" w:fill="auto"/>
            <w:noWrap/>
            <w:hideMark/>
          </w:tcPr>
          <w:p w14:paraId="37E7D4B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VG</w:t>
            </w:r>
          </w:p>
        </w:tc>
        <w:tc>
          <w:tcPr>
            <w:tcW w:w="2869" w:type="dxa"/>
            <w:tcBorders>
              <w:top w:val="nil"/>
              <w:left w:val="nil"/>
              <w:bottom w:val="single" w:sz="4" w:space="0" w:color="auto"/>
              <w:right w:val="nil"/>
            </w:tcBorders>
            <w:shd w:val="clear" w:color="auto" w:fill="auto"/>
            <w:hideMark/>
          </w:tcPr>
          <w:p w14:paraId="53D8D92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Gotlands NV kustvatten</w:t>
            </w:r>
          </w:p>
        </w:tc>
        <w:tc>
          <w:tcPr>
            <w:tcW w:w="600" w:type="dxa"/>
            <w:tcBorders>
              <w:top w:val="nil"/>
              <w:left w:val="nil"/>
              <w:bottom w:val="single" w:sz="4" w:space="0" w:color="auto"/>
              <w:right w:val="nil"/>
            </w:tcBorders>
            <w:shd w:val="clear" w:color="auto" w:fill="auto"/>
            <w:noWrap/>
            <w:hideMark/>
          </w:tcPr>
          <w:p w14:paraId="410EC6F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11</w:t>
            </w:r>
          </w:p>
        </w:tc>
        <w:tc>
          <w:tcPr>
            <w:tcW w:w="1479" w:type="dxa"/>
            <w:tcBorders>
              <w:top w:val="nil"/>
              <w:left w:val="single" w:sz="4" w:space="0" w:color="auto"/>
              <w:bottom w:val="single" w:sz="4" w:space="0" w:color="auto"/>
              <w:right w:val="nil"/>
            </w:tcBorders>
            <w:shd w:val="clear" w:color="auto" w:fill="auto"/>
            <w:noWrap/>
            <w:hideMark/>
          </w:tcPr>
          <w:p w14:paraId="6EF3D4D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880" w:type="dxa"/>
            <w:tcBorders>
              <w:top w:val="nil"/>
              <w:left w:val="nil"/>
              <w:bottom w:val="single" w:sz="4" w:space="0" w:color="auto"/>
              <w:right w:val="nil"/>
            </w:tcBorders>
            <w:shd w:val="clear" w:color="auto" w:fill="auto"/>
            <w:noWrap/>
            <w:hideMark/>
          </w:tcPr>
          <w:p w14:paraId="1B39E1A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739" w:type="dxa"/>
            <w:tcBorders>
              <w:top w:val="nil"/>
              <w:left w:val="nil"/>
              <w:bottom w:val="single" w:sz="4" w:space="0" w:color="auto"/>
              <w:right w:val="nil"/>
            </w:tcBorders>
            <w:shd w:val="clear" w:color="auto" w:fill="auto"/>
            <w:noWrap/>
            <w:hideMark/>
          </w:tcPr>
          <w:p w14:paraId="169376F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620" w:type="dxa"/>
            <w:tcBorders>
              <w:top w:val="nil"/>
              <w:left w:val="nil"/>
              <w:bottom w:val="single" w:sz="4" w:space="0" w:color="auto"/>
              <w:right w:val="nil"/>
            </w:tcBorders>
            <w:shd w:val="clear" w:color="auto" w:fill="auto"/>
            <w:noWrap/>
            <w:hideMark/>
          </w:tcPr>
          <w:p w14:paraId="32471E9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19" w:type="dxa"/>
            <w:tcBorders>
              <w:top w:val="nil"/>
              <w:left w:val="nil"/>
              <w:bottom w:val="single" w:sz="4" w:space="0" w:color="auto"/>
              <w:right w:val="nil"/>
            </w:tcBorders>
            <w:shd w:val="clear" w:color="auto" w:fill="auto"/>
            <w:noWrap/>
            <w:hideMark/>
          </w:tcPr>
          <w:p w14:paraId="6D6D90A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259" w:type="dxa"/>
            <w:tcBorders>
              <w:top w:val="nil"/>
              <w:left w:val="nil"/>
              <w:bottom w:val="single" w:sz="4" w:space="0" w:color="auto"/>
              <w:right w:val="nil"/>
            </w:tcBorders>
            <w:shd w:val="clear" w:color="auto" w:fill="auto"/>
            <w:noWrap/>
            <w:hideMark/>
          </w:tcPr>
          <w:p w14:paraId="1F530B9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399" w:type="dxa"/>
            <w:tcBorders>
              <w:top w:val="nil"/>
              <w:left w:val="single" w:sz="4" w:space="0" w:color="auto"/>
              <w:bottom w:val="single" w:sz="4" w:space="0" w:color="auto"/>
              <w:right w:val="nil"/>
            </w:tcBorders>
            <w:shd w:val="clear" w:color="auto" w:fill="auto"/>
            <w:noWrap/>
            <w:hideMark/>
          </w:tcPr>
          <w:p w14:paraId="4FEF9CA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99" w:type="dxa"/>
            <w:tcBorders>
              <w:top w:val="nil"/>
              <w:left w:val="nil"/>
              <w:bottom w:val="single" w:sz="4" w:space="0" w:color="auto"/>
              <w:right w:val="nil"/>
            </w:tcBorders>
            <w:shd w:val="clear" w:color="auto" w:fill="auto"/>
            <w:noWrap/>
            <w:hideMark/>
          </w:tcPr>
          <w:p w14:paraId="3659B0D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960" w:type="dxa"/>
            <w:tcBorders>
              <w:top w:val="nil"/>
              <w:left w:val="single" w:sz="4" w:space="0" w:color="auto"/>
              <w:bottom w:val="single" w:sz="4" w:space="0" w:color="auto"/>
              <w:right w:val="nil"/>
            </w:tcBorders>
            <w:shd w:val="clear" w:color="auto" w:fill="auto"/>
            <w:noWrap/>
            <w:hideMark/>
          </w:tcPr>
          <w:p w14:paraId="29E24A2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60" w:type="dxa"/>
            <w:tcBorders>
              <w:top w:val="nil"/>
              <w:left w:val="nil"/>
              <w:bottom w:val="single" w:sz="4" w:space="0" w:color="auto"/>
              <w:right w:val="nil"/>
            </w:tcBorders>
            <w:shd w:val="clear" w:color="auto" w:fill="auto"/>
            <w:noWrap/>
            <w:hideMark/>
          </w:tcPr>
          <w:p w14:paraId="694475E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single" w:sz="4" w:space="0" w:color="auto"/>
              <w:bottom w:val="single" w:sz="4" w:space="0" w:color="auto"/>
              <w:right w:val="nil"/>
            </w:tcBorders>
            <w:shd w:val="clear" w:color="000000" w:fill="A6A6A6"/>
            <w:noWrap/>
            <w:vAlign w:val="bottom"/>
            <w:hideMark/>
          </w:tcPr>
          <w:p w14:paraId="026C7C7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59" w:type="dxa"/>
            <w:tcBorders>
              <w:top w:val="nil"/>
              <w:left w:val="nil"/>
              <w:bottom w:val="single" w:sz="4" w:space="0" w:color="auto"/>
              <w:right w:val="nil"/>
            </w:tcBorders>
            <w:shd w:val="clear" w:color="000000" w:fill="A6A6A6"/>
            <w:noWrap/>
            <w:vAlign w:val="bottom"/>
            <w:hideMark/>
          </w:tcPr>
          <w:p w14:paraId="16F058C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single" w:sz="4" w:space="0" w:color="auto"/>
              <w:right w:val="single" w:sz="4" w:space="0" w:color="auto"/>
            </w:tcBorders>
            <w:shd w:val="clear" w:color="000000" w:fill="A6A6A6"/>
            <w:noWrap/>
            <w:vAlign w:val="bottom"/>
            <w:hideMark/>
          </w:tcPr>
          <w:p w14:paraId="1D8B42F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41F4245B" w14:textId="77777777" w:rsidTr="00AA0CEB">
        <w:trPr>
          <w:trHeight w:val="315"/>
        </w:trPr>
        <w:tc>
          <w:tcPr>
            <w:tcW w:w="1240" w:type="dxa"/>
            <w:vMerge w:val="restart"/>
            <w:tcBorders>
              <w:top w:val="single" w:sz="4" w:space="0" w:color="auto"/>
              <w:left w:val="single" w:sz="4" w:space="0" w:color="auto"/>
              <w:bottom w:val="single" w:sz="4" w:space="0" w:color="000000"/>
              <w:right w:val="nil"/>
            </w:tcBorders>
            <w:shd w:val="clear" w:color="auto" w:fill="auto"/>
            <w:noWrap/>
            <w:hideMark/>
          </w:tcPr>
          <w:p w14:paraId="3CC9E61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VG/NG/Å</w:t>
            </w:r>
          </w:p>
        </w:tc>
        <w:tc>
          <w:tcPr>
            <w:tcW w:w="2869" w:type="dxa"/>
            <w:vMerge w:val="restart"/>
            <w:tcBorders>
              <w:top w:val="nil"/>
              <w:left w:val="nil"/>
              <w:bottom w:val="single" w:sz="4" w:space="0" w:color="000000"/>
              <w:right w:val="nil"/>
            </w:tcBorders>
            <w:shd w:val="clear" w:color="auto" w:fill="auto"/>
            <w:hideMark/>
          </w:tcPr>
          <w:p w14:paraId="288C2A9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Östergötlands och Stockholms skärgård, mellankustvatten (12s)</w:t>
            </w:r>
          </w:p>
        </w:tc>
        <w:tc>
          <w:tcPr>
            <w:tcW w:w="600" w:type="dxa"/>
            <w:tcBorders>
              <w:top w:val="nil"/>
              <w:left w:val="nil"/>
              <w:bottom w:val="nil"/>
              <w:right w:val="nil"/>
            </w:tcBorders>
            <w:shd w:val="clear" w:color="auto" w:fill="auto"/>
            <w:noWrap/>
            <w:hideMark/>
          </w:tcPr>
          <w:p w14:paraId="2449C7F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12</w:t>
            </w:r>
          </w:p>
        </w:tc>
        <w:tc>
          <w:tcPr>
            <w:tcW w:w="1479" w:type="dxa"/>
            <w:tcBorders>
              <w:top w:val="nil"/>
              <w:left w:val="single" w:sz="4" w:space="0" w:color="auto"/>
              <w:bottom w:val="nil"/>
              <w:right w:val="nil"/>
            </w:tcBorders>
            <w:shd w:val="clear" w:color="auto" w:fill="auto"/>
            <w:noWrap/>
            <w:hideMark/>
          </w:tcPr>
          <w:p w14:paraId="3D89B0B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Kvädöfj.</w:t>
            </w:r>
          </w:p>
        </w:tc>
        <w:tc>
          <w:tcPr>
            <w:tcW w:w="880" w:type="dxa"/>
            <w:tcBorders>
              <w:top w:val="nil"/>
              <w:left w:val="nil"/>
              <w:bottom w:val="nil"/>
              <w:right w:val="nil"/>
            </w:tcBorders>
            <w:shd w:val="clear" w:color="auto" w:fill="auto"/>
            <w:noWrap/>
            <w:hideMark/>
          </w:tcPr>
          <w:p w14:paraId="664D2FB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2002</w:t>
            </w:r>
          </w:p>
        </w:tc>
        <w:tc>
          <w:tcPr>
            <w:tcW w:w="1739" w:type="dxa"/>
            <w:tcBorders>
              <w:top w:val="nil"/>
              <w:left w:val="nil"/>
              <w:bottom w:val="nil"/>
              <w:right w:val="nil"/>
            </w:tcBorders>
            <w:shd w:val="clear" w:color="auto" w:fill="auto"/>
            <w:noWrap/>
            <w:hideMark/>
          </w:tcPr>
          <w:p w14:paraId="3A2CC4D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nil"/>
              <w:right w:val="nil"/>
            </w:tcBorders>
            <w:shd w:val="clear" w:color="auto" w:fill="auto"/>
            <w:noWrap/>
            <w:hideMark/>
          </w:tcPr>
          <w:p w14:paraId="628856E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Nordiska nät</w:t>
            </w:r>
          </w:p>
        </w:tc>
        <w:tc>
          <w:tcPr>
            <w:tcW w:w="1119" w:type="dxa"/>
            <w:tcBorders>
              <w:top w:val="nil"/>
              <w:left w:val="nil"/>
              <w:bottom w:val="nil"/>
              <w:right w:val="nil"/>
            </w:tcBorders>
            <w:shd w:val="clear" w:color="auto" w:fill="auto"/>
            <w:noWrap/>
            <w:hideMark/>
          </w:tcPr>
          <w:p w14:paraId="2379C95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nil"/>
              <w:left w:val="nil"/>
              <w:bottom w:val="nil"/>
              <w:right w:val="nil"/>
            </w:tcBorders>
            <w:shd w:val="clear" w:color="auto" w:fill="auto"/>
            <w:noWrap/>
            <w:hideMark/>
          </w:tcPr>
          <w:p w14:paraId="122E9D2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subGES</w:t>
            </w:r>
          </w:p>
        </w:tc>
        <w:tc>
          <w:tcPr>
            <w:tcW w:w="1399" w:type="dxa"/>
            <w:tcBorders>
              <w:top w:val="nil"/>
              <w:left w:val="single" w:sz="4" w:space="0" w:color="auto"/>
              <w:bottom w:val="nil"/>
              <w:right w:val="nil"/>
            </w:tcBorders>
            <w:shd w:val="clear" w:color="auto" w:fill="auto"/>
            <w:noWrap/>
            <w:hideMark/>
          </w:tcPr>
          <w:p w14:paraId="2150772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w:t>
            </w:r>
          </w:p>
        </w:tc>
        <w:tc>
          <w:tcPr>
            <w:tcW w:w="1199" w:type="dxa"/>
            <w:tcBorders>
              <w:top w:val="nil"/>
              <w:left w:val="nil"/>
              <w:bottom w:val="nil"/>
              <w:right w:val="nil"/>
            </w:tcBorders>
            <w:shd w:val="clear" w:color="auto" w:fill="auto"/>
            <w:noWrap/>
            <w:hideMark/>
          </w:tcPr>
          <w:p w14:paraId="26F7E8AA" w14:textId="23B5B1AA" w:rsidR="00AA0CEB" w:rsidRPr="00AA0CEB" w:rsidRDefault="00CF286D" w:rsidP="00AA0CEB">
            <w:pPr>
              <w:tabs>
                <w:tab w:val="clear" w:pos="5041"/>
              </w:tabs>
              <w:spacing w:after="0"/>
              <w:rPr>
                <w:rFonts w:ascii="Calibri" w:hAnsi="Calibri"/>
              </w:rPr>
            </w:pPr>
            <w:r>
              <w:rPr>
                <w:rFonts w:ascii="Calibri" w:hAnsi="Calibri"/>
              </w:rPr>
              <w:t>0,</w:t>
            </w:r>
            <w:r w:rsidR="00AA0CEB" w:rsidRPr="00AA0CEB">
              <w:rPr>
                <w:rFonts w:ascii="Calibri" w:hAnsi="Calibri"/>
              </w:rPr>
              <w:t>87 (ns)</w:t>
            </w:r>
          </w:p>
        </w:tc>
        <w:tc>
          <w:tcPr>
            <w:tcW w:w="960" w:type="dxa"/>
            <w:tcBorders>
              <w:top w:val="nil"/>
              <w:left w:val="single" w:sz="4" w:space="0" w:color="auto"/>
              <w:bottom w:val="nil"/>
              <w:right w:val="nil"/>
            </w:tcBorders>
            <w:shd w:val="clear" w:color="auto" w:fill="auto"/>
            <w:noWrap/>
            <w:hideMark/>
          </w:tcPr>
          <w:p w14:paraId="0FA57EE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Ej god</w:t>
            </w:r>
          </w:p>
        </w:tc>
        <w:tc>
          <w:tcPr>
            <w:tcW w:w="960" w:type="dxa"/>
            <w:tcBorders>
              <w:top w:val="nil"/>
              <w:left w:val="nil"/>
              <w:bottom w:val="nil"/>
              <w:right w:val="nil"/>
            </w:tcBorders>
            <w:shd w:val="clear" w:color="auto" w:fill="auto"/>
            <w:noWrap/>
            <w:hideMark/>
          </w:tcPr>
          <w:p w14:paraId="5B021FC9" w14:textId="07C154C1"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375</w:t>
            </w:r>
          </w:p>
        </w:tc>
        <w:tc>
          <w:tcPr>
            <w:tcW w:w="959" w:type="dxa"/>
            <w:tcBorders>
              <w:top w:val="nil"/>
              <w:left w:val="single" w:sz="4" w:space="0" w:color="auto"/>
              <w:bottom w:val="nil"/>
              <w:right w:val="nil"/>
            </w:tcBorders>
            <w:shd w:val="clear" w:color="000000" w:fill="A6A6A6"/>
            <w:noWrap/>
            <w:vAlign w:val="bottom"/>
            <w:hideMark/>
          </w:tcPr>
          <w:p w14:paraId="7B8A40E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nil"/>
            </w:tcBorders>
            <w:shd w:val="clear" w:color="000000" w:fill="A6A6A6"/>
            <w:noWrap/>
            <w:vAlign w:val="bottom"/>
            <w:hideMark/>
          </w:tcPr>
          <w:p w14:paraId="01E7CFE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single" w:sz="4" w:space="0" w:color="auto"/>
            </w:tcBorders>
            <w:shd w:val="clear" w:color="000000" w:fill="A6A6A6"/>
            <w:noWrap/>
            <w:vAlign w:val="bottom"/>
            <w:hideMark/>
          </w:tcPr>
          <w:p w14:paraId="3520AF5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2DBF4822" w14:textId="77777777" w:rsidTr="00AA0CEB">
        <w:trPr>
          <w:trHeight w:val="315"/>
        </w:trPr>
        <w:tc>
          <w:tcPr>
            <w:tcW w:w="1240" w:type="dxa"/>
            <w:vMerge/>
            <w:tcBorders>
              <w:top w:val="single" w:sz="4" w:space="0" w:color="auto"/>
              <w:left w:val="single" w:sz="4" w:space="0" w:color="auto"/>
              <w:bottom w:val="single" w:sz="4" w:space="0" w:color="000000"/>
              <w:right w:val="nil"/>
            </w:tcBorders>
            <w:vAlign w:val="center"/>
            <w:hideMark/>
          </w:tcPr>
          <w:p w14:paraId="4E238FEC" w14:textId="77777777" w:rsidR="00AA0CEB" w:rsidRPr="00AA0CEB" w:rsidRDefault="00AA0CEB" w:rsidP="00AA0CEB">
            <w:pPr>
              <w:tabs>
                <w:tab w:val="clear" w:pos="5041"/>
              </w:tabs>
              <w:spacing w:after="0"/>
              <w:rPr>
                <w:rFonts w:ascii="Calibri" w:hAnsi="Calibri"/>
                <w:color w:val="000000"/>
              </w:rPr>
            </w:pPr>
          </w:p>
        </w:tc>
        <w:tc>
          <w:tcPr>
            <w:tcW w:w="2869" w:type="dxa"/>
            <w:vMerge/>
            <w:tcBorders>
              <w:top w:val="nil"/>
              <w:left w:val="nil"/>
              <w:bottom w:val="single" w:sz="4" w:space="0" w:color="000000"/>
              <w:right w:val="nil"/>
            </w:tcBorders>
            <w:vAlign w:val="center"/>
            <w:hideMark/>
          </w:tcPr>
          <w:p w14:paraId="45553AE8" w14:textId="77777777" w:rsidR="00AA0CEB" w:rsidRPr="00AA0CEB" w:rsidRDefault="00AA0CEB" w:rsidP="00AA0CEB">
            <w:pPr>
              <w:tabs>
                <w:tab w:val="clear" w:pos="5041"/>
              </w:tabs>
              <w:spacing w:after="0"/>
              <w:rPr>
                <w:rFonts w:ascii="Calibri" w:hAnsi="Calibri"/>
                <w:color w:val="000000"/>
              </w:rPr>
            </w:pPr>
          </w:p>
        </w:tc>
        <w:tc>
          <w:tcPr>
            <w:tcW w:w="600" w:type="dxa"/>
            <w:tcBorders>
              <w:top w:val="nil"/>
              <w:left w:val="nil"/>
              <w:bottom w:val="nil"/>
              <w:right w:val="nil"/>
            </w:tcBorders>
            <w:shd w:val="clear" w:color="auto" w:fill="auto"/>
            <w:noWrap/>
            <w:hideMark/>
          </w:tcPr>
          <w:p w14:paraId="71C1BEE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12</w:t>
            </w:r>
          </w:p>
        </w:tc>
        <w:tc>
          <w:tcPr>
            <w:tcW w:w="1479" w:type="dxa"/>
            <w:tcBorders>
              <w:top w:val="nil"/>
              <w:left w:val="single" w:sz="4" w:space="0" w:color="auto"/>
              <w:bottom w:val="nil"/>
              <w:right w:val="nil"/>
            </w:tcBorders>
            <w:shd w:val="clear" w:color="auto" w:fill="auto"/>
            <w:noWrap/>
            <w:hideMark/>
          </w:tcPr>
          <w:p w14:paraId="30C4AD7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Kvädöfj.</w:t>
            </w:r>
          </w:p>
        </w:tc>
        <w:tc>
          <w:tcPr>
            <w:tcW w:w="880" w:type="dxa"/>
            <w:tcBorders>
              <w:top w:val="nil"/>
              <w:left w:val="nil"/>
              <w:bottom w:val="nil"/>
              <w:right w:val="nil"/>
            </w:tcBorders>
            <w:shd w:val="clear" w:color="auto" w:fill="auto"/>
            <w:noWrap/>
            <w:hideMark/>
          </w:tcPr>
          <w:p w14:paraId="043F34C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1987</w:t>
            </w:r>
          </w:p>
        </w:tc>
        <w:tc>
          <w:tcPr>
            <w:tcW w:w="1739" w:type="dxa"/>
            <w:tcBorders>
              <w:top w:val="nil"/>
              <w:left w:val="nil"/>
              <w:bottom w:val="nil"/>
              <w:right w:val="nil"/>
            </w:tcBorders>
            <w:shd w:val="clear" w:color="auto" w:fill="auto"/>
            <w:noWrap/>
            <w:hideMark/>
          </w:tcPr>
          <w:p w14:paraId="07D77C0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nil"/>
              <w:right w:val="nil"/>
            </w:tcBorders>
            <w:shd w:val="clear" w:color="auto" w:fill="auto"/>
            <w:noWrap/>
            <w:hideMark/>
          </w:tcPr>
          <w:p w14:paraId="70BDB69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Nätlänkar</w:t>
            </w:r>
          </w:p>
        </w:tc>
        <w:tc>
          <w:tcPr>
            <w:tcW w:w="1119" w:type="dxa"/>
            <w:tcBorders>
              <w:top w:val="nil"/>
              <w:left w:val="nil"/>
              <w:bottom w:val="nil"/>
              <w:right w:val="nil"/>
            </w:tcBorders>
            <w:shd w:val="clear" w:color="auto" w:fill="auto"/>
            <w:noWrap/>
            <w:hideMark/>
          </w:tcPr>
          <w:p w14:paraId="3912927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nil"/>
              <w:left w:val="nil"/>
              <w:bottom w:val="nil"/>
              <w:right w:val="nil"/>
            </w:tcBorders>
            <w:shd w:val="clear" w:color="auto" w:fill="auto"/>
            <w:noWrap/>
            <w:hideMark/>
          </w:tcPr>
          <w:p w14:paraId="188A211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subGES</w:t>
            </w:r>
          </w:p>
        </w:tc>
        <w:tc>
          <w:tcPr>
            <w:tcW w:w="1399" w:type="dxa"/>
            <w:tcBorders>
              <w:top w:val="nil"/>
              <w:left w:val="single" w:sz="4" w:space="0" w:color="auto"/>
              <w:bottom w:val="nil"/>
              <w:right w:val="nil"/>
            </w:tcBorders>
            <w:shd w:val="clear" w:color="auto" w:fill="auto"/>
            <w:noWrap/>
            <w:hideMark/>
          </w:tcPr>
          <w:p w14:paraId="062385B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w:t>
            </w:r>
          </w:p>
        </w:tc>
        <w:tc>
          <w:tcPr>
            <w:tcW w:w="1199" w:type="dxa"/>
            <w:tcBorders>
              <w:top w:val="nil"/>
              <w:left w:val="nil"/>
              <w:bottom w:val="nil"/>
              <w:right w:val="nil"/>
            </w:tcBorders>
            <w:shd w:val="clear" w:color="auto" w:fill="auto"/>
            <w:noWrap/>
            <w:hideMark/>
          </w:tcPr>
          <w:p w14:paraId="1BCD4640" w14:textId="7AB4CA37" w:rsidR="00AA0CEB" w:rsidRPr="00AA0CEB" w:rsidRDefault="00CF286D" w:rsidP="00CF286D">
            <w:pPr>
              <w:tabs>
                <w:tab w:val="clear" w:pos="5041"/>
              </w:tabs>
              <w:spacing w:after="0"/>
              <w:rPr>
                <w:rFonts w:ascii="Calibri" w:hAnsi="Calibri"/>
              </w:rPr>
            </w:pPr>
            <w:r>
              <w:rPr>
                <w:rFonts w:ascii="Calibri" w:hAnsi="Calibri"/>
              </w:rPr>
              <w:t>0,</w:t>
            </w:r>
            <w:r w:rsidR="00AA0CEB" w:rsidRPr="00AA0CEB">
              <w:rPr>
                <w:rFonts w:ascii="Calibri" w:hAnsi="Calibri"/>
              </w:rPr>
              <w:t>03 (+)</w:t>
            </w:r>
          </w:p>
        </w:tc>
        <w:tc>
          <w:tcPr>
            <w:tcW w:w="960" w:type="dxa"/>
            <w:tcBorders>
              <w:top w:val="nil"/>
              <w:left w:val="single" w:sz="4" w:space="0" w:color="auto"/>
              <w:bottom w:val="nil"/>
              <w:right w:val="nil"/>
            </w:tcBorders>
            <w:shd w:val="clear" w:color="auto" w:fill="auto"/>
            <w:noWrap/>
            <w:hideMark/>
          </w:tcPr>
          <w:p w14:paraId="2D0CC26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60" w:type="dxa"/>
            <w:tcBorders>
              <w:top w:val="nil"/>
              <w:left w:val="nil"/>
              <w:bottom w:val="nil"/>
              <w:right w:val="nil"/>
            </w:tcBorders>
            <w:shd w:val="clear" w:color="auto" w:fill="auto"/>
            <w:noWrap/>
            <w:hideMark/>
          </w:tcPr>
          <w:p w14:paraId="5D8A588F" w14:textId="74CC234F"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nil"/>
              <w:left w:val="single" w:sz="4" w:space="0" w:color="auto"/>
              <w:bottom w:val="nil"/>
              <w:right w:val="nil"/>
            </w:tcBorders>
            <w:shd w:val="clear" w:color="000000" w:fill="A6A6A6"/>
            <w:noWrap/>
            <w:vAlign w:val="bottom"/>
            <w:hideMark/>
          </w:tcPr>
          <w:p w14:paraId="1F7444D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nil"/>
            </w:tcBorders>
            <w:shd w:val="clear" w:color="000000" w:fill="A6A6A6"/>
            <w:noWrap/>
            <w:vAlign w:val="bottom"/>
            <w:hideMark/>
          </w:tcPr>
          <w:p w14:paraId="4A80916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single" w:sz="4" w:space="0" w:color="auto"/>
            </w:tcBorders>
            <w:shd w:val="clear" w:color="000000" w:fill="A6A6A6"/>
            <w:noWrap/>
            <w:vAlign w:val="bottom"/>
            <w:hideMark/>
          </w:tcPr>
          <w:p w14:paraId="41567B2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08EF6B07" w14:textId="77777777" w:rsidTr="00AA0CEB">
        <w:trPr>
          <w:trHeight w:val="315"/>
        </w:trPr>
        <w:tc>
          <w:tcPr>
            <w:tcW w:w="1240" w:type="dxa"/>
            <w:vMerge/>
            <w:tcBorders>
              <w:top w:val="single" w:sz="4" w:space="0" w:color="auto"/>
              <w:left w:val="single" w:sz="4" w:space="0" w:color="auto"/>
              <w:bottom w:val="single" w:sz="4" w:space="0" w:color="000000"/>
              <w:right w:val="nil"/>
            </w:tcBorders>
            <w:vAlign w:val="center"/>
            <w:hideMark/>
          </w:tcPr>
          <w:p w14:paraId="1E3F0656" w14:textId="77777777" w:rsidR="00AA0CEB" w:rsidRPr="00AA0CEB" w:rsidRDefault="00AA0CEB" w:rsidP="00AA0CEB">
            <w:pPr>
              <w:tabs>
                <w:tab w:val="clear" w:pos="5041"/>
              </w:tabs>
              <w:spacing w:after="0"/>
              <w:rPr>
                <w:rFonts w:ascii="Calibri" w:hAnsi="Calibri"/>
                <w:color w:val="000000"/>
              </w:rPr>
            </w:pPr>
          </w:p>
        </w:tc>
        <w:tc>
          <w:tcPr>
            <w:tcW w:w="2869" w:type="dxa"/>
            <w:vMerge/>
            <w:tcBorders>
              <w:top w:val="nil"/>
              <w:left w:val="nil"/>
              <w:bottom w:val="single" w:sz="4" w:space="0" w:color="000000"/>
              <w:right w:val="nil"/>
            </w:tcBorders>
            <w:vAlign w:val="center"/>
            <w:hideMark/>
          </w:tcPr>
          <w:p w14:paraId="72E2DDBE" w14:textId="77777777" w:rsidR="00AA0CEB" w:rsidRPr="00AA0CEB" w:rsidRDefault="00AA0CEB" w:rsidP="00AA0CEB">
            <w:pPr>
              <w:tabs>
                <w:tab w:val="clear" w:pos="5041"/>
              </w:tabs>
              <w:spacing w:after="0"/>
              <w:rPr>
                <w:rFonts w:ascii="Calibri" w:hAnsi="Calibri"/>
                <w:color w:val="000000"/>
              </w:rPr>
            </w:pPr>
          </w:p>
        </w:tc>
        <w:tc>
          <w:tcPr>
            <w:tcW w:w="600" w:type="dxa"/>
            <w:tcBorders>
              <w:top w:val="nil"/>
              <w:left w:val="nil"/>
              <w:bottom w:val="nil"/>
              <w:right w:val="nil"/>
            </w:tcBorders>
            <w:shd w:val="clear" w:color="auto" w:fill="auto"/>
            <w:noWrap/>
            <w:hideMark/>
          </w:tcPr>
          <w:p w14:paraId="0461AD5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12</w:t>
            </w:r>
          </w:p>
        </w:tc>
        <w:tc>
          <w:tcPr>
            <w:tcW w:w="1479" w:type="dxa"/>
            <w:tcBorders>
              <w:top w:val="nil"/>
              <w:left w:val="single" w:sz="4" w:space="0" w:color="auto"/>
              <w:bottom w:val="nil"/>
              <w:right w:val="nil"/>
            </w:tcBorders>
            <w:shd w:val="clear" w:color="auto" w:fill="auto"/>
            <w:noWrap/>
            <w:hideMark/>
          </w:tcPr>
          <w:p w14:paraId="324300D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Kvädöfj.</w:t>
            </w:r>
          </w:p>
        </w:tc>
        <w:tc>
          <w:tcPr>
            <w:tcW w:w="880" w:type="dxa"/>
            <w:tcBorders>
              <w:top w:val="nil"/>
              <w:left w:val="nil"/>
              <w:bottom w:val="nil"/>
              <w:right w:val="nil"/>
            </w:tcBorders>
            <w:shd w:val="clear" w:color="auto" w:fill="auto"/>
            <w:noWrap/>
            <w:hideMark/>
          </w:tcPr>
          <w:p w14:paraId="4F8376E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1989</w:t>
            </w:r>
          </w:p>
        </w:tc>
        <w:tc>
          <w:tcPr>
            <w:tcW w:w="1739" w:type="dxa"/>
            <w:tcBorders>
              <w:top w:val="nil"/>
              <w:left w:val="nil"/>
              <w:bottom w:val="nil"/>
              <w:right w:val="nil"/>
            </w:tcBorders>
            <w:shd w:val="clear" w:color="auto" w:fill="auto"/>
            <w:noWrap/>
            <w:hideMark/>
          </w:tcPr>
          <w:p w14:paraId="0175EE2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Skrubbskädda</w:t>
            </w:r>
          </w:p>
        </w:tc>
        <w:tc>
          <w:tcPr>
            <w:tcW w:w="1620" w:type="dxa"/>
            <w:tcBorders>
              <w:top w:val="nil"/>
              <w:left w:val="nil"/>
              <w:bottom w:val="nil"/>
              <w:right w:val="nil"/>
            </w:tcBorders>
            <w:shd w:val="clear" w:color="auto" w:fill="auto"/>
            <w:noWrap/>
            <w:hideMark/>
          </w:tcPr>
          <w:p w14:paraId="243E7E1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Nätlänkar</w:t>
            </w:r>
          </w:p>
        </w:tc>
        <w:tc>
          <w:tcPr>
            <w:tcW w:w="1119" w:type="dxa"/>
            <w:tcBorders>
              <w:top w:val="nil"/>
              <w:left w:val="nil"/>
              <w:bottom w:val="nil"/>
              <w:right w:val="nil"/>
            </w:tcBorders>
            <w:shd w:val="clear" w:color="auto" w:fill="auto"/>
            <w:noWrap/>
            <w:hideMark/>
          </w:tcPr>
          <w:p w14:paraId="0C7871C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Baslinje</w:t>
            </w:r>
          </w:p>
        </w:tc>
        <w:tc>
          <w:tcPr>
            <w:tcW w:w="1259" w:type="dxa"/>
            <w:tcBorders>
              <w:top w:val="nil"/>
              <w:left w:val="nil"/>
              <w:bottom w:val="nil"/>
              <w:right w:val="nil"/>
            </w:tcBorders>
            <w:shd w:val="clear" w:color="auto" w:fill="auto"/>
            <w:noWrap/>
            <w:hideMark/>
          </w:tcPr>
          <w:p w14:paraId="03B2C05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subGES</w:t>
            </w:r>
          </w:p>
        </w:tc>
        <w:tc>
          <w:tcPr>
            <w:tcW w:w="1399" w:type="dxa"/>
            <w:tcBorders>
              <w:top w:val="nil"/>
              <w:left w:val="single" w:sz="4" w:space="0" w:color="auto"/>
              <w:bottom w:val="nil"/>
              <w:right w:val="nil"/>
            </w:tcBorders>
            <w:shd w:val="clear" w:color="auto" w:fill="auto"/>
            <w:noWrap/>
            <w:hideMark/>
          </w:tcPr>
          <w:p w14:paraId="7B88C8C3" w14:textId="121C33F5" w:rsidR="00AA0CEB" w:rsidRPr="00AA0CEB" w:rsidRDefault="00CF286D" w:rsidP="00AA0CEB">
            <w:pPr>
              <w:tabs>
                <w:tab w:val="clear" w:pos="5041"/>
              </w:tabs>
              <w:spacing w:after="0"/>
              <w:rPr>
                <w:rFonts w:ascii="Calibri" w:hAnsi="Calibri"/>
                <w:color w:val="000000"/>
              </w:rPr>
            </w:pPr>
            <w:r>
              <w:rPr>
                <w:rFonts w:ascii="Calibri" w:hAnsi="Calibri"/>
                <w:color w:val="000000"/>
              </w:rPr>
              <w:t>11,</w:t>
            </w:r>
            <w:r w:rsidR="00AA0CEB" w:rsidRPr="00AA0CEB">
              <w:rPr>
                <w:rFonts w:ascii="Calibri" w:hAnsi="Calibri"/>
                <w:color w:val="000000"/>
              </w:rPr>
              <w:t>8</w:t>
            </w:r>
          </w:p>
        </w:tc>
        <w:tc>
          <w:tcPr>
            <w:tcW w:w="1199" w:type="dxa"/>
            <w:tcBorders>
              <w:top w:val="nil"/>
              <w:left w:val="nil"/>
              <w:bottom w:val="nil"/>
              <w:right w:val="nil"/>
            </w:tcBorders>
            <w:shd w:val="clear" w:color="auto" w:fill="auto"/>
            <w:noWrap/>
            <w:hideMark/>
          </w:tcPr>
          <w:p w14:paraId="498AE786" w14:textId="7C8F3DC3" w:rsidR="00AA0CEB" w:rsidRPr="00AA0CEB" w:rsidRDefault="00CF286D" w:rsidP="00AA0CEB">
            <w:pPr>
              <w:tabs>
                <w:tab w:val="clear" w:pos="5041"/>
              </w:tabs>
              <w:spacing w:after="0"/>
              <w:rPr>
                <w:rFonts w:ascii="Calibri" w:hAnsi="Calibri"/>
                <w:color w:val="000000"/>
              </w:rPr>
            </w:pPr>
            <w:r>
              <w:rPr>
                <w:rFonts w:ascii="Calibri" w:hAnsi="Calibri"/>
                <w:color w:val="000000"/>
              </w:rPr>
              <w:t>4,</w:t>
            </w:r>
            <w:r w:rsidR="00AA0CEB" w:rsidRPr="00AA0CEB">
              <w:rPr>
                <w:rFonts w:ascii="Calibri" w:hAnsi="Calibri"/>
                <w:color w:val="000000"/>
              </w:rPr>
              <w:t>24</w:t>
            </w:r>
          </w:p>
        </w:tc>
        <w:tc>
          <w:tcPr>
            <w:tcW w:w="960" w:type="dxa"/>
            <w:tcBorders>
              <w:top w:val="nil"/>
              <w:left w:val="single" w:sz="4" w:space="0" w:color="auto"/>
              <w:bottom w:val="nil"/>
              <w:right w:val="nil"/>
            </w:tcBorders>
            <w:shd w:val="clear" w:color="auto" w:fill="auto"/>
            <w:noWrap/>
            <w:hideMark/>
          </w:tcPr>
          <w:p w14:paraId="70E0D98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Ej god</w:t>
            </w:r>
          </w:p>
        </w:tc>
        <w:tc>
          <w:tcPr>
            <w:tcW w:w="960" w:type="dxa"/>
            <w:tcBorders>
              <w:top w:val="nil"/>
              <w:left w:val="nil"/>
              <w:bottom w:val="nil"/>
              <w:right w:val="nil"/>
            </w:tcBorders>
            <w:shd w:val="clear" w:color="auto" w:fill="auto"/>
            <w:noWrap/>
            <w:hideMark/>
          </w:tcPr>
          <w:p w14:paraId="7D0594FC" w14:textId="34396E8F"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375</w:t>
            </w:r>
          </w:p>
        </w:tc>
        <w:tc>
          <w:tcPr>
            <w:tcW w:w="959" w:type="dxa"/>
            <w:tcBorders>
              <w:top w:val="nil"/>
              <w:left w:val="single" w:sz="4" w:space="0" w:color="auto"/>
              <w:bottom w:val="nil"/>
              <w:right w:val="nil"/>
            </w:tcBorders>
            <w:shd w:val="clear" w:color="000000" w:fill="A6A6A6"/>
            <w:noWrap/>
            <w:vAlign w:val="bottom"/>
            <w:hideMark/>
          </w:tcPr>
          <w:p w14:paraId="5A31874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nil"/>
            </w:tcBorders>
            <w:shd w:val="clear" w:color="000000" w:fill="A6A6A6"/>
            <w:noWrap/>
            <w:vAlign w:val="bottom"/>
            <w:hideMark/>
          </w:tcPr>
          <w:p w14:paraId="3920634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single" w:sz="4" w:space="0" w:color="auto"/>
            </w:tcBorders>
            <w:shd w:val="clear" w:color="000000" w:fill="A6A6A6"/>
            <w:noWrap/>
            <w:vAlign w:val="bottom"/>
            <w:hideMark/>
          </w:tcPr>
          <w:p w14:paraId="2A8D472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6A552F86" w14:textId="77777777" w:rsidTr="00AA0CEB">
        <w:trPr>
          <w:trHeight w:val="315"/>
        </w:trPr>
        <w:tc>
          <w:tcPr>
            <w:tcW w:w="1240" w:type="dxa"/>
            <w:vMerge/>
            <w:tcBorders>
              <w:top w:val="single" w:sz="4" w:space="0" w:color="auto"/>
              <w:left w:val="single" w:sz="4" w:space="0" w:color="auto"/>
              <w:bottom w:val="single" w:sz="4" w:space="0" w:color="000000"/>
              <w:right w:val="nil"/>
            </w:tcBorders>
            <w:vAlign w:val="center"/>
            <w:hideMark/>
          </w:tcPr>
          <w:p w14:paraId="63E9A66F" w14:textId="77777777" w:rsidR="00AA0CEB" w:rsidRPr="00AA0CEB" w:rsidRDefault="00AA0CEB" w:rsidP="00AA0CEB">
            <w:pPr>
              <w:tabs>
                <w:tab w:val="clear" w:pos="5041"/>
              </w:tabs>
              <w:spacing w:after="0"/>
              <w:rPr>
                <w:rFonts w:ascii="Calibri" w:hAnsi="Calibri"/>
                <w:color w:val="000000"/>
              </w:rPr>
            </w:pPr>
          </w:p>
        </w:tc>
        <w:tc>
          <w:tcPr>
            <w:tcW w:w="2869" w:type="dxa"/>
            <w:vMerge/>
            <w:tcBorders>
              <w:top w:val="nil"/>
              <w:left w:val="nil"/>
              <w:bottom w:val="single" w:sz="4" w:space="0" w:color="000000"/>
              <w:right w:val="nil"/>
            </w:tcBorders>
            <w:vAlign w:val="center"/>
            <w:hideMark/>
          </w:tcPr>
          <w:p w14:paraId="15A2E7B0" w14:textId="77777777" w:rsidR="00AA0CEB" w:rsidRPr="00AA0CEB" w:rsidRDefault="00AA0CEB" w:rsidP="00AA0CEB">
            <w:pPr>
              <w:tabs>
                <w:tab w:val="clear" w:pos="5041"/>
              </w:tabs>
              <w:spacing w:after="0"/>
              <w:rPr>
                <w:rFonts w:ascii="Calibri" w:hAnsi="Calibri"/>
                <w:color w:val="000000"/>
              </w:rPr>
            </w:pPr>
          </w:p>
        </w:tc>
        <w:tc>
          <w:tcPr>
            <w:tcW w:w="600" w:type="dxa"/>
            <w:tcBorders>
              <w:top w:val="nil"/>
              <w:left w:val="nil"/>
              <w:bottom w:val="nil"/>
              <w:right w:val="nil"/>
            </w:tcBorders>
            <w:shd w:val="clear" w:color="auto" w:fill="auto"/>
            <w:noWrap/>
            <w:hideMark/>
          </w:tcPr>
          <w:p w14:paraId="259F0BF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12</w:t>
            </w:r>
          </w:p>
        </w:tc>
        <w:tc>
          <w:tcPr>
            <w:tcW w:w="1479" w:type="dxa"/>
            <w:tcBorders>
              <w:top w:val="nil"/>
              <w:left w:val="single" w:sz="4" w:space="0" w:color="auto"/>
              <w:bottom w:val="nil"/>
              <w:right w:val="nil"/>
            </w:tcBorders>
            <w:shd w:val="clear" w:color="auto" w:fill="auto"/>
            <w:noWrap/>
            <w:hideMark/>
          </w:tcPr>
          <w:p w14:paraId="619B42C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Vinö</w:t>
            </w:r>
          </w:p>
        </w:tc>
        <w:tc>
          <w:tcPr>
            <w:tcW w:w="880" w:type="dxa"/>
            <w:tcBorders>
              <w:top w:val="nil"/>
              <w:left w:val="nil"/>
              <w:bottom w:val="nil"/>
              <w:right w:val="nil"/>
            </w:tcBorders>
            <w:shd w:val="clear" w:color="auto" w:fill="auto"/>
            <w:noWrap/>
            <w:hideMark/>
          </w:tcPr>
          <w:p w14:paraId="1C5D6E5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1995</w:t>
            </w:r>
          </w:p>
        </w:tc>
        <w:tc>
          <w:tcPr>
            <w:tcW w:w="1739" w:type="dxa"/>
            <w:tcBorders>
              <w:top w:val="nil"/>
              <w:left w:val="nil"/>
              <w:bottom w:val="nil"/>
              <w:right w:val="nil"/>
            </w:tcBorders>
            <w:shd w:val="clear" w:color="auto" w:fill="auto"/>
            <w:noWrap/>
            <w:hideMark/>
          </w:tcPr>
          <w:p w14:paraId="475DB85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nil"/>
              <w:right w:val="nil"/>
            </w:tcBorders>
            <w:shd w:val="clear" w:color="auto" w:fill="auto"/>
            <w:noWrap/>
            <w:hideMark/>
          </w:tcPr>
          <w:p w14:paraId="7176EF0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Nätlänkar</w:t>
            </w:r>
          </w:p>
        </w:tc>
        <w:tc>
          <w:tcPr>
            <w:tcW w:w="1119" w:type="dxa"/>
            <w:tcBorders>
              <w:top w:val="nil"/>
              <w:left w:val="nil"/>
              <w:bottom w:val="nil"/>
              <w:right w:val="nil"/>
            </w:tcBorders>
            <w:shd w:val="clear" w:color="auto" w:fill="auto"/>
            <w:noWrap/>
            <w:hideMark/>
          </w:tcPr>
          <w:p w14:paraId="7ABCA33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Baslinje</w:t>
            </w:r>
          </w:p>
        </w:tc>
        <w:tc>
          <w:tcPr>
            <w:tcW w:w="1259" w:type="dxa"/>
            <w:tcBorders>
              <w:top w:val="nil"/>
              <w:left w:val="nil"/>
              <w:bottom w:val="nil"/>
              <w:right w:val="nil"/>
            </w:tcBorders>
            <w:shd w:val="clear" w:color="auto" w:fill="auto"/>
            <w:noWrap/>
            <w:hideMark/>
          </w:tcPr>
          <w:p w14:paraId="31CDDCA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subGES</w:t>
            </w:r>
          </w:p>
        </w:tc>
        <w:tc>
          <w:tcPr>
            <w:tcW w:w="1399" w:type="dxa"/>
            <w:tcBorders>
              <w:top w:val="nil"/>
              <w:left w:val="single" w:sz="4" w:space="0" w:color="auto"/>
              <w:bottom w:val="nil"/>
              <w:right w:val="nil"/>
            </w:tcBorders>
            <w:shd w:val="clear" w:color="auto" w:fill="auto"/>
            <w:noWrap/>
            <w:hideMark/>
          </w:tcPr>
          <w:p w14:paraId="4195E521" w14:textId="7C47A280" w:rsidR="00AA0CEB" w:rsidRPr="00AA0CEB" w:rsidRDefault="00CF286D" w:rsidP="00CF286D">
            <w:pPr>
              <w:tabs>
                <w:tab w:val="clear" w:pos="5041"/>
              </w:tabs>
              <w:spacing w:after="0"/>
              <w:rPr>
                <w:rFonts w:ascii="Calibri" w:hAnsi="Calibri"/>
                <w:color w:val="000000"/>
              </w:rPr>
            </w:pPr>
            <w:r>
              <w:rPr>
                <w:rFonts w:ascii="Calibri" w:hAnsi="Calibri"/>
                <w:color w:val="000000"/>
              </w:rPr>
              <w:t>42,</w:t>
            </w:r>
            <w:r w:rsidR="00AA0CEB" w:rsidRPr="00AA0CEB">
              <w:rPr>
                <w:rFonts w:ascii="Calibri" w:hAnsi="Calibri"/>
                <w:color w:val="000000"/>
              </w:rPr>
              <w:t>2</w:t>
            </w:r>
          </w:p>
        </w:tc>
        <w:tc>
          <w:tcPr>
            <w:tcW w:w="1199" w:type="dxa"/>
            <w:tcBorders>
              <w:top w:val="nil"/>
              <w:left w:val="nil"/>
              <w:bottom w:val="nil"/>
              <w:right w:val="nil"/>
            </w:tcBorders>
            <w:shd w:val="clear" w:color="auto" w:fill="auto"/>
            <w:noWrap/>
            <w:hideMark/>
          </w:tcPr>
          <w:p w14:paraId="2E83F842" w14:textId="35F6BE41" w:rsidR="00AA0CEB" w:rsidRPr="00AA0CEB" w:rsidRDefault="00AA0CEB" w:rsidP="00CF286D">
            <w:pPr>
              <w:tabs>
                <w:tab w:val="clear" w:pos="5041"/>
              </w:tabs>
              <w:spacing w:after="0"/>
              <w:rPr>
                <w:rFonts w:ascii="Calibri" w:hAnsi="Calibri"/>
              </w:rPr>
            </w:pPr>
            <w:r w:rsidRPr="00AA0CEB">
              <w:rPr>
                <w:rFonts w:ascii="Calibri" w:hAnsi="Calibri"/>
              </w:rPr>
              <w:t>39</w:t>
            </w:r>
            <w:r w:rsidR="00CF286D">
              <w:rPr>
                <w:rFonts w:ascii="Calibri" w:hAnsi="Calibri"/>
              </w:rPr>
              <w:t>,</w:t>
            </w:r>
            <w:r w:rsidRPr="00AA0CEB">
              <w:rPr>
                <w:rFonts w:ascii="Calibri" w:hAnsi="Calibri"/>
              </w:rPr>
              <w:t>1</w:t>
            </w:r>
          </w:p>
        </w:tc>
        <w:tc>
          <w:tcPr>
            <w:tcW w:w="960" w:type="dxa"/>
            <w:tcBorders>
              <w:top w:val="nil"/>
              <w:left w:val="single" w:sz="4" w:space="0" w:color="auto"/>
              <w:bottom w:val="nil"/>
              <w:right w:val="nil"/>
            </w:tcBorders>
            <w:shd w:val="clear" w:color="auto" w:fill="auto"/>
            <w:noWrap/>
            <w:hideMark/>
          </w:tcPr>
          <w:p w14:paraId="17D7CA9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Ej god</w:t>
            </w:r>
          </w:p>
        </w:tc>
        <w:tc>
          <w:tcPr>
            <w:tcW w:w="960" w:type="dxa"/>
            <w:tcBorders>
              <w:top w:val="nil"/>
              <w:left w:val="nil"/>
              <w:bottom w:val="nil"/>
              <w:right w:val="nil"/>
            </w:tcBorders>
            <w:shd w:val="clear" w:color="auto" w:fill="auto"/>
            <w:noWrap/>
            <w:hideMark/>
          </w:tcPr>
          <w:p w14:paraId="4C8357FF" w14:textId="69F6D311"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375</w:t>
            </w:r>
          </w:p>
        </w:tc>
        <w:tc>
          <w:tcPr>
            <w:tcW w:w="959" w:type="dxa"/>
            <w:tcBorders>
              <w:top w:val="nil"/>
              <w:left w:val="single" w:sz="4" w:space="0" w:color="auto"/>
              <w:bottom w:val="nil"/>
              <w:right w:val="nil"/>
            </w:tcBorders>
            <w:shd w:val="clear" w:color="000000" w:fill="A6A6A6"/>
            <w:noWrap/>
            <w:vAlign w:val="bottom"/>
            <w:hideMark/>
          </w:tcPr>
          <w:p w14:paraId="65D3AF5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Ej god</w:t>
            </w:r>
          </w:p>
        </w:tc>
        <w:tc>
          <w:tcPr>
            <w:tcW w:w="959" w:type="dxa"/>
            <w:tcBorders>
              <w:top w:val="nil"/>
              <w:left w:val="nil"/>
              <w:bottom w:val="nil"/>
              <w:right w:val="nil"/>
            </w:tcBorders>
            <w:shd w:val="clear" w:color="000000" w:fill="A6A6A6"/>
            <w:noWrap/>
            <w:vAlign w:val="bottom"/>
            <w:hideMark/>
          </w:tcPr>
          <w:p w14:paraId="04FBB245" w14:textId="6E651283"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375</w:t>
            </w:r>
          </w:p>
        </w:tc>
        <w:tc>
          <w:tcPr>
            <w:tcW w:w="959" w:type="dxa"/>
            <w:tcBorders>
              <w:top w:val="nil"/>
              <w:left w:val="nil"/>
              <w:bottom w:val="nil"/>
              <w:right w:val="single" w:sz="4" w:space="0" w:color="auto"/>
            </w:tcBorders>
            <w:shd w:val="clear" w:color="000000" w:fill="A6A6A6"/>
            <w:noWrap/>
            <w:vAlign w:val="bottom"/>
            <w:hideMark/>
          </w:tcPr>
          <w:p w14:paraId="46F2C3F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Medel</w:t>
            </w:r>
          </w:p>
        </w:tc>
      </w:tr>
      <w:tr w:rsidR="00AA0CEB" w:rsidRPr="00AA0CEB" w14:paraId="24044D40" w14:textId="77777777" w:rsidTr="00AA0CEB">
        <w:trPr>
          <w:trHeight w:val="330"/>
        </w:trPr>
        <w:tc>
          <w:tcPr>
            <w:tcW w:w="1240" w:type="dxa"/>
            <w:vMerge w:val="restart"/>
            <w:tcBorders>
              <w:top w:val="nil"/>
              <w:left w:val="single" w:sz="4" w:space="0" w:color="auto"/>
              <w:bottom w:val="single" w:sz="4" w:space="0" w:color="000000"/>
              <w:right w:val="nil"/>
            </w:tcBorders>
            <w:shd w:val="clear" w:color="auto" w:fill="auto"/>
            <w:noWrap/>
            <w:hideMark/>
          </w:tcPr>
          <w:p w14:paraId="610D227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VG/NG/Å</w:t>
            </w:r>
          </w:p>
        </w:tc>
        <w:tc>
          <w:tcPr>
            <w:tcW w:w="2869" w:type="dxa"/>
            <w:vMerge w:val="restart"/>
            <w:tcBorders>
              <w:top w:val="nil"/>
              <w:left w:val="nil"/>
              <w:bottom w:val="single" w:sz="4" w:space="0" w:color="000000"/>
              <w:right w:val="nil"/>
            </w:tcBorders>
            <w:shd w:val="clear" w:color="auto" w:fill="auto"/>
            <w:hideMark/>
          </w:tcPr>
          <w:p w14:paraId="4FF0E41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Östergötlands och Stockholms skärgård, mellankustvatten (12n)</w:t>
            </w:r>
          </w:p>
        </w:tc>
        <w:tc>
          <w:tcPr>
            <w:tcW w:w="600" w:type="dxa"/>
            <w:tcBorders>
              <w:top w:val="single" w:sz="4" w:space="0" w:color="auto"/>
              <w:left w:val="nil"/>
              <w:bottom w:val="nil"/>
              <w:right w:val="nil"/>
            </w:tcBorders>
            <w:shd w:val="clear" w:color="auto" w:fill="auto"/>
            <w:noWrap/>
            <w:hideMark/>
          </w:tcPr>
          <w:p w14:paraId="676AEF3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12</w:t>
            </w:r>
          </w:p>
        </w:tc>
        <w:tc>
          <w:tcPr>
            <w:tcW w:w="1479" w:type="dxa"/>
            <w:tcBorders>
              <w:top w:val="single" w:sz="4" w:space="0" w:color="auto"/>
              <w:left w:val="single" w:sz="4" w:space="0" w:color="auto"/>
              <w:bottom w:val="nil"/>
              <w:right w:val="nil"/>
            </w:tcBorders>
            <w:shd w:val="clear" w:color="auto" w:fill="auto"/>
            <w:noWrap/>
            <w:hideMark/>
          </w:tcPr>
          <w:p w14:paraId="0C67046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Lagnö</w:t>
            </w:r>
          </w:p>
        </w:tc>
        <w:tc>
          <w:tcPr>
            <w:tcW w:w="880" w:type="dxa"/>
            <w:tcBorders>
              <w:top w:val="single" w:sz="4" w:space="0" w:color="auto"/>
              <w:left w:val="nil"/>
              <w:bottom w:val="nil"/>
              <w:right w:val="nil"/>
            </w:tcBorders>
            <w:shd w:val="clear" w:color="auto" w:fill="auto"/>
            <w:noWrap/>
            <w:hideMark/>
          </w:tcPr>
          <w:p w14:paraId="672139A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2002</w:t>
            </w:r>
          </w:p>
        </w:tc>
        <w:tc>
          <w:tcPr>
            <w:tcW w:w="1739" w:type="dxa"/>
            <w:tcBorders>
              <w:top w:val="single" w:sz="4" w:space="0" w:color="auto"/>
              <w:left w:val="nil"/>
              <w:bottom w:val="nil"/>
              <w:right w:val="nil"/>
            </w:tcBorders>
            <w:shd w:val="clear" w:color="auto" w:fill="auto"/>
            <w:noWrap/>
            <w:hideMark/>
          </w:tcPr>
          <w:p w14:paraId="00AD07F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single" w:sz="4" w:space="0" w:color="auto"/>
              <w:left w:val="nil"/>
              <w:bottom w:val="nil"/>
              <w:right w:val="nil"/>
            </w:tcBorders>
            <w:shd w:val="clear" w:color="auto" w:fill="auto"/>
            <w:noWrap/>
            <w:hideMark/>
          </w:tcPr>
          <w:p w14:paraId="0917823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Nordiska nät</w:t>
            </w:r>
          </w:p>
        </w:tc>
        <w:tc>
          <w:tcPr>
            <w:tcW w:w="1119" w:type="dxa"/>
            <w:tcBorders>
              <w:top w:val="single" w:sz="4" w:space="0" w:color="auto"/>
              <w:left w:val="nil"/>
              <w:bottom w:val="nil"/>
              <w:right w:val="nil"/>
            </w:tcBorders>
            <w:shd w:val="clear" w:color="auto" w:fill="auto"/>
            <w:noWrap/>
            <w:hideMark/>
          </w:tcPr>
          <w:p w14:paraId="65EA8E7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single" w:sz="4" w:space="0" w:color="auto"/>
              <w:left w:val="nil"/>
              <w:bottom w:val="nil"/>
              <w:right w:val="nil"/>
            </w:tcBorders>
            <w:shd w:val="clear" w:color="auto" w:fill="auto"/>
            <w:noWrap/>
            <w:hideMark/>
          </w:tcPr>
          <w:p w14:paraId="7268F39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GES</w:t>
            </w:r>
          </w:p>
        </w:tc>
        <w:tc>
          <w:tcPr>
            <w:tcW w:w="1399" w:type="dxa"/>
            <w:tcBorders>
              <w:top w:val="single" w:sz="4" w:space="0" w:color="auto"/>
              <w:left w:val="single" w:sz="4" w:space="0" w:color="auto"/>
              <w:bottom w:val="nil"/>
              <w:right w:val="nil"/>
            </w:tcBorders>
            <w:shd w:val="clear" w:color="auto" w:fill="auto"/>
            <w:noWrap/>
            <w:hideMark/>
          </w:tcPr>
          <w:p w14:paraId="3F56B7F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(0/+)</w:t>
            </w:r>
          </w:p>
        </w:tc>
        <w:tc>
          <w:tcPr>
            <w:tcW w:w="1199" w:type="dxa"/>
            <w:tcBorders>
              <w:top w:val="single" w:sz="4" w:space="0" w:color="auto"/>
              <w:left w:val="nil"/>
              <w:bottom w:val="nil"/>
              <w:right w:val="nil"/>
            </w:tcBorders>
            <w:shd w:val="clear" w:color="auto" w:fill="auto"/>
            <w:noWrap/>
            <w:hideMark/>
          </w:tcPr>
          <w:p w14:paraId="7CDD123D" w14:textId="7C3BD34A" w:rsidR="00AA0CEB" w:rsidRPr="00AA0CEB" w:rsidRDefault="00CF286D" w:rsidP="00AA0CEB">
            <w:pPr>
              <w:tabs>
                <w:tab w:val="clear" w:pos="5041"/>
              </w:tabs>
              <w:spacing w:after="0"/>
              <w:rPr>
                <w:rFonts w:ascii="Calibri" w:hAnsi="Calibri"/>
              </w:rPr>
            </w:pPr>
            <w:r>
              <w:rPr>
                <w:rFonts w:ascii="Calibri" w:hAnsi="Calibri"/>
              </w:rPr>
              <w:t>0,</w:t>
            </w:r>
            <w:r w:rsidR="00AA0CEB" w:rsidRPr="00AA0CEB">
              <w:rPr>
                <w:rFonts w:ascii="Calibri" w:hAnsi="Calibri"/>
              </w:rPr>
              <w:t>13 (ns)</w:t>
            </w:r>
          </w:p>
        </w:tc>
        <w:tc>
          <w:tcPr>
            <w:tcW w:w="960" w:type="dxa"/>
            <w:tcBorders>
              <w:top w:val="single" w:sz="4" w:space="0" w:color="auto"/>
              <w:left w:val="single" w:sz="4" w:space="0" w:color="auto"/>
              <w:bottom w:val="nil"/>
              <w:right w:val="nil"/>
            </w:tcBorders>
            <w:shd w:val="clear" w:color="auto" w:fill="auto"/>
            <w:noWrap/>
            <w:hideMark/>
          </w:tcPr>
          <w:p w14:paraId="4811AA3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60" w:type="dxa"/>
            <w:tcBorders>
              <w:top w:val="single" w:sz="4" w:space="0" w:color="auto"/>
              <w:left w:val="nil"/>
              <w:bottom w:val="nil"/>
              <w:right w:val="single" w:sz="4" w:space="0" w:color="auto"/>
            </w:tcBorders>
            <w:shd w:val="clear" w:color="auto" w:fill="auto"/>
            <w:noWrap/>
            <w:hideMark/>
          </w:tcPr>
          <w:p w14:paraId="68BCDE91" w14:textId="465186F1"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single" w:sz="4" w:space="0" w:color="auto"/>
              <w:left w:val="nil"/>
              <w:bottom w:val="nil"/>
              <w:right w:val="nil"/>
            </w:tcBorders>
            <w:shd w:val="clear" w:color="000000" w:fill="A6A6A6"/>
            <w:noWrap/>
            <w:vAlign w:val="bottom"/>
            <w:hideMark/>
          </w:tcPr>
          <w:p w14:paraId="30B35CE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single" w:sz="4" w:space="0" w:color="auto"/>
              <w:left w:val="nil"/>
              <w:bottom w:val="nil"/>
              <w:right w:val="nil"/>
            </w:tcBorders>
            <w:shd w:val="clear" w:color="000000" w:fill="A6A6A6"/>
            <w:noWrap/>
            <w:vAlign w:val="bottom"/>
            <w:hideMark/>
          </w:tcPr>
          <w:p w14:paraId="6C00104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single" w:sz="4" w:space="0" w:color="auto"/>
              <w:left w:val="nil"/>
              <w:bottom w:val="nil"/>
              <w:right w:val="single" w:sz="4" w:space="0" w:color="auto"/>
            </w:tcBorders>
            <w:shd w:val="clear" w:color="000000" w:fill="A6A6A6"/>
            <w:noWrap/>
            <w:vAlign w:val="bottom"/>
            <w:hideMark/>
          </w:tcPr>
          <w:p w14:paraId="597CCE5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13E5E298" w14:textId="77777777" w:rsidTr="00AA0CEB">
        <w:trPr>
          <w:trHeight w:val="315"/>
        </w:trPr>
        <w:tc>
          <w:tcPr>
            <w:tcW w:w="1240" w:type="dxa"/>
            <w:vMerge/>
            <w:tcBorders>
              <w:top w:val="nil"/>
              <w:left w:val="single" w:sz="4" w:space="0" w:color="auto"/>
              <w:bottom w:val="single" w:sz="4" w:space="0" w:color="000000"/>
              <w:right w:val="nil"/>
            </w:tcBorders>
            <w:vAlign w:val="center"/>
            <w:hideMark/>
          </w:tcPr>
          <w:p w14:paraId="541456D5" w14:textId="77777777" w:rsidR="00AA0CEB" w:rsidRPr="00AA0CEB" w:rsidRDefault="00AA0CEB" w:rsidP="00AA0CEB">
            <w:pPr>
              <w:tabs>
                <w:tab w:val="clear" w:pos="5041"/>
              </w:tabs>
              <w:spacing w:after="0"/>
              <w:rPr>
                <w:rFonts w:ascii="Calibri" w:hAnsi="Calibri"/>
                <w:color w:val="000000"/>
              </w:rPr>
            </w:pPr>
          </w:p>
        </w:tc>
        <w:tc>
          <w:tcPr>
            <w:tcW w:w="2869" w:type="dxa"/>
            <w:vMerge/>
            <w:tcBorders>
              <w:top w:val="nil"/>
              <w:left w:val="nil"/>
              <w:bottom w:val="single" w:sz="4" w:space="0" w:color="000000"/>
              <w:right w:val="nil"/>
            </w:tcBorders>
            <w:vAlign w:val="center"/>
            <w:hideMark/>
          </w:tcPr>
          <w:p w14:paraId="2B540744" w14:textId="77777777" w:rsidR="00AA0CEB" w:rsidRPr="00AA0CEB" w:rsidRDefault="00AA0CEB" w:rsidP="00AA0CEB">
            <w:pPr>
              <w:tabs>
                <w:tab w:val="clear" w:pos="5041"/>
              </w:tabs>
              <w:spacing w:after="0"/>
              <w:rPr>
                <w:rFonts w:ascii="Calibri" w:hAnsi="Calibri"/>
                <w:color w:val="000000"/>
              </w:rPr>
            </w:pPr>
          </w:p>
        </w:tc>
        <w:tc>
          <w:tcPr>
            <w:tcW w:w="600" w:type="dxa"/>
            <w:tcBorders>
              <w:top w:val="nil"/>
              <w:left w:val="nil"/>
              <w:bottom w:val="nil"/>
              <w:right w:val="nil"/>
            </w:tcBorders>
            <w:shd w:val="clear" w:color="auto" w:fill="auto"/>
            <w:noWrap/>
            <w:hideMark/>
          </w:tcPr>
          <w:p w14:paraId="51A7860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12</w:t>
            </w:r>
          </w:p>
        </w:tc>
        <w:tc>
          <w:tcPr>
            <w:tcW w:w="1479" w:type="dxa"/>
            <w:tcBorders>
              <w:top w:val="nil"/>
              <w:left w:val="single" w:sz="4" w:space="0" w:color="auto"/>
              <w:bottom w:val="nil"/>
              <w:right w:val="nil"/>
            </w:tcBorders>
            <w:shd w:val="clear" w:color="auto" w:fill="auto"/>
            <w:noWrap/>
            <w:hideMark/>
          </w:tcPr>
          <w:p w14:paraId="22CDC1F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Askö</w:t>
            </w:r>
          </w:p>
        </w:tc>
        <w:tc>
          <w:tcPr>
            <w:tcW w:w="880" w:type="dxa"/>
            <w:tcBorders>
              <w:top w:val="nil"/>
              <w:left w:val="nil"/>
              <w:bottom w:val="nil"/>
              <w:right w:val="nil"/>
            </w:tcBorders>
            <w:shd w:val="clear" w:color="auto" w:fill="auto"/>
            <w:noWrap/>
            <w:hideMark/>
          </w:tcPr>
          <w:p w14:paraId="4A95F6A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2005</w:t>
            </w:r>
          </w:p>
        </w:tc>
        <w:tc>
          <w:tcPr>
            <w:tcW w:w="1739" w:type="dxa"/>
            <w:tcBorders>
              <w:top w:val="nil"/>
              <w:left w:val="nil"/>
              <w:bottom w:val="nil"/>
              <w:right w:val="nil"/>
            </w:tcBorders>
            <w:shd w:val="clear" w:color="auto" w:fill="auto"/>
            <w:noWrap/>
            <w:hideMark/>
          </w:tcPr>
          <w:p w14:paraId="7623E55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nil"/>
              <w:right w:val="nil"/>
            </w:tcBorders>
            <w:shd w:val="clear" w:color="auto" w:fill="auto"/>
            <w:noWrap/>
            <w:hideMark/>
          </w:tcPr>
          <w:p w14:paraId="5A222CC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Nordiska nät</w:t>
            </w:r>
          </w:p>
        </w:tc>
        <w:tc>
          <w:tcPr>
            <w:tcW w:w="1119" w:type="dxa"/>
            <w:tcBorders>
              <w:top w:val="nil"/>
              <w:left w:val="nil"/>
              <w:bottom w:val="nil"/>
              <w:right w:val="nil"/>
            </w:tcBorders>
            <w:shd w:val="clear" w:color="auto" w:fill="auto"/>
            <w:noWrap/>
            <w:hideMark/>
          </w:tcPr>
          <w:p w14:paraId="6C1D610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nil"/>
              <w:left w:val="nil"/>
              <w:bottom w:val="nil"/>
              <w:right w:val="nil"/>
            </w:tcBorders>
            <w:shd w:val="clear" w:color="auto" w:fill="auto"/>
            <w:noWrap/>
            <w:hideMark/>
          </w:tcPr>
          <w:p w14:paraId="3E2132D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GES</w:t>
            </w:r>
          </w:p>
        </w:tc>
        <w:tc>
          <w:tcPr>
            <w:tcW w:w="1399" w:type="dxa"/>
            <w:tcBorders>
              <w:top w:val="nil"/>
              <w:left w:val="single" w:sz="4" w:space="0" w:color="auto"/>
              <w:bottom w:val="nil"/>
              <w:right w:val="nil"/>
            </w:tcBorders>
            <w:shd w:val="clear" w:color="auto" w:fill="auto"/>
            <w:noWrap/>
            <w:hideMark/>
          </w:tcPr>
          <w:p w14:paraId="1AA883B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(0/+)</w:t>
            </w:r>
          </w:p>
        </w:tc>
        <w:tc>
          <w:tcPr>
            <w:tcW w:w="1199" w:type="dxa"/>
            <w:tcBorders>
              <w:top w:val="nil"/>
              <w:left w:val="nil"/>
              <w:bottom w:val="nil"/>
              <w:right w:val="nil"/>
            </w:tcBorders>
            <w:shd w:val="clear" w:color="auto" w:fill="auto"/>
            <w:noWrap/>
            <w:hideMark/>
          </w:tcPr>
          <w:p w14:paraId="4DD248B1" w14:textId="7BA4C0D2" w:rsidR="00AA0CEB" w:rsidRPr="00AA0CEB" w:rsidRDefault="00CF286D" w:rsidP="00AA0CEB">
            <w:pPr>
              <w:tabs>
                <w:tab w:val="clear" w:pos="5041"/>
              </w:tabs>
              <w:spacing w:after="0"/>
              <w:rPr>
                <w:rFonts w:ascii="Calibri" w:hAnsi="Calibri"/>
              </w:rPr>
            </w:pPr>
            <w:r>
              <w:rPr>
                <w:rFonts w:ascii="Calibri" w:hAnsi="Calibri"/>
              </w:rPr>
              <w:t>0,</w:t>
            </w:r>
            <w:r w:rsidR="00AA0CEB" w:rsidRPr="00AA0CEB">
              <w:rPr>
                <w:rFonts w:ascii="Calibri" w:hAnsi="Calibri"/>
              </w:rPr>
              <w:t>36 (ns)</w:t>
            </w:r>
          </w:p>
        </w:tc>
        <w:tc>
          <w:tcPr>
            <w:tcW w:w="960" w:type="dxa"/>
            <w:tcBorders>
              <w:top w:val="nil"/>
              <w:left w:val="single" w:sz="4" w:space="0" w:color="auto"/>
              <w:bottom w:val="nil"/>
              <w:right w:val="nil"/>
            </w:tcBorders>
            <w:shd w:val="clear" w:color="auto" w:fill="auto"/>
            <w:noWrap/>
            <w:hideMark/>
          </w:tcPr>
          <w:p w14:paraId="173B8B2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60" w:type="dxa"/>
            <w:tcBorders>
              <w:top w:val="nil"/>
              <w:left w:val="nil"/>
              <w:bottom w:val="nil"/>
              <w:right w:val="single" w:sz="4" w:space="0" w:color="auto"/>
            </w:tcBorders>
            <w:shd w:val="clear" w:color="auto" w:fill="auto"/>
            <w:noWrap/>
            <w:hideMark/>
          </w:tcPr>
          <w:p w14:paraId="62559993" w14:textId="2A835CF5"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nil"/>
              <w:left w:val="nil"/>
              <w:bottom w:val="nil"/>
              <w:right w:val="nil"/>
            </w:tcBorders>
            <w:shd w:val="clear" w:color="000000" w:fill="A6A6A6"/>
            <w:noWrap/>
            <w:vAlign w:val="bottom"/>
            <w:hideMark/>
          </w:tcPr>
          <w:p w14:paraId="08F190C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nil"/>
            </w:tcBorders>
            <w:shd w:val="clear" w:color="000000" w:fill="A6A6A6"/>
            <w:noWrap/>
            <w:vAlign w:val="bottom"/>
            <w:hideMark/>
          </w:tcPr>
          <w:p w14:paraId="364B8C6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single" w:sz="4" w:space="0" w:color="auto"/>
            </w:tcBorders>
            <w:shd w:val="clear" w:color="000000" w:fill="A6A6A6"/>
            <w:noWrap/>
            <w:vAlign w:val="bottom"/>
            <w:hideMark/>
          </w:tcPr>
          <w:p w14:paraId="0B5696D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1F972DDC" w14:textId="77777777" w:rsidTr="00AA0CEB">
        <w:trPr>
          <w:trHeight w:val="315"/>
        </w:trPr>
        <w:tc>
          <w:tcPr>
            <w:tcW w:w="1240" w:type="dxa"/>
            <w:vMerge/>
            <w:tcBorders>
              <w:top w:val="nil"/>
              <w:left w:val="single" w:sz="4" w:space="0" w:color="auto"/>
              <w:bottom w:val="single" w:sz="4" w:space="0" w:color="000000"/>
              <w:right w:val="nil"/>
            </w:tcBorders>
            <w:vAlign w:val="center"/>
            <w:hideMark/>
          </w:tcPr>
          <w:p w14:paraId="753299F0" w14:textId="77777777" w:rsidR="00AA0CEB" w:rsidRPr="00AA0CEB" w:rsidRDefault="00AA0CEB" w:rsidP="00AA0CEB">
            <w:pPr>
              <w:tabs>
                <w:tab w:val="clear" w:pos="5041"/>
              </w:tabs>
              <w:spacing w:after="0"/>
              <w:rPr>
                <w:rFonts w:ascii="Calibri" w:hAnsi="Calibri"/>
                <w:color w:val="000000"/>
              </w:rPr>
            </w:pPr>
          </w:p>
        </w:tc>
        <w:tc>
          <w:tcPr>
            <w:tcW w:w="2869" w:type="dxa"/>
            <w:vMerge/>
            <w:tcBorders>
              <w:top w:val="nil"/>
              <w:left w:val="nil"/>
              <w:bottom w:val="single" w:sz="4" w:space="0" w:color="000000"/>
              <w:right w:val="nil"/>
            </w:tcBorders>
            <w:vAlign w:val="center"/>
            <w:hideMark/>
          </w:tcPr>
          <w:p w14:paraId="31487949" w14:textId="77777777" w:rsidR="00AA0CEB" w:rsidRPr="00AA0CEB" w:rsidRDefault="00AA0CEB" w:rsidP="00AA0CEB">
            <w:pPr>
              <w:tabs>
                <w:tab w:val="clear" w:pos="5041"/>
              </w:tabs>
              <w:spacing w:after="0"/>
              <w:rPr>
                <w:rFonts w:ascii="Calibri" w:hAnsi="Calibri"/>
                <w:color w:val="000000"/>
              </w:rPr>
            </w:pPr>
          </w:p>
        </w:tc>
        <w:tc>
          <w:tcPr>
            <w:tcW w:w="600" w:type="dxa"/>
            <w:tcBorders>
              <w:top w:val="nil"/>
              <w:left w:val="nil"/>
              <w:bottom w:val="single" w:sz="4" w:space="0" w:color="auto"/>
              <w:right w:val="nil"/>
            </w:tcBorders>
            <w:shd w:val="clear" w:color="auto" w:fill="auto"/>
            <w:noWrap/>
            <w:hideMark/>
          </w:tcPr>
          <w:p w14:paraId="4461AAF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12</w:t>
            </w:r>
          </w:p>
        </w:tc>
        <w:tc>
          <w:tcPr>
            <w:tcW w:w="1479" w:type="dxa"/>
            <w:tcBorders>
              <w:top w:val="nil"/>
              <w:left w:val="single" w:sz="4" w:space="0" w:color="auto"/>
              <w:bottom w:val="single" w:sz="4" w:space="0" w:color="auto"/>
              <w:right w:val="nil"/>
            </w:tcBorders>
            <w:shd w:val="clear" w:color="auto" w:fill="auto"/>
            <w:noWrap/>
            <w:hideMark/>
          </w:tcPr>
          <w:p w14:paraId="71E9214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Muskö</w:t>
            </w:r>
          </w:p>
        </w:tc>
        <w:tc>
          <w:tcPr>
            <w:tcW w:w="880" w:type="dxa"/>
            <w:tcBorders>
              <w:top w:val="nil"/>
              <w:left w:val="nil"/>
              <w:bottom w:val="single" w:sz="4" w:space="0" w:color="auto"/>
              <w:right w:val="nil"/>
            </w:tcBorders>
            <w:shd w:val="clear" w:color="auto" w:fill="auto"/>
            <w:noWrap/>
            <w:hideMark/>
          </w:tcPr>
          <w:p w14:paraId="17AE35D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1992</w:t>
            </w:r>
          </w:p>
        </w:tc>
        <w:tc>
          <w:tcPr>
            <w:tcW w:w="1739" w:type="dxa"/>
            <w:tcBorders>
              <w:top w:val="nil"/>
              <w:left w:val="nil"/>
              <w:bottom w:val="single" w:sz="4" w:space="0" w:color="auto"/>
              <w:right w:val="nil"/>
            </w:tcBorders>
            <w:shd w:val="clear" w:color="auto" w:fill="auto"/>
            <w:noWrap/>
            <w:hideMark/>
          </w:tcPr>
          <w:p w14:paraId="1154A15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Skrubbskädda</w:t>
            </w:r>
          </w:p>
        </w:tc>
        <w:tc>
          <w:tcPr>
            <w:tcW w:w="1620" w:type="dxa"/>
            <w:tcBorders>
              <w:top w:val="nil"/>
              <w:left w:val="nil"/>
              <w:bottom w:val="single" w:sz="4" w:space="0" w:color="auto"/>
              <w:right w:val="nil"/>
            </w:tcBorders>
            <w:shd w:val="clear" w:color="auto" w:fill="auto"/>
            <w:noWrap/>
            <w:hideMark/>
          </w:tcPr>
          <w:p w14:paraId="76BD984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Nätlänkar</w:t>
            </w:r>
          </w:p>
        </w:tc>
        <w:tc>
          <w:tcPr>
            <w:tcW w:w="1119" w:type="dxa"/>
            <w:tcBorders>
              <w:top w:val="nil"/>
              <w:left w:val="nil"/>
              <w:bottom w:val="single" w:sz="4" w:space="0" w:color="auto"/>
              <w:right w:val="nil"/>
            </w:tcBorders>
            <w:shd w:val="clear" w:color="auto" w:fill="auto"/>
            <w:noWrap/>
            <w:hideMark/>
          </w:tcPr>
          <w:p w14:paraId="6289008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nil"/>
              <w:left w:val="nil"/>
              <w:bottom w:val="single" w:sz="4" w:space="0" w:color="auto"/>
              <w:right w:val="nil"/>
            </w:tcBorders>
            <w:shd w:val="clear" w:color="auto" w:fill="auto"/>
            <w:noWrap/>
            <w:hideMark/>
          </w:tcPr>
          <w:p w14:paraId="3CE59E7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GES</w:t>
            </w:r>
          </w:p>
        </w:tc>
        <w:tc>
          <w:tcPr>
            <w:tcW w:w="1399" w:type="dxa"/>
            <w:tcBorders>
              <w:top w:val="nil"/>
              <w:left w:val="single" w:sz="4" w:space="0" w:color="auto"/>
              <w:bottom w:val="single" w:sz="4" w:space="0" w:color="auto"/>
              <w:right w:val="nil"/>
            </w:tcBorders>
            <w:shd w:val="clear" w:color="auto" w:fill="auto"/>
            <w:noWrap/>
            <w:hideMark/>
          </w:tcPr>
          <w:p w14:paraId="4FFE401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(0/+)</w:t>
            </w:r>
          </w:p>
        </w:tc>
        <w:tc>
          <w:tcPr>
            <w:tcW w:w="1199" w:type="dxa"/>
            <w:tcBorders>
              <w:top w:val="nil"/>
              <w:left w:val="nil"/>
              <w:bottom w:val="single" w:sz="4" w:space="0" w:color="auto"/>
              <w:right w:val="nil"/>
            </w:tcBorders>
            <w:shd w:val="clear" w:color="auto" w:fill="auto"/>
            <w:noWrap/>
            <w:hideMark/>
          </w:tcPr>
          <w:p w14:paraId="67EE4112" w14:textId="399F7A0D" w:rsidR="00AA0CEB" w:rsidRPr="00AA0CEB" w:rsidRDefault="00CF286D" w:rsidP="00AA0CEB">
            <w:pPr>
              <w:tabs>
                <w:tab w:val="clear" w:pos="5041"/>
              </w:tabs>
              <w:spacing w:after="0"/>
              <w:rPr>
                <w:rFonts w:ascii="Calibri" w:hAnsi="Calibri"/>
              </w:rPr>
            </w:pPr>
            <w:r>
              <w:rPr>
                <w:rFonts w:ascii="Calibri" w:hAnsi="Calibri"/>
              </w:rPr>
              <w:t>0,</w:t>
            </w:r>
            <w:r w:rsidR="00AA0CEB" w:rsidRPr="00AA0CEB">
              <w:rPr>
                <w:rFonts w:ascii="Calibri" w:hAnsi="Calibri"/>
              </w:rPr>
              <w:t>29 (ns)</w:t>
            </w:r>
          </w:p>
        </w:tc>
        <w:tc>
          <w:tcPr>
            <w:tcW w:w="960" w:type="dxa"/>
            <w:tcBorders>
              <w:top w:val="nil"/>
              <w:left w:val="single" w:sz="4" w:space="0" w:color="auto"/>
              <w:bottom w:val="single" w:sz="4" w:space="0" w:color="auto"/>
              <w:right w:val="nil"/>
            </w:tcBorders>
            <w:shd w:val="clear" w:color="auto" w:fill="auto"/>
            <w:noWrap/>
            <w:hideMark/>
          </w:tcPr>
          <w:p w14:paraId="3A4333A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60" w:type="dxa"/>
            <w:tcBorders>
              <w:top w:val="nil"/>
              <w:left w:val="nil"/>
              <w:bottom w:val="single" w:sz="4" w:space="0" w:color="auto"/>
              <w:right w:val="single" w:sz="4" w:space="0" w:color="auto"/>
            </w:tcBorders>
            <w:shd w:val="clear" w:color="auto" w:fill="auto"/>
            <w:noWrap/>
            <w:hideMark/>
          </w:tcPr>
          <w:p w14:paraId="3F210E31" w14:textId="7D564838"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nil"/>
              <w:left w:val="nil"/>
              <w:bottom w:val="single" w:sz="4" w:space="0" w:color="auto"/>
              <w:right w:val="nil"/>
            </w:tcBorders>
            <w:shd w:val="clear" w:color="000000" w:fill="A6A6A6"/>
            <w:noWrap/>
            <w:vAlign w:val="bottom"/>
            <w:hideMark/>
          </w:tcPr>
          <w:p w14:paraId="722A520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59" w:type="dxa"/>
            <w:tcBorders>
              <w:top w:val="nil"/>
              <w:left w:val="nil"/>
              <w:bottom w:val="single" w:sz="4" w:space="0" w:color="auto"/>
              <w:right w:val="nil"/>
            </w:tcBorders>
            <w:shd w:val="clear" w:color="000000" w:fill="A6A6A6"/>
            <w:noWrap/>
            <w:vAlign w:val="bottom"/>
            <w:hideMark/>
          </w:tcPr>
          <w:p w14:paraId="5C9ABE46" w14:textId="6BD5F1B5"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nil"/>
              <w:left w:val="nil"/>
              <w:bottom w:val="single" w:sz="4" w:space="0" w:color="auto"/>
              <w:right w:val="single" w:sz="4" w:space="0" w:color="auto"/>
            </w:tcBorders>
            <w:shd w:val="clear" w:color="000000" w:fill="A6A6A6"/>
            <w:noWrap/>
            <w:vAlign w:val="bottom"/>
            <w:hideMark/>
          </w:tcPr>
          <w:p w14:paraId="37825F8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Medel</w:t>
            </w:r>
          </w:p>
        </w:tc>
      </w:tr>
      <w:tr w:rsidR="00AA0CEB" w:rsidRPr="00AA0CEB" w14:paraId="2080DBF4" w14:textId="77777777" w:rsidTr="00AA0CEB">
        <w:trPr>
          <w:trHeight w:val="630"/>
        </w:trPr>
        <w:tc>
          <w:tcPr>
            <w:tcW w:w="1240" w:type="dxa"/>
            <w:tcBorders>
              <w:top w:val="nil"/>
              <w:left w:val="single" w:sz="4" w:space="0" w:color="auto"/>
              <w:bottom w:val="nil"/>
              <w:right w:val="nil"/>
            </w:tcBorders>
            <w:shd w:val="clear" w:color="auto" w:fill="auto"/>
            <w:noWrap/>
            <w:hideMark/>
          </w:tcPr>
          <w:p w14:paraId="05C721C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VG/NG</w:t>
            </w:r>
          </w:p>
        </w:tc>
        <w:tc>
          <w:tcPr>
            <w:tcW w:w="2869" w:type="dxa"/>
            <w:tcBorders>
              <w:top w:val="nil"/>
              <w:left w:val="nil"/>
              <w:bottom w:val="single" w:sz="4" w:space="0" w:color="auto"/>
              <w:right w:val="nil"/>
            </w:tcBorders>
            <w:shd w:val="clear" w:color="auto" w:fill="auto"/>
            <w:hideMark/>
          </w:tcPr>
          <w:p w14:paraId="43675C0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Östergötlands inre kustvatten</w:t>
            </w:r>
          </w:p>
        </w:tc>
        <w:tc>
          <w:tcPr>
            <w:tcW w:w="600" w:type="dxa"/>
            <w:tcBorders>
              <w:top w:val="nil"/>
              <w:left w:val="nil"/>
              <w:bottom w:val="single" w:sz="4" w:space="0" w:color="auto"/>
              <w:right w:val="nil"/>
            </w:tcBorders>
            <w:shd w:val="clear" w:color="auto" w:fill="auto"/>
            <w:noWrap/>
            <w:hideMark/>
          </w:tcPr>
          <w:p w14:paraId="6F42741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13</w:t>
            </w:r>
          </w:p>
        </w:tc>
        <w:tc>
          <w:tcPr>
            <w:tcW w:w="1479" w:type="dxa"/>
            <w:tcBorders>
              <w:top w:val="nil"/>
              <w:left w:val="single" w:sz="4" w:space="0" w:color="auto"/>
              <w:bottom w:val="single" w:sz="4" w:space="0" w:color="auto"/>
              <w:right w:val="nil"/>
            </w:tcBorders>
            <w:shd w:val="clear" w:color="auto" w:fill="auto"/>
            <w:noWrap/>
            <w:hideMark/>
          </w:tcPr>
          <w:p w14:paraId="636CD11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880" w:type="dxa"/>
            <w:tcBorders>
              <w:top w:val="nil"/>
              <w:left w:val="nil"/>
              <w:bottom w:val="single" w:sz="4" w:space="0" w:color="auto"/>
              <w:right w:val="nil"/>
            </w:tcBorders>
            <w:shd w:val="clear" w:color="auto" w:fill="auto"/>
            <w:noWrap/>
            <w:hideMark/>
          </w:tcPr>
          <w:p w14:paraId="609DB89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739" w:type="dxa"/>
            <w:tcBorders>
              <w:top w:val="nil"/>
              <w:left w:val="nil"/>
              <w:bottom w:val="single" w:sz="4" w:space="0" w:color="auto"/>
              <w:right w:val="nil"/>
            </w:tcBorders>
            <w:shd w:val="clear" w:color="auto" w:fill="auto"/>
            <w:noWrap/>
            <w:hideMark/>
          </w:tcPr>
          <w:p w14:paraId="1DC062C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620" w:type="dxa"/>
            <w:tcBorders>
              <w:top w:val="nil"/>
              <w:left w:val="nil"/>
              <w:bottom w:val="single" w:sz="4" w:space="0" w:color="auto"/>
              <w:right w:val="nil"/>
            </w:tcBorders>
            <w:shd w:val="clear" w:color="auto" w:fill="auto"/>
            <w:noWrap/>
            <w:hideMark/>
          </w:tcPr>
          <w:p w14:paraId="789992C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19" w:type="dxa"/>
            <w:tcBorders>
              <w:top w:val="nil"/>
              <w:left w:val="nil"/>
              <w:bottom w:val="single" w:sz="4" w:space="0" w:color="auto"/>
              <w:right w:val="nil"/>
            </w:tcBorders>
            <w:shd w:val="clear" w:color="auto" w:fill="auto"/>
            <w:noWrap/>
            <w:hideMark/>
          </w:tcPr>
          <w:p w14:paraId="369FCDA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259" w:type="dxa"/>
            <w:tcBorders>
              <w:top w:val="nil"/>
              <w:left w:val="nil"/>
              <w:bottom w:val="single" w:sz="4" w:space="0" w:color="auto"/>
              <w:right w:val="nil"/>
            </w:tcBorders>
            <w:shd w:val="clear" w:color="auto" w:fill="auto"/>
            <w:noWrap/>
            <w:hideMark/>
          </w:tcPr>
          <w:p w14:paraId="2BA0795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399" w:type="dxa"/>
            <w:tcBorders>
              <w:top w:val="nil"/>
              <w:left w:val="single" w:sz="4" w:space="0" w:color="auto"/>
              <w:bottom w:val="single" w:sz="4" w:space="0" w:color="auto"/>
              <w:right w:val="nil"/>
            </w:tcBorders>
            <w:shd w:val="clear" w:color="auto" w:fill="auto"/>
            <w:noWrap/>
            <w:hideMark/>
          </w:tcPr>
          <w:p w14:paraId="465B24D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99" w:type="dxa"/>
            <w:tcBorders>
              <w:top w:val="nil"/>
              <w:left w:val="nil"/>
              <w:bottom w:val="single" w:sz="4" w:space="0" w:color="auto"/>
              <w:right w:val="nil"/>
            </w:tcBorders>
            <w:shd w:val="clear" w:color="auto" w:fill="auto"/>
            <w:noWrap/>
            <w:hideMark/>
          </w:tcPr>
          <w:p w14:paraId="31A1351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960" w:type="dxa"/>
            <w:tcBorders>
              <w:top w:val="nil"/>
              <w:left w:val="single" w:sz="4" w:space="0" w:color="auto"/>
              <w:bottom w:val="single" w:sz="4" w:space="0" w:color="auto"/>
              <w:right w:val="nil"/>
            </w:tcBorders>
            <w:shd w:val="clear" w:color="auto" w:fill="auto"/>
            <w:noWrap/>
            <w:hideMark/>
          </w:tcPr>
          <w:p w14:paraId="107E2C7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60" w:type="dxa"/>
            <w:tcBorders>
              <w:top w:val="nil"/>
              <w:left w:val="nil"/>
              <w:bottom w:val="single" w:sz="4" w:space="0" w:color="auto"/>
              <w:right w:val="nil"/>
            </w:tcBorders>
            <w:shd w:val="clear" w:color="auto" w:fill="auto"/>
            <w:noWrap/>
            <w:hideMark/>
          </w:tcPr>
          <w:p w14:paraId="537C8FC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single" w:sz="4" w:space="0" w:color="auto"/>
              <w:bottom w:val="single" w:sz="4" w:space="0" w:color="auto"/>
              <w:right w:val="nil"/>
            </w:tcBorders>
            <w:shd w:val="clear" w:color="000000" w:fill="A6A6A6"/>
            <w:noWrap/>
            <w:vAlign w:val="bottom"/>
            <w:hideMark/>
          </w:tcPr>
          <w:p w14:paraId="6CA5524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59" w:type="dxa"/>
            <w:tcBorders>
              <w:top w:val="nil"/>
              <w:left w:val="nil"/>
              <w:bottom w:val="single" w:sz="4" w:space="0" w:color="auto"/>
              <w:right w:val="nil"/>
            </w:tcBorders>
            <w:shd w:val="clear" w:color="000000" w:fill="A6A6A6"/>
            <w:noWrap/>
            <w:vAlign w:val="bottom"/>
            <w:hideMark/>
          </w:tcPr>
          <w:p w14:paraId="1D5297C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single" w:sz="4" w:space="0" w:color="auto"/>
              <w:right w:val="single" w:sz="4" w:space="0" w:color="auto"/>
            </w:tcBorders>
            <w:shd w:val="clear" w:color="000000" w:fill="A6A6A6"/>
            <w:noWrap/>
            <w:vAlign w:val="bottom"/>
            <w:hideMark/>
          </w:tcPr>
          <w:p w14:paraId="0496993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0FA5CA9D" w14:textId="77777777" w:rsidTr="00AA0CEB">
        <w:trPr>
          <w:trHeight w:val="630"/>
        </w:trPr>
        <w:tc>
          <w:tcPr>
            <w:tcW w:w="1240" w:type="dxa"/>
            <w:tcBorders>
              <w:top w:val="single" w:sz="4" w:space="0" w:color="auto"/>
              <w:left w:val="single" w:sz="4" w:space="0" w:color="auto"/>
              <w:bottom w:val="nil"/>
              <w:right w:val="nil"/>
            </w:tcBorders>
            <w:shd w:val="clear" w:color="auto" w:fill="auto"/>
            <w:noWrap/>
            <w:hideMark/>
          </w:tcPr>
          <w:p w14:paraId="0A82D49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VG/NG</w:t>
            </w:r>
          </w:p>
        </w:tc>
        <w:tc>
          <w:tcPr>
            <w:tcW w:w="2869" w:type="dxa"/>
            <w:tcBorders>
              <w:top w:val="nil"/>
              <w:left w:val="nil"/>
              <w:bottom w:val="single" w:sz="4" w:space="0" w:color="auto"/>
              <w:right w:val="nil"/>
            </w:tcBorders>
            <w:shd w:val="clear" w:color="auto" w:fill="auto"/>
            <w:hideMark/>
          </w:tcPr>
          <w:p w14:paraId="582374F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Östergötlands yttre kustvatten</w:t>
            </w:r>
          </w:p>
        </w:tc>
        <w:tc>
          <w:tcPr>
            <w:tcW w:w="600" w:type="dxa"/>
            <w:tcBorders>
              <w:top w:val="nil"/>
              <w:left w:val="nil"/>
              <w:bottom w:val="single" w:sz="4" w:space="0" w:color="auto"/>
              <w:right w:val="nil"/>
            </w:tcBorders>
            <w:shd w:val="clear" w:color="auto" w:fill="auto"/>
            <w:noWrap/>
            <w:hideMark/>
          </w:tcPr>
          <w:p w14:paraId="634BBB3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14</w:t>
            </w:r>
          </w:p>
        </w:tc>
        <w:tc>
          <w:tcPr>
            <w:tcW w:w="1479" w:type="dxa"/>
            <w:tcBorders>
              <w:top w:val="nil"/>
              <w:left w:val="single" w:sz="4" w:space="0" w:color="auto"/>
              <w:bottom w:val="single" w:sz="4" w:space="0" w:color="auto"/>
              <w:right w:val="nil"/>
            </w:tcBorders>
            <w:shd w:val="clear" w:color="auto" w:fill="auto"/>
            <w:noWrap/>
            <w:hideMark/>
          </w:tcPr>
          <w:p w14:paraId="6B5B0F3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880" w:type="dxa"/>
            <w:tcBorders>
              <w:top w:val="nil"/>
              <w:left w:val="nil"/>
              <w:bottom w:val="single" w:sz="4" w:space="0" w:color="auto"/>
              <w:right w:val="nil"/>
            </w:tcBorders>
            <w:shd w:val="clear" w:color="auto" w:fill="auto"/>
            <w:noWrap/>
            <w:hideMark/>
          </w:tcPr>
          <w:p w14:paraId="1F648F9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739" w:type="dxa"/>
            <w:tcBorders>
              <w:top w:val="nil"/>
              <w:left w:val="nil"/>
              <w:bottom w:val="single" w:sz="4" w:space="0" w:color="auto"/>
              <w:right w:val="nil"/>
            </w:tcBorders>
            <w:shd w:val="clear" w:color="auto" w:fill="auto"/>
            <w:noWrap/>
            <w:hideMark/>
          </w:tcPr>
          <w:p w14:paraId="6FE4A9F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620" w:type="dxa"/>
            <w:tcBorders>
              <w:top w:val="nil"/>
              <w:left w:val="nil"/>
              <w:bottom w:val="single" w:sz="4" w:space="0" w:color="auto"/>
              <w:right w:val="nil"/>
            </w:tcBorders>
            <w:shd w:val="clear" w:color="auto" w:fill="auto"/>
            <w:noWrap/>
            <w:hideMark/>
          </w:tcPr>
          <w:p w14:paraId="3259E92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19" w:type="dxa"/>
            <w:tcBorders>
              <w:top w:val="nil"/>
              <w:left w:val="nil"/>
              <w:bottom w:val="single" w:sz="4" w:space="0" w:color="auto"/>
              <w:right w:val="nil"/>
            </w:tcBorders>
            <w:shd w:val="clear" w:color="auto" w:fill="auto"/>
            <w:noWrap/>
            <w:hideMark/>
          </w:tcPr>
          <w:p w14:paraId="3E51AD3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259" w:type="dxa"/>
            <w:tcBorders>
              <w:top w:val="nil"/>
              <w:left w:val="nil"/>
              <w:bottom w:val="single" w:sz="4" w:space="0" w:color="auto"/>
              <w:right w:val="nil"/>
            </w:tcBorders>
            <w:shd w:val="clear" w:color="auto" w:fill="auto"/>
            <w:noWrap/>
            <w:hideMark/>
          </w:tcPr>
          <w:p w14:paraId="5E6F1E7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399" w:type="dxa"/>
            <w:tcBorders>
              <w:top w:val="nil"/>
              <w:left w:val="single" w:sz="4" w:space="0" w:color="auto"/>
              <w:bottom w:val="single" w:sz="4" w:space="0" w:color="auto"/>
              <w:right w:val="nil"/>
            </w:tcBorders>
            <w:shd w:val="clear" w:color="auto" w:fill="auto"/>
            <w:noWrap/>
            <w:hideMark/>
          </w:tcPr>
          <w:p w14:paraId="67F00B3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99" w:type="dxa"/>
            <w:tcBorders>
              <w:top w:val="nil"/>
              <w:left w:val="nil"/>
              <w:bottom w:val="single" w:sz="4" w:space="0" w:color="auto"/>
              <w:right w:val="nil"/>
            </w:tcBorders>
            <w:shd w:val="clear" w:color="auto" w:fill="auto"/>
            <w:noWrap/>
            <w:hideMark/>
          </w:tcPr>
          <w:p w14:paraId="7EEA932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960" w:type="dxa"/>
            <w:tcBorders>
              <w:top w:val="nil"/>
              <w:left w:val="single" w:sz="4" w:space="0" w:color="auto"/>
              <w:bottom w:val="single" w:sz="4" w:space="0" w:color="auto"/>
              <w:right w:val="nil"/>
            </w:tcBorders>
            <w:shd w:val="clear" w:color="auto" w:fill="auto"/>
            <w:noWrap/>
            <w:hideMark/>
          </w:tcPr>
          <w:p w14:paraId="081CCB3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60" w:type="dxa"/>
            <w:tcBorders>
              <w:top w:val="nil"/>
              <w:left w:val="nil"/>
              <w:bottom w:val="single" w:sz="4" w:space="0" w:color="auto"/>
              <w:right w:val="nil"/>
            </w:tcBorders>
            <w:shd w:val="clear" w:color="auto" w:fill="auto"/>
            <w:noWrap/>
            <w:hideMark/>
          </w:tcPr>
          <w:p w14:paraId="53ABBFE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single" w:sz="4" w:space="0" w:color="auto"/>
              <w:bottom w:val="single" w:sz="4" w:space="0" w:color="auto"/>
              <w:right w:val="nil"/>
            </w:tcBorders>
            <w:shd w:val="clear" w:color="000000" w:fill="A6A6A6"/>
            <w:noWrap/>
            <w:vAlign w:val="bottom"/>
            <w:hideMark/>
          </w:tcPr>
          <w:p w14:paraId="7EEF294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59" w:type="dxa"/>
            <w:tcBorders>
              <w:top w:val="nil"/>
              <w:left w:val="nil"/>
              <w:bottom w:val="single" w:sz="4" w:space="0" w:color="auto"/>
              <w:right w:val="nil"/>
            </w:tcBorders>
            <w:shd w:val="clear" w:color="000000" w:fill="A6A6A6"/>
            <w:noWrap/>
            <w:vAlign w:val="bottom"/>
            <w:hideMark/>
          </w:tcPr>
          <w:p w14:paraId="3810B4B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single" w:sz="4" w:space="0" w:color="auto"/>
              <w:right w:val="single" w:sz="4" w:space="0" w:color="auto"/>
            </w:tcBorders>
            <w:shd w:val="clear" w:color="000000" w:fill="A6A6A6"/>
            <w:noWrap/>
            <w:vAlign w:val="bottom"/>
            <w:hideMark/>
          </w:tcPr>
          <w:p w14:paraId="73F16B1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123F4CBA" w14:textId="77777777" w:rsidTr="00AA0CEB">
        <w:trPr>
          <w:trHeight w:val="630"/>
        </w:trPr>
        <w:tc>
          <w:tcPr>
            <w:tcW w:w="1240" w:type="dxa"/>
            <w:tcBorders>
              <w:top w:val="single" w:sz="4" w:space="0" w:color="auto"/>
              <w:left w:val="single" w:sz="4" w:space="0" w:color="auto"/>
              <w:bottom w:val="nil"/>
              <w:right w:val="nil"/>
            </w:tcBorders>
            <w:shd w:val="clear" w:color="auto" w:fill="auto"/>
            <w:noWrap/>
            <w:hideMark/>
          </w:tcPr>
          <w:p w14:paraId="665AB58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NG/Å</w:t>
            </w:r>
          </w:p>
        </w:tc>
        <w:tc>
          <w:tcPr>
            <w:tcW w:w="2869" w:type="dxa"/>
            <w:tcBorders>
              <w:top w:val="nil"/>
              <w:left w:val="nil"/>
              <w:bottom w:val="single" w:sz="4" w:space="0" w:color="auto"/>
              <w:right w:val="nil"/>
            </w:tcBorders>
            <w:shd w:val="clear" w:color="auto" w:fill="auto"/>
            <w:hideMark/>
          </w:tcPr>
          <w:p w14:paraId="40F3341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Stockholms skärgård, yttre kustvatten</w:t>
            </w:r>
          </w:p>
        </w:tc>
        <w:tc>
          <w:tcPr>
            <w:tcW w:w="600" w:type="dxa"/>
            <w:tcBorders>
              <w:top w:val="nil"/>
              <w:left w:val="nil"/>
              <w:bottom w:val="single" w:sz="4" w:space="0" w:color="auto"/>
              <w:right w:val="nil"/>
            </w:tcBorders>
            <w:shd w:val="clear" w:color="auto" w:fill="auto"/>
            <w:noWrap/>
            <w:hideMark/>
          </w:tcPr>
          <w:p w14:paraId="4D214E3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15</w:t>
            </w:r>
          </w:p>
        </w:tc>
        <w:tc>
          <w:tcPr>
            <w:tcW w:w="1479" w:type="dxa"/>
            <w:tcBorders>
              <w:top w:val="nil"/>
              <w:left w:val="single" w:sz="4" w:space="0" w:color="auto"/>
              <w:bottom w:val="single" w:sz="4" w:space="0" w:color="auto"/>
              <w:right w:val="nil"/>
            </w:tcBorders>
            <w:shd w:val="clear" w:color="auto" w:fill="auto"/>
            <w:noWrap/>
            <w:hideMark/>
          </w:tcPr>
          <w:p w14:paraId="11C245E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880" w:type="dxa"/>
            <w:tcBorders>
              <w:top w:val="nil"/>
              <w:left w:val="nil"/>
              <w:bottom w:val="single" w:sz="4" w:space="0" w:color="auto"/>
              <w:right w:val="nil"/>
            </w:tcBorders>
            <w:shd w:val="clear" w:color="auto" w:fill="auto"/>
            <w:noWrap/>
            <w:hideMark/>
          </w:tcPr>
          <w:p w14:paraId="64FFC7E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739" w:type="dxa"/>
            <w:tcBorders>
              <w:top w:val="nil"/>
              <w:left w:val="nil"/>
              <w:bottom w:val="single" w:sz="4" w:space="0" w:color="auto"/>
              <w:right w:val="nil"/>
            </w:tcBorders>
            <w:shd w:val="clear" w:color="auto" w:fill="auto"/>
            <w:noWrap/>
            <w:hideMark/>
          </w:tcPr>
          <w:p w14:paraId="43A4590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620" w:type="dxa"/>
            <w:tcBorders>
              <w:top w:val="nil"/>
              <w:left w:val="nil"/>
              <w:bottom w:val="single" w:sz="4" w:space="0" w:color="auto"/>
              <w:right w:val="nil"/>
            </w:tcBorders>
            <w:shd w:val="clear" w:color="auto" w:fill="auto"/>
            <w:noWrap/>
            <w:hideMark/>
          </w:tcPr>
          <w:p w14:paraId="12F874A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19" w:type="dxa"/>
            <w:tcBorders>
              <w:top w:val="nil"/>
              <w:left w:val="nil"/>
              <w:bottom w:val="single" w:sz="4" w:space="0" w:color="auto"/>
              <w:right w:val="nil"/>
            </w:tcBorders>
            <w:shd w:val="clear" w:color="auto" w:fill="auto"/>
            <w:noWrap/>
            <w:hideMark/>
          </w:tcPr>
          <w:p w14:paraId="609F0D7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NA</w:t>
            </w:r>
          </w:p>
        </w:tc>
        <w:tc>
          <w:tcPr>
            <w:tcW w:w="1259" w:type="dxa"/>
            <w:tcBorders>
              <w:top w:val="nil"/>
              <w:left w:val="nil"/>
              <w:bottom w:val="single" w:sz="4" w:space="0" w:color="auto"/>
              <w:right w:val="nil"/>
            </w:tcBorders>
            <w:shd w:val="clear" w:color="auto" w:fill="auto"/>
            <w:noWrap/>
            <w:hideMark/>
          </w:tcPr>
          <w:p w14:paraId="50D48B4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NA</w:t>
            </w:r>
          </w:p>
        </w:tc>
        <w:tc>
          <w:tcPr>
            <w:tcW w:w="1399" w:type="dxa"/>
            <w:tcBorders>
              <w:top w:val="nil"/>
              <w:left w:val="single" w:sz="4" w:space="0" w:color="auto"/>
              <w:bottom w:val="single" w:sz="4" w:space="0" w:color="auto"/>
              <w:right w:val="nil"/>
            </w:tcBorders>
            <w:shd w:val="clear" w:color="auto" w:fill="auto"/>
            <w:noWrap/>
            <w:hideMark/>
          </w:tcPr>
          <w:p w14:paraId="04F04F6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NA</w:t>
            </w:r>
          </w:p>
        </w:tc>
        <w:tc>
          <w:tcPr>
            <w:tcW w:w="1199" w:type="dxa"/>
            <w:tcBorders>
              <w:top w:val="nil"/>
              <w:left w:val="nil"/>
              <w:bottom w:val="single" w:sz="4" w:space="0" w:color="auto"/>
              <w:right w:val="nil"/>
            </w:tcBorders>
            <w:shd w:val="clear" w:color="auto" w:fill="auto"/>
            <w:noWrap/>
            <w:hideMark/>
          </w:tcPr>
          <w:p w14:paraId="1223F59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NA</w:t>
            </w:r>
          </w:p>
        </w:tc>
        <w:tc>
          <w:tcPr>
            <w:tcW w:w="960" w:type="dxa"/>
            <w:tcBorders>
              <w:top w:val="nil"/>
              <w:left w:val="single" w:sz="4" w:space="0" w:color="auto"/>
              <w:bottom w:val="single" w:sz="4" w:space="0" w:color="auto"/>
              <w:right w:val="nil"/>
            </w:tcBorders>
            <w:shd w:val="clear" w:color="auto" w:fill="auto"/>
            <w:noWrap/>
            <w:hideMark/>
          </w:tcPr>
          <w:p w14:paraId="0892934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60" w:type="dxa"/>
            <w:tcBorders>
              <w:top w:val="nil"/>
              <w:left w:val="nil"/>
              <w:bottom w:val="single" w:sz="4" w:space="0" w:color="auto"/>
              <w:right w:val="nil"/>
            </w:tcBorders>
            <w:shd w:val="clear" w:color="auto" w:fill="auto"/>
            <w:noWrap/>
            <w:hideMark/>
          </w:tcPr>
          <w:p w14:paraId="7A27EAD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single" w:sz="4" w:space="0" w:color="auto"/>
              <w:bottom w:val="single" w:sz="4" w:space="0" w:color="auto"/>
              <w:right w:val="nil"/>
            </w:tcBorders>
            <w:shd w:val="clear" w:color="000000" w:fill="A6A6A6"/>
            <w:noWrap/>
            <w:vAlign w:val="bottom"/>
            <w:hideMark/>
          </w:tcPr>
          <w:p w14:paraId="68685BB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59" w:type="dxa"/>
            <w:tcBorders>
              <w:top w:val="nil"/>
              <w:left w:val="nil"/>
              <w:bottom w:val="single" w:sz="4" w:space="0" w:color="auto"/>
              <w:right w:val="nil"/>
            </w:tcBorders>
            <w:shd w:val="clear" w:color="000000" w:fill="A6A6A6"/>
            <w:noWrap/>
            <w:vAlign w:val="bottom"/>
            <w:hideMark/>
          </w:tcPr>
          <w:p w14:paraId="06929A9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single" w:sz="4" w:space="0" w:color="auto"/>
              <w:right w:val="single" w:sz="4" w:space="0" w:color="auto"/>
            </w:tcBorders>
            <w:shd w:val="clear" w:color="000000" w:fill="A6A6A6"/>
            <w:noWrap/>
            <w:vAlign w:val="bottom"/>
            <w:hideMark/>
          </w:tcPr>
          <w:p w14:paraId="4141BEB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1E4A27C2" w14:textId="77777777" w:rsidTr="00AA0CEB">
        <w:trPr>
          <w:trHeight w:val="315"/>
        </w:trPr>
        <w:tc>
          <w:tcPr>
            <w:tcW w:w="1240" w:type="dxa"/>
            <w:vMerge w:val="restart"/>
            <w:tcBorders>
              <w:top w:val="single" w:sz="4" w:space="0" w:color="auto"/>
              <w:left w:val="single" w:sz="4" w:space="0" w:color="auto"/>
              <w:bottom w:val="single" w:sz="4" w:space="0" w:color="000000"/>
              <w:right w:val="nil"/>
            </w:tcBorders>
            <w:shd w:val="clear" w:color="auto" w:fill="auto"/>
            <w:noWrap/>
            <w:hideMark/>
          </w:tcPr>
          <w:p w14:paraId="216F3CE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BH</w:t>
            </w:r>
          </w:p>
        </w:tc>
        <w:tc>
          <w:tcPr>
            <w:tcW w:w="2869" w:type="dxa"/>
            <w:vMerge w:val="restart"/>
            <w:tcBorders>
              <w:top w:val="nil"/>
              <w:left w:val="nil"/>
              <w:bottom w:val="single" w:sz="4" w:space="0" w:color="000000"/>
              <w:right w:val="nil"/>
            </w:tcBorders>
            <w:shd w:val="clear" w:color="auto" w:fill="auto"/>
            <w:hideMark/>
          </w:tcPr>
          <w:p w14:paraId="4380791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 Bottenhavet, inre kustvatten</w:t>
            </w:r>
          </w:p>
        </w:tc>
        <w:tc>
          <w:tcPr>
            <w:tcW w:w="600" w:type="dxa"/>
            <w:tcBorders>
              <w:top w:val="nil"/>
              <w:left w:val="nil"/>
              <w:bottom w:val="nil"/>
              <w:right w:val="nil"/>
            </w:tcBorders>
            <w:shd w:val="clear" w:color="auto" w:fill="auto"/>
            <w:noWrap/>
            <w:hideMark/>
          </w:tcPr>
          <w:p w14:paraId="32B2DF1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16</w:t>
            </w:r>
          </w:p>
        </w:tc>
        <w:tc>
          <w:tcPr>
            <w:tcW w:w="1479" w:type="dxa"/>
            <w:tcBorders>
              <w:top w:val="nil"/>
              <w:left w:val="single" w:sz="4" w:space="0" w:color="auto"/>
              <w:bottom w:val="nil"/>
              <w:right w:val="nil"/>
            </w:tcBorders>
            <w:shd w:val="clear" w:color="auto" w:fill="auto"/>
            <w:noWrap/>
            <w:hideMark/>
          </w:tcPr>
          <w:p w14:paraId="13247C5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Långvindsfj.</w:t>
            </w:r>
          </w:p>
        </w:tc>
        <w:tc>
          <w:tcPr>
            <w:tcW w:w="880" w:type="dxa"/>
            <w:tcBorders>
              <w:top w:val="nil"/>
              <w:left w:val="nil"/>
              <w:bottom w:val="nil"/>
              <w:right w:val="nil"/>
            </w:tcBorders>
            <w:shd w:val="clear" w:color="auto" w:fill="auto"/>
            <w:noWrap/>
            <w:hideMark/>
          </w:tcPr>
          <w:p w14:paraId="79C32EC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2002</w:t>
            </w:r>
          </w:p>
        </w:tc>
        <w:tc>
          <w:tcPr>
            <w:tcW w:w="1739" w:type="dxa"/>
            <w:tcBorders>
              <w:top w:val="nil"/>
              <w:left w:val="nil"/>
              <w:bottom w:val="nil"/>
              <w:right w:val="nil"/>
            </w:tcBorders>
            <w:shd w:val="clear" w:color="auto" w:fill="auto"/>
            <w:noWrap/>
            <w:hideMark/>
          </w:tcPr>
          <w:p w14:paraId="4FE5ACC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nil"/>
              <w:right w:val="nil"/>
            </w:tcBorders>
            <w:shd w:val="clear" w:color="auto" w:fill="auto"/>
            <w:noWrap/>
            <w:hideMark/>
          </w:tcPr>
          <w:p w14:paraId="39233D1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Nordiska nät</w:t>
            </w:r>
          </w:p>
        </w:tc>
        <w:tc>
          <w:tcPr>
            <w:tcW w:w="1119" w:type="dxa"/>
            <w:tcBorders>
              <w:top w:val="nil"/>
              <w:left w:val="nil"/>
              <w:bottom w:val="nil"/>
              <w:right w:val="nil"/>
            </w:tcBorders>
            <w:shd w:val="clear" w:color="auto" w:fill="auto"/>
            <w:noWrap/>
            <w:hideMark/>
          </w:tcPr>
          <w:p w14:paraId="17EA940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nil"/>
              <w:left w:val="nil"/>
              <w:bottom w:val="nil"/>
              <w:right w:val="nil"/>
            </w:tcBorders>
            <w:shd w:val="clear" w:color="auto" w:fill="auto"/>
            <w:noWrap/>
            <w:hideMark/>
          </w:tcPr>
          <w:p w14:paraId="1D3DF57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GES</w:t>
            </w:r>
          </w:p>
        </w:tc>
        <w:tc>
          <w:tcPr>
            <w:tcW w:w="1399" w:type="dxa"/>
            <w:tcBorders>
              <w:top w:val="nil"/>
              <w:left w:val="single" w:sz="4" w:space="0" w:color="auto"/>
              <w:bottom w:val="nil"/>
              <w:right w:val="nil"/>
            </w:tcBorders>
            <w:shd w:val="clear" w:color="auto" w:fill="auto"/>
            <w:noWrap/>
            <w:hideMark/>
          </w:tcPr>
          <w:p w14:paraId="6CFE81B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(0/+)</w:t>
            </w:r>
          </w:p>
        </w:tc>
        <w:tc>
          <w:tcPr>
            <w:tcW w:w="1199" w:type="dxa"/>
            <w:tcBorders>
              <w:top w:val="nil"/>
              <w:left w:val="nil"/>
              <w:bottom w:val="nil"/>
              <w:right w:val="nil"/>
            </w:tcBorders>
            <w:shd w:val="clear" w:color="auto" w:fill="auto"/>
            <w:noWrap/>
            <w:hideMark/>
          </w:tcPr>
          <w:p w14:paraId="7AC22443" w14:textId="23B35BF6" w:rsidR="00AA0CEB" w:rsidRPr="00AA0CEB" w:rsidRDefault="00CF286D" w:rsidP="00AA0CEB">
            <w:pPr>
              <w:tabs>
                <w:tab w:val="clear" w:pos="5041"/>
              </w:tabs>
              <w:spacing w:after="0"/>
              <w:rPr>
                <w:rFonts w:ascii="Calibri" w:hAnsi="Calibri"/>
              </w:rPr>
            </w:pPr>
            <w:r>
              <w:rPr>
                <w:rFonts w:ascii="Calibri" w:hAnsi="Calibri"/>
              </w:rPr>
              <w:t>0,</w:t>
            </w:r>
            <w:r w:rsidR="00AA0CEB" w:rsidRPr="00AA0CEB">
              <w:rPr>
                <w:rFonts w:ascii="Calibri" w:hAnsi="Calibri"/>
              </w:rPr>
              <w:t>09 (-)</w:t>
            </w:r>
          </w:p>
        </w:tc>
        <w:tc>
          <w:tcPr>
            <w:tcW w:w="960" w:type="dxa"/>
            <w:tcBorders>
              <w:top w:val="nil"/>
              <w:left w:val="single" w:sz="4" w:space="0" w:color="auto"/>
              <w:bottom w:val="nil"/>
              <w:right w:val="nil"/>
            </w:tcBorders>
            <w:shd w:val="clear" w:color="auto" w:fill="auto"/>
            <w:noWrap/>
            <w:hideMark/>
          </w:tcPr>
          <w:p w14:paraId="04F60AC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Ej god</w:t>
            </w:r>
          </w:p>
        </w:tc>
        <w:tc>
          <w:tcPr>
            <w:tcW w:w="960" w:type="dxa"/>
            <w:tcBorders>
              <w:top w:val="nil"/>
              <w:left w:val="nil"/>
              <w:bottom w:val="nil"/>
              <w:right w:val="nil"/>
            </w:tcBorders>
            <w:shd w:val="clear" w:color="auto" w:fill="auto"/>
            <w:noWrap/>
            <w:hideMark/>
          </w:tcPr>
          <w:p w14:paraId="6E07AE62" w14:textId="4A1E52F9"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375</w:t>
            </w:r>
          </w:p>
        </w:tc>
        <w:tc>
          <w:tcPr>
            <w:tcW w:w="959" w:type="dxa"/>
            <w:tcBorders>
              <w:top w:val="nil"/>
              <w:left w:val="single" w:sz="4" w:space="0" w:color="auto"/>
              <w:bottom w:val="nil"/>
              <w:right w:val="nil"/>
            </w:tcBorders>
            <w:shd w:val="clear" w:color="000000" w:fill="A6A6A6"/>
            <w:noWrap/>
            <w:vAlign w:val="bottom"/>
            <w:hideMark/>
          </w:tcPr>
          <w:p w14:paraId="37B9D3B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nil"/>
            </w:tcBorders>
            <w:shd w:val="clear" w:color="000000" w:fill="A6A6A6"/>
            <w:noWrap/>
            <w:vAlign w:val="bottom"/>
            <w:hideMark/>
          </w:tcPr>
          <w:p w14:paraId="6EFD20A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single" w:sz="4" w:space="0" w:color="auto"/>
              <w:left w:val="nil"/>
              <w:bottom w:val="nil"/>
              <w:right w:val="single" w:sz="4" w:space="0" w:color="auto"/>
            </w:tcBorders>
            <w:shd w:val="clear" w:color="000000" w:fill="A6A6A6"/>
            <w:noWrap/>
            <w:vAlign w:val="bottom"/>
            <w:hideMark/>
          </w:tcPr>
          <w:p w14:paraId="7FDB61F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2F9F7636" w14:textId="77777777" w:rsidTr="00AA0CEB">
        <w:trPr>
          <w:trHeight w:val="315"/>
        </w:trPr>
        <w:tc>
          <w:tcPr>
            <w:tcW w:w="1240" w:type="dxa"/>
            <w:vMerge/>
            <w:tcBorders>
              <w:top w:val="single" w:sz="4" w:space="0" w:color="auto"/>
              <w:left w:val="single" w:sz="4" w:space="0" w:color="auto"/>
              <w:bottom w:val="single" w:sz="4" w:space="0" w:color="000000"/>
              <w:right w:val="nil"/>
            </w:tcBorders>
            <w:vAlign w:val="center"/>
            <w:hideMark/>
          </w:tcPr>
          <w:p w14:paraId="1DE40E07" w14:textId="77777777" w:rsidR="00AA0CEB" w:rsidRPr="00AA0CEB" w:rsidRDefault="00AA0CEB" w:rsidP="00AA0CEB">
            <w:pPr>
              <w:tabs>
                <w:tab w:val="clear" w:pos="5041"/>
              </w:tabs>
              <w:spacing w:after="0"/>
              <w:rPr>
                <w:rFonts w:ascii="Calibri" w:hAnsi="Calibri"/>
                <w:color w:val="000000"/>
              </w:rPr>
            </w:pPr>
          </w:p>
        </w:tc>
        <w:tc>
          <w:tcPr>
            <w:tcW w:w="2869" w:type="dxa"/>
            <w:vMerge/>
            <w:tcBorders>
              <w:top w:val="nil"/>
              <w:left w:val="nil"/>
              <w:bottom w:val="single" w:sz="4" w:space="0" w:color="000000"/>
              <w:right w:val="nil"/>
            </w:tcBorders>
            <w:vAlign w:val="center"/>
            <w:hideMark/>
          </w:tcPr>
          <w:p w14:paraId="50FAE022" w14:textId="77777777" w:rsidR="00AA0CEB" w:rsidRPr="00AA0CEB" w:rsidRDefault="00AA0CEB" w:rsidP="00AA0CEB">
            <w:pPr>
              <w:tabs>
                <w:tab w:val="clear" w:pos="5041"/>
              </w:tabs>
              <w:spacing w:after="0"/>
              <w:rPr>
                <w:rFonts w:ascii="Calibri" w:hAnsi="Calibri"/>
                <w:color w:val="000000"/>
              </w:rPr>
            </w:pPr>
          </w:p>
        </w:tc>
        <w:tc>
          <w:tcPr>
            <w:tcW w:w="600" w:type="dxa"/>
            <w:tcBorders>
              <w:top w:val="nil"/>
              <w:left w:val="nil"/>
              <w:bottom w:val="nil"/>
              <w:right w:val="nil"/>
            </w:tcBorders>
            <w:shd w:val="clear" w:color="auto" w:fill="auto"/>
            <w:noWrap/>
            <w:hideMark/>
          </w:tcPr>
          <w:p w14:paraId="43755E0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16</w:t>
            </w:r>
          </w:p>
        </w:tc>
        <w:tc>
          <w:tcPr>
            <w:tcW w:w="1479" w:type="dxa"/>
            <w:tcBorders>
              <w:top w:val="nil"/>
              <w:left w:val="single" w:sz="4" w:space="0" w:color="auto"/>
              <w:bottom w:val="nil"/>
              <w:right w:val="nil"/>
            </w:tcBorders>
            <w:shd w:val="clear" w:color="auto" w:fill="auto"/>
            <w:noWrap/>
            <w:hideMark/>
          </w:tcPr>
          <w:p w14:paraId="08A51F0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Forsmark</w:t>
            </w:r>
          </w:p>
        </w:tc>
        <w:tc>
          <w:tcPr>
            <w:tcW w:w="880" w:type="dxa"/>
            <w:tcBorders>
              <w:top w:val="nil"/>
              <w:left w:val="nil"/>
              <w:bottom w:val="nil"/>
              <w:right w:val="nil"/>
            </w:tcBorders>
            <w:shd w:val="clear" w:color="auto" w:fill="auto"/>
            <w:noWrap/>
            <w:hideMark/>
          </w:tcPr>
          <w:p w14:paraId="41A49D1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2002</w:t>
            </w:r>
          </w:p>
        </w:tc>
        <w:tc>
          <w:tcPr>
            <w:tcW w:w="1739" w:type="dxa"/>
            <w:tcBorders>
              <w:top w:val="nil"/>
              <w:left w:val="nil"/>
              <w:bottom w:val="nil"/>
              <w:right w:val="nil"/>
            </w:tcBorders>
            <w:shd w:val="clear" w:color="auto" w:fill="auto"/>
            <w:noWrap/>
            <w:hideMark/>
          </w:tcPr>
          <w:p w14:paraId="632A9E9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nil"/>
              <w:right w:val="nil"/>
            </w:tcBorders>
            <w:shd w:val="clear" w:color="auto" w:fill="auto"/>
            <w:noWrap/>
            <w:hideMark/>
          </w:tcPr>
          <w:p w14:paraId="75130C0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Nordiska nät</w:t>
            </w:r>
          </w:p>
        </w:tc>
        <w:tc>
          <w:tcPr>
            <w:tcW w:w="1119" w:type="dxa"/>
            <w:tcBorders>
              <w:top w:val="nil"/>
              <w:left w:val="nil"/>
              <w:bottom w:val="nil"/>
              <w:right w:val="nil"/>
            </w:tcBorders>
            <w:shd w:val="clear" w:color="auto" w:fill="auto"/>
            <w:noWrap/>
            <w:hideMark/>
          </w:tcPr>
          <w:p w14:paraId="76C0539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nil"/>
              <w:left w:val="nil"/>
              <w:bottom w:val="nil"/>
              <w:right w:val="nil"/>
            </w:tcBorders>
            <w:shd w:val="clear" w:color="auto" w:fill="auto"/>
            <w:noWrap/>
            <w:hideMark/>
          </w:tcPr>
          <w:p w14:paraId="4B53776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GES</w:t>
            </w:r>
          </w:p>
        </w:tc>
        <w:tc>
          <w:tcPr>
            <w:tcW w:w="1399" w:type="dxa"/>
            <w:tcBorders>
              <w:top w:val="nil"/>
              <w:left w:val="single" w:sz="4" w:space="0" w:color="auto"/>
              <w:bottom w:val="nil"/>
              <w:right w:val="nil"/>
            </w:tcBorders>
            <w:shd w:val="clear" w:color="auto" w:fill="auto"/>
            <w:noWrap/>
            <w:hideMark/>
          </w:tcPr>
          <w:p w14:paraId="5C19C45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(0/+)</w:t>
            </w:r>
          </w:p>
        </w:tc>
        <w:tc>
          <w:tcPr>
            <w:tcW w:w="1199" w:type="dxa"/>
            <w:tcBorders>
              <w:top w:val="nil"/>
              <w:left w:val="nil"/>
              <w:bottom w:val="nil"/>
              <w:right w:val="nil"/>
            </w:tcBorders>
            <w:shd w:val="clear" w:color="auto" w:fill="auto"/>
            <w:noWrap/>
            <w:hideMark/>
          </w:tcPr>
          <w:p w14:paraId="638E812B" w14:textId="0F98544C" w:rsidR="00AA0CEB" w:rsidRPr="00AA0CEB" w:rsidRDefault="00CF286D" w:rsidP="00AA0CEB">
            <w:pPr>
              <w:tabs>
                <w:tab w:val="clear" w:pos="5041"/>
              </w:tabs>
              <w:spacing w:after="0"/>
              <w:rPr>
                <w:rFonts w:ascii="Calibri" w:hAnsi="Calibri"/>
              </w:rPr>
            </w:pPr>
            <w:r>
              <w:rPr>
                <w:rFonts w:ascii="Calibri" w:hAnsi="Calibri"/>
              </w:rPr>
              <w:t>0,</w:t>
            </w:r>
            <w:r w:rsidR="00AA0CEB" w:rsidRPr="00AA0CEB">
              <w:rPr>
                <w:rFonts w:ascii="Calibri" w:hAnsi="Calibri"/>
              </w:rPr>
              <w:t>06 (+)</w:t>
            </w:r>
          </w:p>
        </w:tc>
        <w:tc>
          <w:tcPr>
            <w:tcW w:w="960" w:type="dxa"/>
            <w:tcBorders>
              <w:top w:val="nil"/>
              <w:left w:val="single" w:sz="4" w:space="0" w:color="auto"/>
              <w:bottom w:val="nil"/>
              <w:right w:val="nil"/>
            </w:tcBorders>
            <w:shd w:val="clear" w:color="auto" w:fill="auto"/>
            <w:noWrap/>
            <w:hideMark/>
          </w:tcPr>
          <w:p w14:paraId="6CFE2B9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60" w:type="dxa"/>
            <w:tcBorders>
              <w:top w:val="nil"/>
              <w:left w:val="nil"/>
              <w:bottom w:val="nil"/>
              <w:right w:val="nil"/>
            </w:tcBorders>
            <w:shd w:val="clear" w:color="auto" w:fill="auto"/>
            <w:noWrap/>
            <w:hideMark/>
          </w:tcPr>
          <w:p w14:paraId="6DDBC31B" w14:textId="47BFD353"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875</w:t>
            </w:r>
          </w:p>
        </w:tc>
        <w:tc>
          <w:tcPr>
            <w:tcW w:w="959" w:type="dxa"/>
            <w:tcBorders>
              <w:top w:val="nil"/>
              <w:left w:val="single" w:sz="4" w:space="0" w:color="auto"/>
              <w:bottom w:val="nil"/>
              <w:right w:val="nil"/>
            </w:tcBorders>
            <w:shd w:val="clear" w:color="000000" w:fill="A6A6A6"/>
            <w:noWrap/>
            <w:vAlign w:val="bottom"/>
            <w:hideMark/>
          </w:tcPr>
          <w:p w14:paraId="22D8CEE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nil"/>
            </w:tcBorders>
            <w:shd w:val="clear" w:color="000000" w:fill="A6A6A6"/>
            <w:noWrap/>
            <w:vAlign w:val="bottom"/>
            <w:hideMark/>
          </w:tcPr>
          <w:p w14:paraId="72875E7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single" w:sz="4" w:space="0" w:color="auto"/>
            </w:tcBorders>
            <w:shd w:val="clear" w:color="000000" w:fill="A6A6A6"/>
            <w:noWrap/>
            <w:vAlign w:val="bottom"/>
            <w:hideMark/>
          </w:tcPr>
          <w:p w14:paraId="4E41066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39DF2D71" w14:textId="77777777" w:rsidTr="00AA0CEB">
        <w:trPr>
          <w:trHeight w:val="315"/>
        </w:trPr>
        <w:tc>
          <w:tcPr>
            <w:tcW w:w="1240" w:type="dxa"/>
            <w:vMerge/>
            <w:tcBorders>
              <w:top w:val="single" w:sz="4" w:space="0" w:color="auto"/>
              <w:left w:val="single" w:sz="4" w:space="0" w:color="auto"/>
              <w:bottom w:val="single" w:sz="4" w:space="0" w:color="000000"/>
              <w:right w:val="nil"/>
            </w:tcBorders>
            <w:vAlign w:val="center"/>
            <w:hideMark/>
          </w:tcPr>
          <w:p w14:paraId="1386B276" w14:textId="77777777" w:rsidR="00AA0CEB" w:rsidRPr="00AA0CEB" w:rsidRDefault="00AA0CEB" w:rsidP="00AA0CEB">
            <w:pPr>
              <w:tabs>
                <w:tab w:val="clear" w:pos="5041"/>
              </w:tabs>
              <w:spacing w:after="0"/>
              <w:rPr>
                <w:rFonts w:ascii="Calibri" w:hAnsi="Calibri"/>
                <w:color w:val="000000"/>
              </w:rPr>
            </w:pPr>
          </w:p>
        </w:tc>
        <w:tc>
          <w:tcPr>
            <w:tcW w:w="2869" w:type="dxa"/>
            <w:vMerge/>
            <w:tcBorders>
              <w:top w:val="nil"/>
              <w:left w:val="nil"/>
              <w:bottom w:val="single" w:sz="4" w:space="0" w:color="000000"/>
              <w:right w:val="nil"/>
            </w:tcBorders>
            <w:vAlign w:val="center"/>
            <w:hideMark/>
          </w:tcPr>
          <w:p w14:paraId="31791F3A" w14:textId="77777777" w:rsidR="00AA0CEB" w:rsidRPr="00AA0CEB" w:rsidRDefault="00AA0CEB" w:rsidP="00AA0CEB">
            <w:pPr>
              <w:tabs>
                <w:tab w:val="clear" w:pos="5041"/>
              </w:tabs>
              <w:spacing w:after="0"/>
              <w:rPr>
                <w:rFonts w:ascii="Calibri" w:hAnsi="Calibri"/>
                <w:color w:val="000000"/>
              </w:rPr>
            </w:pPr>
          </w:p>
        </w:tc>
        <w:tc>
          <w:tcPr>
            <w:tcW w:w="600" w:type="dxa"/>
            <w:tcBorders>
              <w:top w:val="nil"/>
              <w:left w:val="nil"/>
              <w:bottom w:val="nil"/>
              <w:right w:val="nil"/>
            </w:tcBorders>
            <w:shd w:val="clear" w:color="auto" w:fill="auto"/>
            <w:noWrap/>
            <w:hideMark/>
          </w:tcPr>
          <w:p w14:paraId="0EAFBD0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16</w:t>
            </w:r>
          </w:p>
        </w:tc>
        <w:tc>
          <w:tcPr>
            <w:tcW w:w="1479" w:type="dxa"/>
            <w:tcBorders>
              <w:top w:val="nil"/>
              <w:left w:val="single" w:sz="4" w:space="0" w:color="auto"/>
              <w:bottom w:val="nil"/>
              <w:right w:val="nil"/>
            </w:tcBorders>
            <w:shd w:val="clear" w:color="auto" w:fill="auto"/>
            <w:noWrap/>
            <w:hideMark/>
          </w:tcPr>
          <w:p w14:paraId="06F4726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Forsmark</w:t>
            </w:r>
          </w:p>
        </w:tc>
        <w:tc>
          <w:tcPr>
            <w:tcW w:w="880" w:type="dxa"/>
            <w:tcBorders>
              <w:top w:val="nil"/>
              <w:left w:val="nil"/>
              <w:bottom w:val="nil"/>
              <w:right w:val="nil"/>
            </w:tcBorders>
            <w:shd w:val="clear" w:color="auto" w:fill="auto"/>
            <w:noWrap/>
            <w:hideMark/>
          </w:tcPr>
          <w:p w14:paraId="6AD62C6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1987</w:t>
            </w:r>
          </w:p>
        </w:tc>
        <w:tc>
          <w:tcPr>
            <w:tcW w:w="1739" w:type="dxa"/>
            <w:tcBorders>
              <w:top w:val="nil"/>
              <w:left w:val="nil"/>
              <w:bottom w:val="nil"/>
              <w:right w:val="nil"/>
            </w:tcBorders>
            <w:shd w:val="clear" w:color="auto" w:fill="auto"/>
            <w:noWrap/>
            <w:hideMark/>
          </w:tcPr>
          <w:p w14:paraId="3572CB8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nil"/>
              <w:right w:val="nil"/>
            </w:tcBorders>
            <w:shd w:val="clear" w:color="auto" w:fill="auto"/>
            <w:noWrap/>
            <w:hideMark/>
          </w:tcPr>
          <w:p w14:paraId="0FF6DEF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Kustöversiktsnät</w:t>
            </w:r>
          </w:p>
        </w:tc>
        <w:tc>
          <w:tcPr>
            <w:tcW w:w="1119" w:type="dxa"/>
            <w:tcBorders>
              <w:top w:val="nil"/>
              <w:left w:val="nil"/>
              <w:bottom w:val="nil"/>
              <w:right w:val="nil"/>
            </w:tcBorders>
            <w:shd w:val="clear" w:color="auto" w:fill="auto"/>
            <w:noWrap/>
            <w:hideMark/>
          </w:tcPr>
          <w:p w14:paraId="0CD4C3A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Baslinje</w:t>
            </w:r>
          </w:p>
        </w:tc>
        <w:tc>
          <w:tcPr>
            <w:tcW w:w="1259" w:type="dxa"/>
            <w:tcBorders>
              <w:top w:val="nil"/>
              <w:left w:val="nil"/>
              <w:bottom w:val="nil"/>
              <w:right w:val="nil"/>
            </w:tcBorders>
            <w:shd w:val="clear" w:color="auto" w:fill="auto"/>
            <w:noWrap/>
            <w:hideMark/>
          </w:tcPr>
          <w:p w14:paraId="5961FB2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GES</w:t>
            </w:r>
          </w:p>
        </w:tc>
        <w:tc>
          <w:tcPr>
            <w:tcW w:w="1399" w:type="dxa"/>
            <w:tcBorders>
              <w:top w:val="nil"/>
              <w:left w:val="single" w:sz="4" w:space="0" w:color="auto"/>
              <w:bottom w:val="nil"/>
              <w:right w:val="nil"/>
            </w:tcBorders>
            <w:shd w:val="clear" w:color="auto" w:fill="auto"/>
            <w:noWrap/>
            <w:hideMark/>
          </w:tcPr>
          <w:p w14:paraId="1EEC4D0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10.34</w:t>
            </w:r>
          </w:p>
        </w:tc>
        <w:tc>
          <w:tcPr>
            <w:tcW w:w="1199" w:type="dxa"/>
            <w:tcBorders>
              <w:top w:val="nil"/>
              <w:left w:val="nil"/>
              <w:bottom w:val="nil"/>
              <w:right w:val="nil"/>
            </w:tcBorders>
            <w:shd w:val="clear" w:color="auto" w:fill="auto"/>
            <w:noWrap/>
            <w:hideMark/>
          </w:tcPr>
          <w:p w14:paraId="6A53BAD1" w14:textId="00591CFE" w:rsidR="00AA0CEB" w:rsidRPr="00AA0CEB" w:rsidRDefault="00CF286D" w:rsidP="00AA0CEB">
            <w:pPr>
              <w:tabs>
                <w:tab w:val="clear" w:pos="5041"/>
              </w:tabs>
              <w:spacing w:after="0"/>
              <w:rPr>
                <w:rFonts w:ascii="Calibri" w:hAnsi="Calibri"/>
              </w:rPr>
            </w:pPr>
            <w:r>
              <w:rPr>
                <w:rFonts w:ascii="Calibri" w:hAnsi="Calibri"/>
              </w:rPr>
              <w:t>58,</w:t>
            </w:r>
            <w:r w:rsidR="00AA0CEB" w:rsidRPr="00AA0CEB">
              <w:rPr>
                <w:rFonts w:ascii="Calibri" w:hAnsi="Calibri"/>
              </w:rPr>
              <w:t>7</w:t>
            </w:r>
          </w:p>
        </w:tc>
        <w:tc>
          <w:tcPr>
            <w:tcW w:w="960" w:type="dxa"/>
            <w:tcBorders>
              <w:top w:val="nil"/>
              <w:left w:val="single" w:sz="4" w:space="0" w:color="auto"/>
              <w:bottom w:val="nil"/>
              <w:right w:val="nil"/>
            </w:tcBorders>
            <w:shd w:val="clear" w:color="auto" w:fill="auto"/>
            <w:noWrap/>
            <w:hideMark/>
          </w:tcPr>
          <w:p w14:paraId="2932C36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60" w:type="dxa"/>
            <w:tcBorders>
              <w:top w:val="nil"/>
              <w:left w:val="nil"/>
              <w:bottom w:val="nil"/>
              <w:right w:val="nil"/>
            </w:tcBorders>
            <w:shd w:val="clear" w:color="auto" w:fill="auto"/>
            <w:noWrap/>
            <w:hideMark/>
          </w:tcPr>
          <w:p w14:paraId="1B7E702E" w14:textId="5E56BB2A"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875</w:t>
            </w:r>
          </w:p>
        </w:tc>
        <w:tc>
          <w:tcPr>
            <w:tcW w:w="959" w:type="dxa"/>
            <w:tcBorders>
              <w:top w:val="nil"/>
              <w:left w:val="single" w:sz="4" w:space="0" w:color="auto"/>
              <w:bottom w:val="nil"/>
              <w:right w:val="nil"/>
            </w:tcBorders>
            <w:shd w:val="clear" w:color="000000" w:fill="A6A6A6"/>
            <w:noWrap/>
            <w:vAlign w:val="bottom"/>
            <w:hideMark/>
          </w:tcPr>
          <w:p w14:paraId="5CA2459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Ej god</w:t>
            </w:r>
          </w:p>
        </w:tc>
        <w:tc>
          <w:tcPr>
            <w:tcW w:w="959" w:type="dxa"/>
            <w:tcBorders>
              <w:top w:val="nil"/>
              <w:left w:val="nil"/>
              <w:bottom w:val="nil"/>
              <w:right w:val="nil"/>
            </w:tcBorders>
            <w:shd w:val="clear" w:color="000000" w:fill="A6A6A6"/>
            <w:noWrap/>
            <w:vAlign w:val="bottom"/>
            <w:hideMark/>
          </w:tcPr>
          <w:p w14:paraId="58538FA2" w14:textId="15B1E0C2"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375</w:t>
            </w:r>
          </w:p>
        </w:tc>
        <w:tc>
          <w:tcPr>
            <w:tcW w:w="959" w:type="dxa"/>
            <w:tcBorders>
              <w:top w:val="nil"/>
              <w:left w:val="nil"/>
              <w:bottom w:val="nil"/>
              <w:right w:val="single" w:sz="4" w:space="0" w:color="auto"/>
            </w:tcBorders>
            <w:shd w:val="clear" w:color="000000" w:fill="A6A6A6"/>
            <w:noWrap/>
            <w:vAlign w:val="bottom"/>
            <w:hideMark/>
          </w:tcPr>
          <w:p w14:paraId="18BA306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Låg</w:t>
            </w:r>
          </w:p>
        </w:tc>
      </w:tr>
      <w:tr w:rsidR="00AA0CEB" w:rsidRPr="00AA0CEB" w14:paraId="57024659" w14:textId="77777777" w:rsidTr="00AA0CEB">
        <w:trPr>
          <w:trHeight w:val="630"/>
        </w:trPr>
        <w:tc>
          <w:tcPr>
            <w:tcW w:w="1240" w:type="dxa"/>
            <w:tcBorders>
              <w:top w:val="nil"/>
              <w:left w:val="single" w:sz="4" w:space="0" w:color="auto"/>
              <w:bottom w:val="nil"/>
              <w:right w:val="nil"/>
            </w:tcBorders>
            <w:shd w:val="clear" w:color="auto" w:fill="auto"/>
            <w:noWrap/>
            <w:hideMark/>
          </w:tcPr>
          <w:p w14:paraId="41DF1BF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BH</w:t>
            </w:r>
          </w:p>
        </w:tc>
        <w:tc>
          <w:tcPr>
            <w:tcW w:w="2869" w:type="dxa"/>
            <w:tcBorders>
              <w:top w:val="nil"/>
              <w:left w:val="nil"/>
              <w:bottom w:val="single" w:sz="4" w:space="0" w:color="auto"/>
              <w:right w:val="nil"/>
            </w:tcBorders>
            <w:shd w:val="clear" w:color="auto" w:fill="auto"/>
            <w:hideMark/>
          </w:tcPr>
          <w:p w14:paraId="2740E3B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 Bottenhavet, yttre kustvatten</w:t>
            </w:r>
          </w:p>
        </w:tc>
        <w:tc>
          <w:tcPr>
            <w:tcW w:w="600" w:type="dxa"/>
            <w:tcBorders>
              <w:top w:val="single" w:sz="4" w:space="0" w:color="auto"/>
              <w:left w:val="nil"/>
              <w:bottom w:val="single" w:sz="4" w:space="0" w:color="auto"/>
              <w:right w:val="nil"/>
            </w:tcBorders>
            <w:shd w:val="clear" w:color="auto" w:fill="auto"/>
            <w:noWrap/>
            <w:hideMark/>
          </w:tcPr>
          <w:p w14:paraId="7F6CCF8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17</w:t>
            </w:r>
          </w:p>
        </w:tc>
        <w:tc>
          <w:tcPr>
            <w:tcW w:w="1479" w:type="dxa"/>
            <w:tcBorders>
              <w:top w:val="single" w:sz="4" w:space="0" w:color="auto"/>
              <w:left w:val="single" w:sz="4" w:space="0" w:color="auto"/>
              <w:bottom w:val="single" w:sz="4" w:space="0" w:color="auto"/>
              <w:right w:val="nil"/>
            </w:tcBorders>
            <w:shd w:val="clear" w:color="auto" w:fill="auto"/>
            <w:noWrap/>
            <w:hideMark/>
          </w:tcPr>
          <w:p w14:paraId="0C62450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880" w:type="dxa"/>
            <w:tcBorders>
              <w:top w:val="single" w:sz="4" w:space="0" w:color="auto"/>
              <w:left w:val="nil"/>
              <w:bottom w:val="single" w:sz="4" w:space="0" w:color="auto"/>
              <w:right w:val="nil"/>
            </w:tcBorders>
            <w:shd w:val="clear" w:color="auto" w:fill="auto"/>
            <w:noWrap/>
            <w:hideMark/>
          </w:tcPr>
          <w:p w14:paraId="30FF3FC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739" w:type="dxa"/>
            <w:tcBorders>
              <w:top w:val="single" w:sz="4" w:space="0" w:color="auto"/>
              <w:left w:val="nil"/>
              <w:bottom w:val="single" w:sz="4" w:space="0" w:color="auto"/>
              <w:right w:val="nil"/>
            </w:tcBorders>
            <w:shd w:val="clear" w:color="auto" w:fill="auto"/>
            <w:noWrap/>
            <w:hideMark/>
          </w:tcPr>
          <w:p w14:paraId="4B3DFF5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620" w:type="dxa"/>
            <w:tcBorders>
              <w:top w:val="single" w:sz="4" w:space="0" w:color="auto"/>
              <w:left w:val="nil"/>
              <w:bottom w:val="single" w:sz="4" w:space="0" w:color="auto"/>
              <w:right w:val="nil"/>
            </w:tcBorders>
            <w:shd w:val="clear" w:color="auto" w:fill="auto"/>
            <w:noWrap/>
            <w:hideMark/>
          </w:tcPr>
          <w:p w14:paraId="2479B53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19" w:type="dxa"/>
            <w:tcBorders>
              <w:top w:val="single" w:sz="4" w:space="0" w:color="auto"/>
              <w:left w:val="nil"/>
              <w:bottom w:val="single" w:sz="4" w:space="0" w:color="auto"/>
              <w:right w:val="nil"/>
            </w:tcBorders>
            <w:shd w:val="clear" w:color="auto" w:fill="auto"/>
            <w:noWrap/>
            <w:hideMark/>
          </w:tcPr>
          <w:p w14:paraId="6C29446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259" w:type="dxa"/>
            <w:tcBorders>
              <w:top w:val="single" w:sz="4" w:space="0" w:color="auto"/>
              <w:left w:val="nil"/>
              <w:bottom w:val="single" w:sz="4" w:space="0" w:color="auto"/>
              <w:right w:val="nil"/>
            </w:tcBorders>
            <w:shd w:val="clear" w:color="auto" w:fill="auto"/>
            <w:noWrap/>
            <w:hideMark/>
          </w:tcPr>
          <w:p w14:paraId="0631622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399" w:type="dxa"/>
            <w:tcBorders>
              <w:top w:val="single" w:sz="4" w:space="0" w:color="auto"/>
              <w:left w:val="single" w:sz="4" w:space="0" w:color="auto"/>
              <w:bottom w:val="single" w:sz="4" w:space="0" w:color="auto"/>
              <w:right w:val="nil"/>
            </w:tcBorders>
            <w:shd w:val="clear" w:color="auto" w:fill="auto"/>
            <w:noWrap/>
            <w:hideMark/>
          </w:tcPr>
          <w:p w14:paraId="2F8F6A6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99" w:type="dxa"/>
            <w:tcBorders>
              <w:top w:val="single" w:sz="4" w:space="0" w:color="auto"/>
              <w:left w:val="nil"/>
              <w:bottom w:val="single" w:sz="4" w:space="0" w:color="auto"/>
              <w:right w:val="nil"/>
            </w:tcBorders>
            <w:shd w:val="clear" w:color="auto" w:fill="auto"/>
            <w:noWrap/>
            <w:hideMark/>
          </w:tcPr>
          <w:p w14:paraId="2BF2C5E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960" w:type="dxa"/>
            <w:tcBorders>
              <w:top w:val="single" w:sz="4" w:space="0" w:color="auto"/>
              <w:left w:val="single" w:sz="4" w:space="0" w:color="auto"/>
              <w:bottom w:val="single" w:sz="4" w:space="0" w:color="auto"/>
              <w:right w:val="nil"/>
            </w:tcBorders>
            <w:shd w:val="clear" w:color="auto" w:fill="auto"/>
            <w:noWrap/>
            <w:hideMark/>
          </w:tcPr>
          <w:p w14:paraId="1B9EA40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60" w:type="dxa"/>
            <w:tcBorders>
              <w:top w:val="single" w:sz="4" w:space="0" w:color="auto"/>
              <w:left w:val="nil"/>
              <w:bottom w:val="single" w:sz="4" w:space="0" w:color="auto"/>
              <w:right w:val="nil"/>
            </w:tcBorders>
            <w:shd w:val="clear" w:color="auto" w:fill="auto"/>
            <w:noWrap/>
            <w:hideMark/>
          </w:tcPr>
          <w:p w14:paraId="300879F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single" w:sz="4" w:space="0" w:color="auto"/>
              <w:left w:val="single" w:sz="4" w:space="0" w:color="auto"/>
              <w:bottom w:val="single" w:sz="4" w:space="0" w:color="auto"/>
              <w:right w:val="nil"/>
            </w:tcBorders>
            <w:shd w:val="clear" w:color="000000" w:fill="A6A6A6"/>
            <w:noWrap/>
            <w:vAlign w:val="bottom"/>
            <w:hideMark/>
          </w:tcPr>
          <w:p w14:paraId="503BBA2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59" w:type="dxa"/>
            <w:tcBorders>
              <w:top w:val="single" w:sz="4" w:space="0" w:color="auto"/>
              <w:left w:val="nil"/>
              <w:bottom w:val="single" w:sz="4" w:space="0" w:color="auto"/>
              <w:right w:val="nil"/>
            </w:tcBorders>
            <w:shd w:val="clear" w:color="000000" w:fill="A6A6A6"/>
            <w:noWrap/>
            <w:vAlign w:val="bottom"/>
            <w:hideMark/>
          </w:tcPr>
          <w:p w14:paraId="1E60E6E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single" w:sz="4" w:space="0" w:color="auto"/>
              <w:left w:val="nil"/>
              <w:bottom w:val="single" w:sz="4" w:space="0" w:color="auto"/>
              <w:right w:val="single" w:sz="4" w:space="0" w:color="auto"/>
            </w:tcBorders>
            <w:shd w:val="clear" w:color="000000" w:fill="A6A6A6"/>
            <w:noWrap/>
            <w:vAlign w:val="bottom"/>
            <w:hideMark/>
          </w:tcPr>
          <w:p w14:paraId="0685D32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050BAFFA" w14:textId="77777777" w:rsidTr="00AA0CEB">
        <w:trPr>
          <w:trHeight w:val="630"/>
        </w:trPr>
        <w:tc>
          <w:tcPr>
            <w:tcW w:w="1240" w:type="dxa"/>
            <w:tcBorders>
              <w:top w:val="single" w:sz="4" w:space="0" w:color="auto"/>
              <w:left w:val="single" w:sz="4" w:space="0" w:color="auto"/>
              <w:bottom w:val="nil"/>
              <w:right w:val="nil"/>
            </w:tcBorders>
            <w:shd w:val="clear" w:color="auto" w:fill="auto"/>
            <w:noWrap/>
            <w:hideMark/>
          </w:tcPr>
          <w:p w14:paraId="0D51B39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BH</w:t>
            </w:r>
          </w:p>
        </w:tc>
        <w:tc>
          <w:tcPr>
            <w:tcW w:w="2869" w:type="dxa"/>
            <w:tcBorders>
              <w:top w:val="nil"/>
              <w:left w:val="nil"/>
              <w:bottom w:val="single" w:sz="4" w:space="0" w:color="auto"/>
              <w:right w:val="nil"/>
            </w:tcBorders>
            <w:shd w:val="clear" w:color="auto" w:fill="auto"/>
            <w:hideMark/>
          </w:tcPr>
          <w:p w14:paraId="1263EAA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 Bottenhavet, Höga kusten, inre kustvatten</w:t>
            </w:r>
          </w:p>
        </w:tc>
        <w:tc>
          <w:tcPr>
            <w:tcW w:w="600" w:type="dxa"/>
            <w:tcBorders>
              <w:top w:val="nil"/>
              <w:left w:val="nil"/>
              <w:bottom w:val="single" w:sz="4" w:space="0" w:color="auto"/>
              <w:right w:val="nil"/>
            </w:tcBorders>
            <w:shd w:val="clear" w:color="auto" w:fill="auto"/>
            <w:noWrap/>
            <w:hideMark/>
          </w:tcPr>
          <w:p w14:paraId="1E2E862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18</w:t>
            </w:r>
          </w:p>
        </w:tc>
        <w:tc>
          <w:tcPr>
            <w:tcW w:w="1479" w:type="dxa"/>
            <w:tcBorders>
              <w:top w:val="nil"/>
              <w:left w:val="single" w:sz="4" w:space="0" w:color="auto"/>
              <w:bottom w:val="single" w:sz="4" w:space="0" w:color="auto"/>
              <w:right w:val="nil"/>
            </w:tcBorders>
            <w:shd w:val="clear" w:color="auto" w:fill="auto"/>
            <w:noWrap/>
            <w:hideMark/>
          </w:tcPr>
          <w:p w14:paraId="79DD4C7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Gaviksfj.</w:t>
            </w:r>
          </w:p>
        </w:tc>
        <w:tc>
          <w:tcPr>
            <w:tcW w:w="880" w:type="dxa"/>
            <w:tcBorders>
              <w:top w:val="nil"/>
              <w:left w:val="nil"/>
              <w:bottom w:val="single" w:sz="4" w:space="0" w:color="auto"/>
              <w:right w:val="nil"/>
            </w:tcBorders>
            <w:shd w:val="clear" w:color="auto" w:fill="auto"/>
            <w:noWrap/>
            <w:hideMark/>
          </w:tcPr>
          <w:p w14:paraId="39CAC02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2004</w:t>
            </w:r>
          </w:p>
        </w:tc>
        <w:tc>
          <w:tcPr>
            <w:tcW w:w="1739" w:type="dxa"/>
            <w:tcBorders>
              <w:top w:val="nil"/>
              <w:left w:val="nil"/>
              <w:bottom w:val="single" w:sz="4" w:space="0" w:color="auto"/>
              <w:right w:val="nil"/>
            </w:tcBorders>
            <w:shd w:val="clear" w:color="auto" w:fill="auto"/>
            <w:noWrap/>
            <w:hideMark/>
          </w:tcPr>
          <w:p w14:paraId="323A730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single" w:sz="4" w:space="0" w:color="auto"/>
              <w:right w:val="nil"/>
            </w:tcBorders>
            <w:shd w:val="clear" w:color="auto" w:fill="auto"/>
            <w:noWrap/>
            <w:hideMark/>
          </w:tcPr>
          <w:p w14:paraId="075CC69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Nordiska nät</w:t>
            </w:r>
          </w:p>
        </w:tc>
        <w:tc>
          <w:tcPr>
            <w:tcW w:w="1119" w:type="dxa"/>
            <w:tcBorders>
              <w:top w:val="nil"/>
              <w:left w:val="nil"/>
              <w:bottom w:val="single" w:sz="4" w:space="0" w:color="auto"/>
              <w:right w:val="nil"/>
            </w:tcBorders>
            <w:shd w:val="clear" w:color="auto" w:fill="auto"/>
            <w:noWrap/>
            <w:hideMark/>
          </w:tcPr>
          <w:p w14:paraId="0D3B54E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nil"/>
              <w:left w:val="nil"/>
              <w:bottom w:val="single" w:sz="4" w:space="0" w:color="auto"/>
              <w:right w:val="nil"/>
            </w:tcBorders>
            <w:shd w:val="clear" w:color="auto" w:fill="auto"/>
            <w:noWrap/>
            <w:hideMark/>
          </w:tcPr>
          <w:p w14:paraId="3835687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GES</w:t>
            </w:r>
          </w:p>
        </w:tc>
        <w:tc>
          <w:tcPr>
            <w:tcW w:w="1399" w:type="dxa"/>
            <w:tcBorders>
              <w:top w:val="nil"/>
              <w:left w:val="single" w:sz="4" w:space="0" w:color="auto"/>
              <w:bottom w:val="single" w:sz="4" w:space="0" w:color="auto"/>
              <w:right w:val="nil"/>
            </w:tcBorders>
            <w:shd w:val="clear" w:color="auto" w:fill="auto"/>
            <w:noWrap/>
            <w:hideMark/>
          </w:tcPr>
          <w:p w14:paraId="73F5F77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(0/+)</w:t>
            </w:r>
          </w:p>
        </w:tc>
        <w:tc>
          <w:tcPr>
            <w:tcW w:w="1199" w:type="dxa"/>
            <w:tcBorders>
              <w:top w:val="nil"/>
              <w:left w:val="nil"/>
              <w:bottom w:val="single" w:sz="4" w:space="0" w:color="auto"/>
              <w:right w:val="nil"/>
            </w:tcBorders>
            <w:shd w:val="clear" w:color="auto" w:fill="auto"/>
            <w:noWrap/>
            <w:hideMark/>
          </w:tcPr>
          <w:p w14:paraId="3E24A18C" w14:textId="6D7707FA" w:rsidR="00AA0CEB" w:rsidRPr="00AA0CEB" w:rsidRDefault="00CF286D" w:rsidP="00AA0CEB">
            <w:pPr>
              <w:tabs>
                <w:tab w:val="clear" w:pos="5041"/>
              </w:tabs>
              <w:spacing w:after="0"/>
              <w:rPr>
                <w:rFonts w:ascii="Calibri" w:hAnsi="Calibri"/>
              </w:rPr>
            </w:pPr>
            <w:r>
              <w:rPr>
                <w:rFonts w:ascii="Calibri" w:hAnsi="Calibri"/>
              </w:rPr>
              <w:t>0,</w:t>
            </w:r>
            <w:r w:rsidR="00AA0CEB" w:rsidRPr="00AA0CEB">
              <w:rPr>
                <w:rFonts w:ascii="Calibri" w:hAnsi="Calibri"/>
              </w:rPr>
              <w:t>14 (ns)</w:t>
            </w:r>
          </w:p>
        </w:tc>
        <w:tc>
          <w:tcPr>
            <w:tcW w:w="960" w:type="dxa"/>
            <w:tcBorders>
              <w:top w:val="nil"/>
              <w:left w:val="single" w:sz="4" w:space="0" w:color="auto"/>
              <w:bottom w:val="single" w:sz="4" w:space="0" w:color="auto"/>
              <w:right w:val="nil"/>
            </w:tcBorders>
            <w:shd w:val="clear" w:color="auto" w:fill="auto"/>
            <w:noWrap/>
            <w:hideMark/>
          </w:tcPr>
          <w:p w14:paraId="1E564C9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60" w:type="dxa"/>
            <w:tcBorders>
              <w:top w:val="nil"/>
              <w:left w:val="nil"/>
              <w:bottom w:val="single" w:sz="4" w:space="0" w:color="auto"/>
              <w:right w:val="nil"/>
            </w:tcBorders>
            <w:shd w:val="clear" w:color="auto" w:fill="auto"/>
            <w:noWrap/>
            <w:hideMark/>
          </w:tcPr>
          <w:p w14:paraId="6FC59A7E" w14:textId="7E7C66F7"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nil"/>
              <w:left w:val="single" w:sz="4" w:space="0" w:color="auto"/>
              <w:bottom w:val="single" w:sz="4" w:space="0" w:color="auto"/>
              <w:right w:val="nil"/>
            </w:tcBorders>
            <w:shd w:val="clear" w:color="000000" w:fill="A6A6A6"/>
            <w:noWrap/>
            <w:vAlign w:val="bottom"/>
            <w:hideMark/>
          </w:tcPr>
          <w:p w14:paraId="0AC4B8D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59" w:type="dxa"/>
            <w:tcBorders>
              <w:top w:val="nil"/>
              <w:left w:val="nil"/>
              <w:bottom w:val="single" w:sz="4" w:space="0" w:color="auto"/>
              <w:right w:val="nil"/>
            </w:tcBorders>
            <w:shd w:val="clear" w:color="000000" w:fill="A6A6A6"/>
            <w:noWrap/>
            <w:vAlign w:val="bottom"/>
            <w:hideMark/>
          </w:tcPr>
          <w:p w14:paraId="37F45E62" w14:textId="02AED4AB"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nil"/>
              <w:left w:val="nil"/>
              <w:bottom w:val="single" w:sz="4" w:space="0" w:color="auto"/>
              <w:right w:val="single" w:sz="4" w:space="0" w:color="auto"/>
            </w:tcBorders>
            <w:shd w:val="clear" w:color="000000" w:fill="A6A6A6"/>
            <w:noWrap/>
            <w:vAlign w:val="bottom"/>
            <w:hideMark/>
          </w:tcPr>
          <w:p w14:paraId="34D5B19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Låg</w:t>
            </w:r>
          </w:p>
        </w:tc>
      </w:tr>
      <w:tr w:rsidR="00AA0CEB" w:rsidRPr="00AA0CEB" w14:paraId="4E5DDF87" w14:textId="77777777" w:rsidTr="00AA0CEB">
        <w:trPr>
          <w:trHeight w:val="630"/>
        </w:trPr>
        <w:tc>
          <w:tcPr>
            <w:tcW w:w="1240" w:type="dxa"/>
            <w:tcBorders>
              <w:top w:val="single" w:sz="4" w:space="0" w:color="auto"/>
              <w:left w:val="single" w:sz="4" w:space="0" w:color="auto"/>
              <w:bottom w:val="nil"/>
              <w:right w:val="nil"/>
            </w:tcBorders>
            <w:shd w:val="clear" w:color="auto" w:fill="auto"/>
            <w:noWrap/>
            <w:hideMark/>
          </w:tcPr>
          <w:p w14:paraId="2C6AB86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BH</w:t>
            </w:r>
          </w:p>
        </w:tc>
        <w:tc>
          <w:tcPr>
            <w:tcW w:w="2869" w:type="dxa"/>
            <w:tcBorders>
              <w:top w:val="nil"/>
              <w:left w:val="nil"/>
              <w:bottom w:val="single" w:sz="4" w:space="0" w:color="auto"/>
              <w:right w:val="nil"/>
            </w:tcBorders>
            <w:shd w:val="clear" w:color="auto" w:fill="auto"/>
            <w:hideMark/>
          </w:tcPr>
          <w:p w14:paraId="153206B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 Bottenhavet, Höga kusten, yttre kustvatten</w:t>
            </w:r>
          </w:p>
        </w:tc>
        <w:tc>
          <w:tcPr>
            <w:tcW w:w="600" w:type="dxa"/>
            <w:tcBorders>
              <w:top w:val="nil"/>
              <w:left w:val="nil"/>
              <w:bottom w:val="single" w:sz="4" w:space="0" w:color="auto"/>
              <w:right w:val="nil"/>
            </w:tcBorders>
            <w:shd w:val="clear" w:color="auto" w:fill="auto"/>
            <w:noWrap/>
            <w:hideMark/>
          </w:tcPr>
          <w:p w14:paraId="3B3766A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19</w:t>
            </w:r>
          </w:p>
        </w:tc>
        <w:tc>
          <w:tcPr>
            <w:tcW w:w="1479" w:type="dxa"/>
            <w:tcBorders>
              <w:top w:val="nil"/>
              <w:left w:val="single" w:sz="4" w:space="0" w:color="auto"/>
              <w:bottom w:val="single" w:sz="4" w:space="0" w:color="auto"/>
              <w:right w:val="nil"/>
            </w:tcBorders>
            <w:shd w:val="clear" w:color="auto" w:fill="auto"/>
            <w:noWrap/>
            <w:hideMark/>
          </w:tcPr>
          <w:p w14:paraId="5769F0E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880" w:type="dxa"/>
            <w:tcBorders>
              <w:top w:val="nil"/>
              <w:left w:val="nil"/>
              <w:bottom w:val="single" w:sz="4" w:space="0" w:color="auto"/>
              <w:right w:val="nil"/>
            </w:tcBorders>
            <w:shd w:val="clear" w:color="auto" w:fill="auto"/>
            <w:noWrap/>
            <w:hideMark/>
          </w:tcPr>
          <w:p w14:paraId="164BBEC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739" w:type="dxa"/>
            <w:tcBorders>
              <w:top w:val="nil"/>
              <w:left w:val="nil"/>
              <w:bottom w:val="single" w:sz="4" w:space="0" w:color="auto"/>
              <w:right w:val="nil"/>
            </w:tcBorders>
            <w:shd w:val="clear" w:color="auto" w:fill="auto"/>
            <w:noWrap/>
            <w:hideMark/>
          </w:tcPr>
          <w:p w14:paraId="72E2077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620" w:type="dxa"/>
            <w:tcBorders>
              <w:top w:val="nil"/>
              <w:left w:val="nil"/>
              <w:bottom w:val="single" w:sz="4" w:space="0" w:color="auto"/>
              <w:right w:val="nil"/>
            </w:tcBorders>
            <w:shd w:val="clear" w:color="auto" w:fill="auto"/>
            <w:noWrap/>
            <w:hideMark/>
          </w:tcPr>
          <w:p w14:paraId="64447AA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19" w:type="dxa"/>
            <w:tcBorders>
              <w:top w:val="nil"/>
              <w:left w:val="nil"/>
              <w:bottom w:val="single" w:sz="4" w:space="0" w:color="auto"/>
              <w:right w:val="nil"/>
            </w:tcBorders>
            <w:shd w:val="clear" w:color="auto" w:fill="auto"/>
            <w:noWrap/>
            <w:hideMark/>
          </w:tcPr>
          <w:p w14:paraId="322140A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259" w:type="dxa"/>
            <w:tcBorders>
              <w:top w:val="nil"/>
              <w:left w:val="nil"/>
              <w:bottom w:val="single" w:sz="4" w:space="0" w:color="auto"/>
              <w:right w:val="nil"/>
            </w:tcBorders>
            <w:shd w:val="clear" w:color="auto" w:fill="auto"/>
            <w:noWrap/>
            <w:hideMark/>
          </w:tcPr>
          <w:p w14:paraId="40B9985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399" w:type="dxa"/>
            <w:tcBorders>
              <w:top w:val="nil"/>
              <w:left w:val="single" w:sz="4" w:space="0" w:color="auto"/>
              <w:bottom w:val="single" w:sz="4" w:space="0" w:color="auto"/>
              <w:right w:val="nil"/>
            </w:tcBorders>
            <w:shd w:val="clear" w:color="auto" w:fill="auto"/>
            <w:noWrap/>
            <w:hideMark/>
          </w:tcPr>
          <w:p w14:paraId="2B16F7E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99" w:type="dxa"/>
            <w:tcBorders>
              <w:top w:val="nil"/>
              <w:left w:val="nil"/>
              <w:bottom w:val="single" w:sz="4" w:space="0" w:color="auto"/>
              <w:right w:val="nil"/>
            </w:tcBorders>
            <w:shd w:val="clear" w:color="auto" w:fill="auto"/>
            <w:noWrap/>
            <w:hideMark/>
          </w:tcPr>
          <w:p w14:paraId="2B30799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960" w:type="dxa"/>
            <w:tcBorders>
              <w:top w:val="nil"/>
              <w:left w:val="single" w:sz="4" w:space="0" w:color="auto"/>
              <w:bottom w:val="single" w:sz="4" w:space="0" w:color="auto"/>
              <w:right w:val="nil"/>
            </w:tcBorders>
            <w:shd w:val="clear" w:color="auto" w:fill="auto"/>
            <w:noWrap/>
            <w:hideMark/>
          </w:tcPr>
          <w:p w14:paraId="7DB62DB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60" w:type="dxa"/>
            <w:tcBorders>
              <w:top w:val="nil"/>
              <w:left w:val="nil"/>
              <w:bottom w:val="single" w:sz="4" w:space="0" w:color="auto"/>
              <w:right w:val="nil"/>
            </w:tcBorders>
            <w:shd w:val="clear" w:color="auto" w:fill="auto"/>
            <w:noWrap/>
            <w:hideMark/>
          </w:tcPr>
          <w:p w14:paraId="5104895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single" w:sz="4" w:space="0" w:color="auto"/>
              <w:bottom w:val="single" w:sz="4" w:space="0" w:color="auto"/>
              <w:right w:val="nil"/>
            </w:tcBorders>
            <w:shd w:val="clear" w:color="000000" w:fill="A6A6A6"/>
            <w:noWrap/>
            <w:vAlign w:val="bottom"/>
            <w:hideMark/>
          </w:tcPr>
          <w:p w14:paraId="3616A45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59" w:type="dxa"/>
            <w:tcBorders>
              <w:top w:val="nil"/>
              <w:left w:val="nil"/>
              <w:bottom w:val="single" w:sz="4" w:space="0" w:color="auto"/>
              <w:right w:val="nil"/>
            </w:tcBorders>
            <w:shd w:val="clear" w:color="000000" w:fill="A6A6A6"/>
            <w:noWrap/>
            <w:vAlign w:val="bottom"/>
            <w:hideMark/>
          </w:tcPr>
          <w:p w14:paraId="1DABFC4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single" w:sz="4" w:space="0" w:color="auto"/>
              <w:right w:val="single" w:sz="4" w:space="0" w:color="auto"/>
            </w:tcBorders>
            <w:shd w:val="clear" w:color="000000" w:fill="A6A6A6"/>
            <w:noWrap/>
            <w:vAlign w:val="bottom"/>
            <w:hideMark/>
          </w:tcPr>
          <w:p w14:paraId="69FA9CC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4F7F5A45" w14:textId="77777777" w:rsidTr="00AA0CEB">
        <w:trPr>
          <w:trHeight w:val="315"/>
        </w:trPr>
        <w:tc>
          <w:tcPr>
            <w:tcW w:w="1240" w:type="dxa"/>
            <w:tcBorders>
              <w:top w:val="single" w:sz="4" w:space="0" w:color="auto"/>
              <w:left w:val="single" w:sz="4" w:space="0" w:color="auto"/>
              <w:bottom w:val="nil"/>
              <w:right w:val="nil"/>
            </w:tcBorders>
            <w:shd w:val="clear" w:color="auto" w:fill="auto"/>
            <w:noWrap/>
            <w:hideMark/>
          </w:tcPr>
          <w:p w14:paraId="0255185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Kv</w:t>
            </w:r>
          </w:p>
        </w:tc>
        <w:tc>
          <w:tcPr>
            <w:tcW w:w="2869" w:type="dxa"/>
            <w:tcBorders>
              <w:top w:val="nil"/>
              <w:left w:val="nil"/>
              <w:bottom w:val="nil"/>
              <w:right w:val="nil"/>
            </w:tcBorders>
            <w:shd w:val="clear" w:color="auto" w:fill="auto"/>
            <w:hideMark/>
          </w:tcPr>
          <w:p w14:paraId="15934A0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 Kvarkens inre kustvatten</w:t>
            </w:r>
          </w:p>
        </w:tc>
        <w:tc>
          <w:tcPr>
            <w:tcW w:w="600" w:type="dxa"/>
            <w:tcBorders>
              <w:top w:val="nil"/>
              <w:left w:val="nil"/>
              <w:bottom w:val="nil"/>
              <w:right w:val="nil"/>
            </w:tcBorders>
            <w:shd w:val="clear" w:color="auto" w:fill="auto"/>
            <w:noWrap/>
            <w:hideMark/>
          </w:tcPr>
          <w:p w14:paraId="4E8AA2A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w:t>
            </w:r>
          </w:p>
        </w:tc>
        <w:tc>
          <w:tcPr>
            <w:tcW w:w="1479" w:type="dxa"/>
            <w:tcBorders>
              <w:top w:val="nil"/>
              <w:left w:val="single" w:sz="4" w:space="0" w:color="auto"/>
              <w:bottom w:val="nil"/>
              <w:right w:val="nil"/>
            </w:tcBorders>
            <w:shd w:val="clear" w:color="auto" w:fill="auto"/>
            <w:noWrap/>
            <w:hideMark/>
          </w:tcPr>
          <w:p w14:paraId="378F3B3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Norrbyn</w:t>
            </w:r>
          </w:p>
        </w:tc>
        <w:tc>
          <w:tcPr>
            <w:tcW w:w="880" w:type="dxa"/>
            <w:tcBorders>
              <w:top w:val="nil"/>
              <w:left w:val="nil"/>
              <w:bottom w:val="nil"/>
              <w:right w:val="nil"/>
            </w:tcBorders>
            <w:shd w:val="clear" w:color="auto" w:fill="auto"/>
            <w:noWrap/>
            <w:hideMark/>
          </w:tcPr>
          <w:p w14:paraId="0CE040B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2002</w:t>
            </w:r>
          </w:p>
        </w:tc>
        <w:tc>
          <w:tcPr>
            <w:tcW w:w="1739" w:type="dxa"/>
            <w:tcBorders>
              <w:top w:val="nil"/>
              <w:left w:val="nil"/>
              <w:bottom w:val="nil"/>
              <w:right w:val="nil"/>
            </w:tcBorders>
            <w:shd w:val="clear" w:color="auto" w:fill="auto"/>
            <w:noWrap/>
            <w:hideMark/>
          </w:tcPr>
          <w:p w14:paraId="121F971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nil"/>
              <w:right w:val="nil"/>
            </w:tcBorders>
            <w:shd w:val="clear" w:color="auto" w:fill="auto"/>
            <w:noWrap/>
            <w:hideMark/>
          </w:tcPr>
          <w:p w14:paraId="60F4AC7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Nordiska nät</w:t>
            </w:r>
          </w:p>
        </w:tc>
        <w:tc>
          <w:tcPr>
            <w:tcW w:w="1119" w:type="dxa"/>
            <w:tcBorders>
              <w:top w:val="nil"/>
              <w:left w:val="nil"/>
              <w:bottom w:val="nil"/>
              <w:right w:val="nil"/>
            </w:tcBorders>
            <w:shd w:val="clear" w:color="auto" w:fill="auto"/>
            <w:noWrap/>
            <w:hideMark/>
          </w:tcPr>
          <w:p w14:paraId="258A34C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nil"/>
              <w:left w:val="nil"/>
              <w:bottom w:val="nil"/>
              <w:right w:val="nil"/>
            </w:tcBorders>
            <w:shd w:val="clear" w:color="auto" w:fill="auto"/>
            <w:noWrap/>
            <w:hideMark/>
          </w:tcPr>
          <w:p w14:paraId="4217189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subGES</w:t>
            </w:r>
          </w:p>
        </w:tc>
        <w:tc>
          <w:tcPr>
            <w:tcW w:w="1399" w:type="dxa"/>
            <w:tcBorders>
              <w:top w:val="nil"/>
              <w:left w:val="single" w:sz="4" w:space="0" w:color="auto"/>
              <w:bottom w:val="nil"/>
              <w:right w:val="nil"/>
            </w:tcBorders>
            <w:shd w:val="clear" w:color="auto" w:fill="auto"/>
            <w:noWrap/>
            <w:hideMark/>
          </w:tcPr>
          <w:p w14:paraId="0B18684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w:t>
            </w:r>
          </w:p>
        </w:tc>
        <w:tc>
          <w:tcPr>
            <w:tcW w:w="1199" w:type="dxa"/>
            <w:tcBorders>
              <w:top w:val="nil"/>
              <w:left w:val="nil"/>
              <w:bottom w:val="nil"/>
              <w:right w:val="nil"/>
            </w:tcBorders>
            <w:shd w:val="clear" w:color="auto" w:fill="auto"/>
            <w:noWrap/>
            <w:hideMark/>
          </w:tcPr>
          <w:p w14:paraId="426611F6" w14:textId="671E307D" w:rsidR="00AA0CEB" w:rsidRPr="00AA0CEB" w:rsidRDefault="00CF286D" w:rsidP="00AA0CEB">
            <w:pPr>
              <w:tabs>
                <w:tab w:val="clear" w:pos="5041"/>
              </w:tabs>
              <w:spacing w:after="0"/>
              <w:rPr>
                <w:rFonts w:ascii="Calibri" w:hAnsi="Calibri"/>
              </w:rPr>
            </w:pPr>
            <w:r>
              <w:rPr>
                <w:rFonts w:ascii="Calibri" w:hAnsi="Calibri"/>
              </w:rPr>
              <w:t>0,</w:t>
            </w:r>
            <w:r w:rsidR="00AA0CEB" w:rsidRPr="00AA0CEB">
              <w:rPr>
                <w:rFonts w:ascii="Calibri" w:hAnsi="Calibri"/>
              </w:rPr>
              <w:t>04 (-)</w:t>
            </w:r>
          </w:p>
        </w:tc>
        <w:tc>
          <w:tcPr>
            <w:tcW w:w="960" w:type="dxa"/>
            <w:tcBorders>
              <w:top w:val="nil"/>
              <w:left w:val="single" w:sz="4" w:space="0" w:color="auto"/>
              <w:bottom w:val="nil"/>
              <w:right w:val="nil"/>
            </w:tcBorders>
            <w:shd w:val="clear" w:color="auto" w:fill="auto"/>
            <w:noWrap/>
            <w:hideMark/>
          </w:tcPr>
          <w:p w14:paraId="60CBE8D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Ej god</w:t>
            </w:r>
          </w:p>
        </w:tc>
        <w:tc>
          <w:tcPr>
            <w:tcW w:w="960" w:type="dxa"/>
            <w:tcBorders>
              <w:top w:val="nil"/>
              <w:left w:val="nil"/>
              <w:bottom w:val="nil"/>
              <w:right w:val="nil"/>
            </w:tcBorders>
            <w:shd w:val="clear" w:color="auto" w:fill="auto"/>
            <w:noWrap/>
            <w:hideMark/>
          </w:tcPr>
          <w:p w14:paraId="09B0CEE9" w14:textId="2D978F52" w:rsidR="00AA0CEB" w:rsidRPr="00AA0CEB" w:rsidRDefault="00AA0CEB" w:rsidP="00CF286D">
            <w:pPr>
              <w:tabs>
                <w:tab w:val="clear" w:pos="5041"/>
              </w:tabs>
              <w:spacing w:after="0"/>
              <w:rPr>
                <w:rFonts w:ascii="Calibri" w:hAnsi="Calibri"/>
                <w:color w:val="000000"/>
              </w:rPr>
            </w:pPr>
            <w:r w:rsidRPr="00AA0CEB">
              <w:rPr>
                <w:rFonts w:ascii="Calibri" w:hAnsi="Calibri"/>
                <w:color w:val="000000"/>
              </w:rPr>
              <w:t>0</w:t>
            </w:r>
            <w:r w:rsidR="00CF286D">
              <w:rPr>
                <w:rFonts w:ascii="Calibri" w:hAnsi="Calibri"/>
                <w:color w:val="000000"/>
              </w:rPr>
              <w:t>,</w:t>
            </w:r>
            <w:r w:rsidRPr="00AA0CEB">
              <w:rPr>
                <w:rFonts w:ascii="Calibri" w:hAnsi="Calibri"/>
                <w:color w:val="000000"/>
              </w:rPr>
              <w:t>125</w:t>
            </w:r>
          </w:p>
        </w:tc>
        <w:tc>
          <w:tcPr>
            <w:tcW w:w="959" w:type="dxa"/>
            <w:tcBorders>
              <w:top w:val="nil"/>
              <w:left w:val="single" w:sz="4" w:space="0" w:color="auto"/>
              <w:bottom w:val="nil"/>
              <w:right w:val="nil"/>
            </w:tcBorders>
            <w:shd w:val="clear" w:color="000000" w:fill="A6A6A6"/>
            <w:noWrap/>
            <w:vAlign w:val="bottom"/>
            <w:hideMark/>
          </w:tcPr>
          <w:p w14:paraId="5EFE80B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Ej god</w:t>
            </w:r>
          </w:p>
        </w:tc>
        <w:tc>
          <w:tcPr>
            <w:tcW w:w="959" w:type="dxa"/>
            <w:tcBorders>
              <w:top w:val="nil"/>
              <w:left w:val="nil"/>
              <w:bottom w:val="nil"/>
              <w:right w:val="nil"/>
            </w:tcBorders>
            <w:shd w:val="clear" w:color="000000" w:fill="A6A6A6"/>
            <w:noWrap/>
            <w:vAlign w:val="bottom"/>
            <w:hideMark/>
          </w:tcPr>
          <w:p w14:paraId="649C8534" w14:textId="26D54577"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125</w:t>
            </w:r>
          </w:p>
        </w:tc>
        <w:tc>
          <w:tcPr>
            <w:tcW w:w="959" w:type="dxa"/>
            <w:tcBorders>
              <w:top w:val="nil"/>
              <w:left w:val="nil"/>
              <w:bottom w:val="nil"/>
              <w:right w:val="single" w:sz="4" w:space="0" w:color="auto"/>
            </w:tcBorders>
            <w:shd w:val="clear" w:color="000000" w:fill="A6A6A6"/>
            <w:noWrap/>
            <w:vAlign w:val="bottom"/>
            <w:hideMark/>
          </w:tcPr>
          <w:p w14:paraId="63AF19D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Låg</w:t>
            </w:r>
          </w:p>
        </w:tc>
      </w:tr>
      <w:tr w:rsidR="00AA0CEB" w:rsidRPr="00AA0CEB" w14:paraId="269DEFB7" w14:textId="77777777" w:rsidTr="00AA0CEB">
        <w:trPr>
          <w:trHeight w:val="315"/>
        </w:trPr>
        <w:tc>
          <w:tcPr>
            <w:tcW w:w="1240" w:type="dxa"/>
            <w:tcBorders>
              <w:top w:val="single" w:sz="4" w:space="0" w:color="auto"/>
              <w:left w:val="single" w:sz="4" w:space="0" w:color="auto"/>
              <w:bottom w:val="nil"/>
              <w:right w:val="nil"/>
            </w:tcBorders>
            <w:shd w:val="clear" w:color="auto" w:fill="auto"/>
            <w:noWrap/>
            <w:hideMark/>
          </w:tcPr>
          <w:p w14:paraId="63B6EAF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Kv</w:t>
            </w:r>
          </w:p>
        </w:tc>
        <w:tc>
          <w:tcPr>
            <w:tcW w:w="2869" w:type="dxa"/>
            <w:tcBorders>
              <w:top w:val="single" w:sz="4" w:space="0" w:color="auto"/>
              <w:left w:val="nil"/>
              <w:bottom w:val="single" w:sz="4" w:space="0" w:color="auto"/>
              <w:right w:val="nil"/>
            </w:tcBorders>
            <w:shd w:val="clear" w:color="auto" w:fill="auto"/>
            <w:hideMark/>
          </w:tcPr>
          <w:p w14:paraId="7B6221F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 Kvarkens yttre kustvatten</w:t>
            </w:r>
          </w:p>
        </w:tc>
        <w:tc>
          <w:tcPr>
            <w:tcW w:w="600" w:type="dxa"/>
            <w:tcBorders>
              <w:top w:val="single" w:sz="4" w:space="0" w:color="auto"/>
              <w:left w:val="nil"/>
              <w:bottom w:val="single" w:sz="4" w:space="0" w:color="auto"/>
              <w:right w:val="nil"/>
            </w:tcBorders>
            <w:shd w:val="clear" w:color="auto" w:fill="auto"/>
            <w:noWrap/>
            <w:hideMark/>
          </w:tcPr>
          <w:p w14:paraId="7EBEA93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21</w:t>
            </w:r>
          </w:p>
        </w:tc>
        <w:tc>
          <w:tcPr>
            <w:tcW w:w="1479" w:type="dxa"/>
            <w:tcBorders>
              <w:top w:val="single" w:sz="4" w:space="0" w:color="auto"/>
              <w:left w:val="single" w:sz="4" w:space="0" w:color="auto"/>
              <w:bottom w:val="single" w:sz="4" w:space="0" w:color="auto"/>
              <w:right w:val="nil"/>
            </w:tcBorders>
            <w:shd w:val="clear" w:color="auto" w:fill="auto"/>
            <w:noWrap/>
            <w:hideMark/>
          </w:tcPr>
          <w:p w14:paraId="736EC01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Holmön</w:t>
            </w:r>
          </w:p>
        </w:tc>
        <w:tc>
          <w:tcPr>
            <w:tcW w:w="880" w:type="dxa"/>
            <w:tcBorders>
              <w:top w:val="single" w:sz="4" w:space="0" w:color="auto"/>
              <w:left w:val="nil"/>
              <w:bottom w:val="single" w:sz="4" w:space="0" w:color="auto"/>
              <w:right w:val="nil"/>
            </w:tcBorders>
            <w:shd w:val="clear" w:color="auto" w:fill="auto"/>
            <w:noWrap/>
            <w:hideMark/>
          </w:tcPr>
          <w:p w14:paraId="7ACCA1E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2002</w:t>
            </w:r>
          </w:p>
        </w:tc>
        <w:tc>
          <w:tcPr>
            <w:tcW w:w="1739" w:type="dxa"/>
            <w:tcBorders>
              <w:top w:val="single" w:sz="4" w:space="0" w:color="auto"/>
              <w:left w:val="nil"/>
              <w:bottom w:val="single" w:sz="4" w:space="0" w:color="auto"/>
              <w:right w:val="nil"/>
            </w:tcBorders>
            <w:shd w:val="clear" w:color="auto" w:fill="auto"/>
            <w:noWrap/>
            <w:hideMark/>
          </w:tcPr>
          <w:p w14:paraId="176BE98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single" w:sz="4" w:space="0" w:color="auto"/>
              <w:left w:val="nil"/>
              <w:bottom w:val="single" w:sz="4" w:space="0" w:color="auto"/>
              <w:right w:val="nil"/>
            </w:tcBorders>
            <w:shd w:val="clear" w:color="auto" w:fill="auto"/>
            <w:noWrap/>
            <w:hideMark/>
          </w:tcPr>
          <w:p w14:paraId="21EA5BA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Nordiska nät</w:t>
            </w:r>
          </w:p>
        </w:tc>
        <w:tc>
          <w:tcPr>
            <w:tcW w:w="1119" w:type="dxa"/>
            <w:tcBorders>
              <w:top w:val="single" w:sz="4" w:space="0" w:color="auto"/>
              <w:left w:val="nil"/>
              <w:bottom w:val="single" w:sz="4" w:space="0" w:color="auto"/>
              <w:right w:val="nil"/>
            </w:tcBorders>
            <w:shd w:val="clear" w:color="auto" w:fill="auto"/>
            <w:noWrap/>
            <w:hideMark/>
          </w:tcPr>
          <w:p w14:paraId="36C9C77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single" w:sz="4" w:space="0" w:color="auto"/>
              <w:left w:val="nil"/>
              <w:bottom w:val="single" w:sz="4" w:space="0" w:color="auto"/>
              <w:right w:val="nil"/>
            </w:tcBorders>
            <w:shd w:val="clear" w:color="auto" w:fill="auto"/>
            <w:noWrap/>
            <w:hideMark/>
          </w:tcPr>
          <w:p w14:paraId="75F5FED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GES</w:t>
            </w:r>
          </w:p>
        </w:tc>
        <w:tc>
          <w:tcPr>
            <w:tcW w:w="1399" w:type="dxa"/>
            <w:tcBorders>
              <w:top w:val="single" w:sz="4" w:space="0" w:color="auto"/>
              <w:left w:val="single" w:sz="4" w:space="0" w:color="auto"/>
              <w:bottom w:val="single" w:sz="4" w:space="0" w:color="auto"/>
              <w:right w:val="nil"/>
            </w:tcBorders>
            <w:shd w:val="clear" w:color="auto" w:fill="auto"/>
            <w:noWrap/>
            <w:hideMark/>
          </w:tcPr>
          <w:p w14:paraId="793F4DE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(0/+)</w:t>
            </w:r>
          </w:p>
        </w:tc>
        <w:tc>
          <w:tcPr>
            <w:tcW w:w="1199" w:type="dxa"/>
            <w:tcBorders>
              <w:top w:val="single" w:sz="4" w:space="0" w:color="auto"/>
              <w:left w:val="nil"/>
              <w:bottom w:val="single" w:sz="4" w:space="0" w:color="auto"/>
              <w:right w:val="nil"/>
            </w:tcBorders>
            <w:shd w:val="clear" w:color="auto" w:fill="auto"/>
            <w:noWrap/>
            <w:hideMark/>
          </w:tcPr>
          <w:p w14:paraId="0C9DA803" w14:textId="779B5E27"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72 (ns)</w:t>
            </w:r>
          </w:p>
        </w:tc>
        <w:tc>
          <w:tcPr>
            <w:tcW w:w="960" w:type="dxa"/>
            <w:tcBorders>
              <w:top w:val="single" w:sz="4" w:space="0" w:color="auto"/>
              <w:left w:val="single" w:sz="4" w:space="0" w:color="auto"/>
              <w:bottom w:val="single" w:sz="4" w:space="0" w:color="auto"/>
              <w:right w:val="nil"/>
            </w:tcBorders>
            <w:shd w:val="clear" w:color="auto" w:fill="auto"/>
            <w:noWrap/>
            <w:hideMark/>
          </w:tcPr>
          <w:p w14:paraId="17433B0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60" w:type="dxa"/>
            <w:tcBorders>
              <w:top w:val="single" w:sz="4" w:space="0" w:color="auto"/>
              <w:left w:val="nil"/>
              <w:bottom w:val="single" w:sz="4" w:space="0" w:color="auto"/>
              <w:right w:val="nil"/>
            </w:tcBorders>
            <w:shd w:val="clear" w:color="auto" w:fill="auto"/>
            <w:noWrap/>
            <w:hideMark/>
          </w:tcPr>
          <w:p w14:paraId="093B6CE2" w14:textId="619770A3"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single" w:sz="4" w:space="0" w:color="auto"/>
              <w:left w:val="single" w:sz="4" w:space="0" w:color="auto"/>
              <w:bottom w:val="single" w:sz="4" w:space="0" w:color="auto"/>
              <w:right w:val="nil"/>
            </w:tcBorders>
            <w:shd w:val="clear" w:color="000000" w:fill="A6A6A6"/>
            <w:noWrap/>
            <w:vAlign w:val="bottom"/>
            <w:hideMark/>
          </w:tcPr>
          <w:p w14:paraId="47CCD39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59" w:type="dxa"/>
            <w:tcBorders>
              <w:top w:val="single" w:sz="4" w:space="0" w:color="auto"/>
              <w:left w:val="nil"/>
              <w:bottom w:val="single" w:sz="4" w:space="0" w:color="auto"/>
              <w:right w:val="nil"/>
            </w:tcBorders>
            <w:shd w:val="clear" w:color="000000" w:fill="A6A6A6"/>
            <w:noWrap/>
            <w:vAlign w:val="bottom"/>
            <w:hideMark/>
          </w:tcPr>
          <w:p w14:paraId="17DD6E18" w14:textId="1553205B"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single" w:sz="4" w:space="0" w:color="auto"/>
              <w:left w:val="nil"/>
              <w:bottom w:val="single" w:sz="4" w:space="0" w:color="auto"/>
              <w:right w:val="single" w:sz="4" w:space="0" w:color="auto"/>
            </w:tcBorders>
            <w:shd w:val="clear" w:color="000000" w:fill="A6A6A6"/>
            <w:noWrap/>
            <w:vAlign w:val="bottom"/>
            <w:hideMark/>
          </w:tcPr>
          <w:p w14:paraId="24D5515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Medel</w:t>
            </w:r>
          </w:p>
        </w:tc>
      </w:tr>
      <w:tr w:rsidR="00AA0CEB" w:rsidRPr="00AA0CEB" w14:paraId="0D80924D" w14:textId="77777777" w:rsidTr="00AA0CEB">
        <w:trPr>
          <w:trHeight w:val="315"/>
        </w:trPr>
        <w:tc>
          <w:tcPr>
            <w:tcW w:w="1240" w:type="dxa"/>
            <w:vMerge w:val="restart"/>
            <w:tcBorders>
              <w:top w:val="single" w:sz="4" w:space="0" w:color="auto"/>
              <w:left w:val="single" w:sz="4" w:space="0" w:color="auto"/>
              <w:bottom w:val="single" w:sz="4" w:space="0" w:color="000000"/>
              <w:right w:val="nil"/>
            </w:tcBorders>
            <w:shd w:val="clear" w:color="auto" w:fill="auto"/>
            <w:noWrap/>
            <w:hideMark/>
          </w:tcPr>
          <w:p w14:paraId="1401FE0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BV</w:t>
            </w:r>
          </w:p>
        </w:tc>
        <w:tc>
          <w:tcPr>
            <w:tcW w:w="2869" w:type="dxa"/>
            <w:vMerge w:val="restart"/>
            <w:tcBorders>
              <w:top w:val="nil"/>
              <w:left w:val="nil"/>
              <w:bottom w:val="single" w:sz="4" w:space="0" w:color="000000"/>
              <w:right w:val="nil"/>
            </w:tcBorders>
            <w:shd w:val="clear" w:color="auto" w:fill="auto"/>
            <w:hideMark/>
          </w:tcPr>
          <w:p w14:paraId="2B7BDF8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 Bottenviken, inre kustvatten</w:t>
            </w:r>
          </w:p>
        </w:tc>
        <w:tc>
          <w:tcPr>
            <w:tcW w:w="600" w:type="dxa"/>
            <w:tcBorders>
              <w:top w:val="nil"/>
              <w:left w:val="nil"/>
              <w:bottom w:val="nil"/>
              <w:right w:val="nil"/>
            </w:tcBorders>
            <w:shd w:val="clear" w:color="auto" w:fill="auto"/>
            <w:noWrap/>
            <w:hideMark/>
          </w:tcPr>
          <w:p w14:paraId="4A3B680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22</w:t>
            </w:r>
          </w:p>
        </w:tc>
        <w:tc>
          <w:tcPr>
            <w:tcW w:w="1479" w:type="dxa"/>
            <w:tcBorders>
              <w:top w:val="nil"/>
              <w:left w:val="single" w:sz="4" w:space="0" w:color="auto"/>
              <w:bottom w:val="nil"/>
              <w:right w:val="nil"/>
            </w:tcBorders>
            <w:shd w:val="clear" w:color="auto" w:fill="auto"/>
            <w:noWrap/>
            <w:hideMark/>
          </w:tcPr>
          <w:p w14:paraId="6413C06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Råneå</w:t>
            </w:r>
          </w:p>
        </w:tc>
        <w:tc>
          <w:tcPr>
            <w:tcW w:w="880" w:type="dxa"/>
            <w:tcBorders>
              <w:top w:val="nil"/>
              <w:left w:val="nil"/>
              <w:bottom w:val="nil"/>
              <w:right w:val="nil"/>
            </w:tcBorders>
            <w:shd w:val="clear" w:color="auto" w:fill="auto"/>
            <w:noWrap/>
            <w:hideMark/>
          </w:tcPr>
          <w:p w14:paraId="64C8BE5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2002</w:t>
            </w:r>
          </w:p>
        </w:tc>
        <w:tc>
          <w:tcPr>
            <w:tcW w:w="1739" w:type="dxa"/>
            <w:tcBorders>
              <w:top w:val="nil"/>
              <w:left w:val="nil"/>
              <w:bottom w:val="nil"/>
              <w:right w:val="nil"/>
            </w:tcBorders>
            <w:shd w:val="clear" w:color="auto" w:fill="auto"/>
            <w:noWrap/>
            <w:hideMark/>
          </w:tcPr>
          <w:p w14:paraId="043A7BF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nil"/>
              <w:right w:val="nil"/>
            </w:tcBorders>
            <w:shd w:val="clear" w:color="auto" w:fill="auto"/>
            <w:noWrap/>
            <w:hideMark/>
          </w:tcPr>
          <w:p w14:paraId="52B2E90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Nordiska nät</w:t>
            </w:r>
          </w:p>
        </w:tc>
        <w:tc>
          <w:tcPr>
            <w:tcW w:w="1119" w:type="dxa"/>
            <w:tcBorders>
              <w:top w:val="nil"/>
              <w:left w:val="nil"/>
              <w:bottom w:val="nil"/>
              <w:right w:val="nil"/>
            </w:tcBorders>
            <w:shd w:val="clear" w:color="auto" w:fill="auto"/>
            <w:noWrap/>
            <w:hideMark/>
          </w:tcPr>
          <w:p w14:paraId="34A2AF20"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nil"/>
              <w:left w:val="nil"/>
              <w:bottom w:val="nil"/>
              <w:right w:val="nil"/>
            </w:tcBorders>
            <w:shd w:val="clear" w:color="auto" w:fill="auto"/>
            <w:noWrap/>
            <w:hideMark/>
          </w:tcPr>
          <w:p w14:paraId="6025229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GES</w:t>
            </w:r>
          </w:p>
        </w:tc>
        <w:tc>
          <w:tcPr>
            <w:tcW w:w="1399" w:type="dxa"/>
            <w:tcBorders>
              <w:top w:val="nil"/>
              <w:left w:val="single" w:sz="4" w:space="0" w:color="auto"/>
              <w:bottom w:val="nil"/>
              <w:right w:val="nil"/>
            </w:tcBorders>
            <w:shd w:val="clear" w:color="auto" w:fill="auto"/>
            <w:noWrap/>
            <w:hideMark/>
          </w:tcPr>
          <w:p w14:paraId="0BACA4A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(0/+)</w:t>
            </w:r>
          </w:p>
        </w:tc>
        <w:tc>
          <w:tcPr>
            <w:tcW w:w="1199" w:type="dxa"/>
            <w:tcBorders>
              <w:top w:val="nil"/>
              <w:left w:val="nil"/>
              <w:bottom w:val="nil"/>
              <w:right w:val="nil"/>
            </w:tcBorders>
            <w:shd w:val="clear" w:color="auto" w:fill="auto"/>
            <w:noWrap/>
            <w:hideMark/>
          </w:tcPr>
          <w:p w14:paraId="7935F53B" w14:textId="7BAB7C96" w:rsidR="00AA0CEB" w:rsidRPr="00AA0CEB" w:rsidRDefault="00AA0CEB" w:rsidP="00CF286D">
            <w:pPr>
              <w:tabs>
                <w:tab w:val="clear" w:pos="5041"/>
              </w:tabs>
              <w:spacing w:after="0"/>
              <w:rPr>
                <w:rFonts w:ascii="Calibri" w:hAnsi="Calibri"/>
                <w:color w:val="000000"/>
              </w:rPr>
            </w:pPr>
            <w:r w:rsidRPr="00AA0CEB">
              <w:rPr>
                <w:rFonts w:ascii="Calibri" w:hAnsi="Calibri"/>
                <w:color w:val="000000"/>
              </w:rPr>
              <w:t>0</w:t>
            </w:r>
            <w:r w:rsidR="00CF286D">
              <w:rPr>
                <w:rFonts w:ascii="Calibri" w:hAnsi="Calibri"/>
                <w:color w:val="000000"/>
              </w:rPr>
              <w:t>,</w:t>
            </w:r>
            <w:r w:rsidRPr="00AA0CEB">
              <w:rPr>
                <w:rFonts w:ascii="Calibri" w:hAnsi="Calibri"/>
                <w:color w:val="000000"/>
              </w:rPr>
              <w:t>95 (ns)</w:t>
            </w:r>
          </w:p>
        </w:tc>
        <w:tc>
          <w:tcPr>
            <w:tcW w:w="960" w:type="dxa"/>
            <w:tcBorders>
              <w:top w:val="nil"/>
              <w:left w:val="single" w:sz="4" w:space="0" w:color="auto"/>
              <w:bottom w:val="nil"/>
              <w:right w:val="nil"/>
            </w:tcBorders>
            <w:shd w:val="clear" w:color="auto" w:fill="auto"/>
            <w:noWrap/>
            <w:hideMark/>
          </w:tcPr>
          <w:p w14:paraId="260DD2B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60" w:type="dxa"/>
            <w:tcBorders>
              <w:top w:val="nil"/>
              <w:left w:val="nil"/>
              <w:bottom w:val="nil"/>
              <w:right w:val="nil"/>
            </w:tcBorders>
            <w:shd w:val="clear" w:color="auto" w:fill="auto"/>
            <w:noWrap/>
            <w:hideMark/>
          </w:tcPr>
          <w:p w14:paraId="7B59A11A" w14:textId="70139BA0"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nil"/>
              <w:left w:val="single" w:sz="4" w:space="0" w:color="auto"/>
              <w:bottom w:val="nil"/>
              <w:right w:val="nil"/>
            </w:tcBorders>
            <w:shd w:val="clear" w:color="000000" w:fill="A6A6A6"/>
            <w:noWrap/>
            <w:vAlign w:val="bottom"/>
            <w:hideMark/>
          </w:tcPr>
          <w:p w14:paraId="38864E7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nil"/>
              <w:right w:val="nil"/>
            </w:tcBorders>
            <w:shd w:val="clear" w:color="000000" w:fill="A6A6A6"/>
            <w:noWrap/>
            <w:vAlign w:val="bottom"/>
            <w:hideMark/>
          </w:tcPr>
          <w:p w14:paraId="137E0EC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single" w:sz="4" w:space="0" w:color="auto"/>
              <w:left w:val="nil"/>
              <w:bottom w:val="nil"/>
              <w:right w:val="single" w:sz="4" w:space="0" w:color="auto"/>
            </w:tcBorders>
            <w:shd w:val="clear" w:color="000000" w:fill="A6A6A6"/>
            <w:noWrap/>
            <w:vAlign w:val="bottom"/>
            <w:hideMark/>
          </w:tcPr>
          <w:p w14:paraId="66094A9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r w:rsidR="00AA0CEB" w:rsidRPr="00AA0CEB" w14:paraId="47143B10" w14:textId="77777777" w:rsidTr="00AA0CEB">
        <w:trPr>
          <w:trHeight w:val="315"/>
        </w:trPr>
        <w:tc>
          <w:tcPr>
            <w:tcW w:w="1240" w:type="dxa"/>
            <w:vMerge/>
            <w:tcBorders>
              <w:top w:val="single" w:sz="4" w:space="0" w:color="auto"/>
              <w:left w:val="single" w:sz="4" w:space="0" w:color="auto"/>
              <w:bottom w:val="single" w:sz="4" w:space="0" w:color="000000"/>
              <w:right w:val="nil"/>
            </w:tcBorders>
            <w:vAlign w:val="center"/>
            <w:hideMark/>
          </w:tcPr>
          <w:p w14:paraId="187953F7" w14:textId="77777777" w:rsidR="00AA0CEB" w:rsidRPr="00AA0CEB" w:rsidRDefault="00AA0CEB" w:rsidP="00AA0CEB">
            <w:pPr>
              <w:tabs>
                <w:tab w:val="clear" w:pos="5041"/>
              </w:tabs>
              <w:spacing w:after="0"/>
              <w:rPr>
                <w:rFonts w:ascii="Calibri" w:hAnsi="Calibri"/>
                <w:color w:val="000000"/>
              </w:rPr>
            </w:pPr>
          </w:p>
        </w:tc>
        <w:tc>
          <w:tcPr>
            <w:tcW w:w="2869" w:type="dxa"/>
            <w:vMerge/>
            <w:tcBorders>
              <w:top w:val="nil"/>
              <w:left w:val="nil"/>
              <w:bottom w:val="single" w:sz="4" w:space="0" w:color="000000"/>
              <w:right w:val="nil"/>
            </w:tcBorders>
            <w:vAlign w:val="center"/>
            <w:hideMark/>
          </w:tcPr>
          <w:p w14:paraId="0196E2DB" w14:textId="77777777" w:rsidR="00AA0CEB" w:rsidRPr="00AA0CEB" w:rsidRDefault="00AA0CEB" w:rsidP="00AA0CEB">
            <w:pPr>
              <w:tabs>
                <w:tab w:val="clear" w:pos="5041"/>
              </w:tabs>
              <w:spacing w:after="0"/>
              <w:rPr>
                <w:rFonts w:ascii="Calibri" w:hAnsi="Calibri"/>
                <w:color w:val="000000"/>
              </w:rPr>
            </w:pPr>
          </w:p>
        </w:tc>
        <w:tc>
          <w:tcPr>
            <w:tcW w:w="600" w:type="dxa"/>
            <w:tcBorders>
              <w:top w:val="nil"/>
              <w:left w:val="nil"/>
              <w:bottom w:val="single" w:sz="4" w:space="0" w:color="auto"/>
              <w:right w:val="nil"/>
            </w:tcBorders>
            <w:shd w:val="clear" w:color="auto" w:fill="auto"/>
            <w:noWrap/>
            <w:hideMark/>
          </w:tcPr>
          <w:p w14:paraId="1489A0E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22</w:t>
            </w:r>
          </w:p>
        </w:tc>
        <w:tc>
          <w:tcPr>
            <w:tcW w:w="1479" w:type="dxa"/>
            <w:tcBorders>
              <w:top w:val="nil"/>
              <w:left w:val="single" w:sz="4" w:space="0" w:color="auto"/>
              <w:bottom w:val="single" w:sz="4" w:space="0" w:color="auto"/>
              <w:right w:val="nil"/>
            </w:tcBorders>
            <w:shd w:val="clear" w:color="auto" w:fill="auto"/>
            <w:noWrap/>
            <w:hideMark/>
          </w:tcPr>
          <w:p w14:paraId="7EEECAB5"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Kinnbäcksfj.</w:t>
            </w:r>
          </w:p>
        </w:tc>
        <w:tc>
          <w:tcPr>
            <w:tcW w:w="880" w:type="dxa"/>
            <w:tcBorders>
              <w:top w:val="nil"/>
              <w:left w:val="nil"/>
              <w:bottom w:val="single" w:sz="4" w:space="0" w:color="auto"/>
              <w:right w:val="nil"/>
            </w:tcBorders>
            <w:shd w:val="clear" w:color="auto" w:fill="auto"/>
            <w:noWrap/>
            <w:hideMark/>
          </w:tcPr>
          <w:p w14:paraId="29E372B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2004</w:t>
            </w:r>
          </w:p>
        </w:tc>
        <w:tc>
          <w:tcPr>
            <w:tcW w:w="1739" w:type="dxa"/>
            <w:tcBorders>
              <w:top w:val="nil"/>
              <w:left w:val="nil"/>
              <w:bottom w:val="single" w:sz="4" w:space="0" w:color="auto"/>
              <w:right w:val="nil"/>
            </w:tcBorders>
            <w:shd w:val="clear" w:color="auto" w:fill="auto"/>
            <w:noWrap/>
            <w:hideMark/>
          </w:tcPr>
          <w:p w14:paraId="15B4700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Abborre</w:t>
            </w:r>
          </w:p>
        </w:tc>
        <w:tc>
          <w:tcPr>
            <w:tcW w:w="1620" w:type="dxa"/>
            <w:tcBorders>
              <w:top w:val="nil"/>
              <w:left w:val="nil"/>
              <w:bottom w:val="single" w:sz="4" w:space="0" w:color="auto"/>
              <w:right w:val="nil"/>
            </w:tcBorders>
            <w:shd w:val="clear" w:color="auto" w:fill="auto"/>
            <w:noWrap/>
            <w:hideMark/>
          </w:tcPr>
          <w:p w14:paraId="463ABA6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Nordiska nät</w:t>
            </w:r>
          </w:p>
        </w:tc>
        <w:tc>
          <w:tcPr>
            <w:tcW w:w="1119" w:type="dxa"/>
            <w:tcBorders>
              <w:top w:val="nil"/>
              <w:left w:val="nil"/>
              <w:bottom w:val="single" w:sz="4" w:space="0" w:color="auto"/>
              <w:right w:val="nil"/>
            </w:tcBorders>
            <w:shd w:val="clear" w:color="auto" w:fill="auto"/>
            <w:noWrap/>
            <w:hideMark/>
          </w:tcPr>
          <w:p w14:paraId="560EA111"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w:t>
            </w:r>
          </w:p>
        </w:tc>
        <w:tc>
          <w:tcPr>
            <w:tcW w:w="1259" w:type="dxa"/>
            <w:tcBorders>
              <w:top w:val="nil"/>
              <w:left w:val="nil"/>
              <w:bottom w:val="single" w:sz="4" w:space="0" w:color="auto"/>
              <w:right w:val="nil"/>
            </w:tcBorders>
            <w:shd w:val="clear" w:color="auto" w:fill="auto"/>
            <w:noWrap/>
            <w:hideMark/>
          </w:tcPr>
          <w:p w14:paraId="0A45EF3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GES</w:t>
            </w:r>
          </w:p>
        </w:tc>
        <w:tc>
          <w:tcPr>
            <w:tcW w:w="1399" w:type="dxa"/>
            <w:tcBorders>
              <w:top w:val="nil"/>
              <w:left w:val="single" w:sz="4" w:space="0" w:color="auto"/>
              <w:bottom w:val="single" w:sz="4" w:space="0" w:color="auto"/>
              <w:right w:val="nil"/>
            </w:tcBorders>
            <w:shd w:val="clear" w:color="auto" w:fill="auto"/>
            <w:noWrap/>
            <w:hideMark/>
          </w:tcPr>
          <w:p w14:paraId="37F76D0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Trend (0/+)</w:t>
            </w:r>
          </w:p>
        </w:tc>
        <w:tc>
          <w:tcPr>
            <w:tcW w:w="1199" w:type="dxa"/>
            <w:tcBorders>
              <w:top w:val="nil"/>
              <w:left w:val="nil"/>
              <w:bottom w:val="single" w:sz="4" w:space="0" w:color="auto"/>
              <w:right w:val="nil"/>
            </w:tcBorders>
            <w:shd w:val="clear" w:color="auto" w:fill="auto"/>
            <w:noWrap/>
            <w:hideMark/>
          </w:tcPr>
          <w:p w14:paraId="2A1F2B32" w14:textId="7C2C8458"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86 (ns)</w:t>
            </w:r>
          </w:p>
        </w:tc>
        <w:tc>
          <w:tcPr>
            <w:tcW w:w="960" w:type="dxa"/>
            <w:tcBorders>
              <w:top w:val="nil"/>
              <w:left w:val="single" w:sz="4" w:space="0" w:color="auto"/>
              <w:bottom w:val="single" w:sz="4" w:space="0" w:color="auto"/>
              <w:right w:val="nil"/>
            </w:tcBorders>
            <w:shd w:val="clear" w:color="auto" w:fill="auto"/>
            <w:noWrap/>
            <w:hideMark/>
          </w:tcPr>
          <w:p w14:paraId="08C8DBBC"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60" w:type="dxa"/>
            <w:tcBorders>
              <w:top w:val="nil"/>
              <w:left w:val="nil"/>
              <w:bottom w:val="single" w:sz="4" w:space="0" w:color="auto"/>
              <w:right w:val="nil"/>
            </w:tcBorders>
            <w:shd w:val="clear" w:color="auto" w:fill="auto"/>
            <w:noWrap/>
            <w:hideMark/>
          </w:tcPr>
          <w:p w14:paraId="1CA2621D" w14:textId="7685149B"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nil"/>
              <w:left w:val="single" w:sz="4" w:space="0" w:color="auto"/>
              <w:bottom w:val="single" w:sz="4" w:space="0" w:color="auto"/>
              <w:right w:val="nil"/>
            </w:tcBorders>
            <w:shd w:val="clear" w:color="000000" w:fill="A6A6A6"/>
            <w:noWrap/>
            <w:vAlign w:val="bottom"/>
            <w:hideMark/>
          </w:tcPr>
          <w:p w14:paraId="1C9AA976"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God</w:t>
            </w:r>
          </w:p>
        </w:tc>
        <w:tc>
          <w:tcPr>
            <w:tcW w:w="959" w:type="dxa"/>
            <w:tcBorders>
              <w:top w:val="nil"/>
              <w:left w:val="nil"/>
              <w:bottom w:val="single" w:sz="4" w:space="0" w:color="auto"/>
              <w:right w:val="nil"/>
            </w:tcBorders>
            <w:shd w:val="clear" w:color="000000" w:fill="A6A6A6"/>
            <w:noWrap/>
            <w:vAlign w:val="bottom"/>
            <w:hideMark/>
          </w:tcPr>
          <w:p w14:paraId="7463CCCF" w14:textId="1E20F900" w:rsidR="00AA0CEB" w:rsidRPr="00AA0CEB" w:rsidRDefault="00CF286D" w:rsidP="00AA0CEB">
            <w:pPr>
              <w:tabs>
                <w:tab w:val="clear" w:pos="5041"/>
              </w:tabs>
              <w:spacing w:after="0"/>
              <w:rPr>
                <w:rFonts w:ascii="Calibri" w:hAnsi="Calibri"/>
                <w:color w:val="000000"/>
              </w:rPr>
            </w:pPr>
            <w:r>
              <w:rPr>
                <w:rFonts w:ascii="Calibri" w:hAnsi="Calibri"/>
                <w:color w:val="000000"/>
              </w:rPr>
              <w:t>0,</w:t>
            </w:r>
            <w:r w:rsidR="00AA0CEB" w:rsidRPr="00AA0CEB">
              <w:rPr>
                <w:rFonts w:ascii="Calibri" w:hAnsi="Calibri"/>
                <w:color w:val="000000"/>
              </w:rPr>
              <w:t>625</w:t>
            </w:r>
          </w:p>
        </w:tc>
        <w:tc>
          <w:tcPr>
            <w:tcW w:w="959" w:type="dxa"/>
            <w:tcBorders>
              <w:top w:val="nil"/>
              <w:left w:val="nil"/>
              <w:bottom w:val="single" w:sz="4" w:space="0" w:color="auto"/>
              <w:right w:val="single" w:sz="4" w:space="0" w:color="auto"/>
            </w:tcBorders>
            <w:shd w:val="clear" w:color="000000" w:fill="A6A6A6"/>
            <w:noWrap/>
            <w:vAlign w:val="bottom"/>
            <w:hideMark/>
          </w:tcPr>
          <w:p w14:paraId="33B52333"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Medel</w:t>
            </w:r>
          </w:p>
        </w:tc>
      </w:tr>
      <w:tr w:rsidR="00AA0CEB" w:rsidRPr="00AA0CEB" w14:paraId="1F1B8F4F" w14:textId="77777777" w:rsidTr="00AA0CEB">
        <w:trPr>
          <w:trHeight w:val="630"/>
        </w:trPr>
        <w:tc>
          <w:tcPr>
            <w:tcW w:w="1240" w:type="dxa"/>
            <w:tcBorders>
              <w:top w:val="nil"/>
              <w:left w:val="single" w:sz="4" w:space="0" w:color="auto"/>
              <w:bottom w:val="single" w:sz="4" w:space="0" w:color="auto"/>
              <w:right w:val="nil"/>
            </w:tcBorders>
            <w:shd w:val="clear" w:color="auto" w:fill="auto"/>
            <w:noWrap/>
            <w:hideMark/>
          </w:tcPr>
          <w:p w14:paraId="6E2A9EF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BV</w:t>
            </w:r>
          </w:p>
        </w:tc>
        <w:tc>
          <w:tcPr>
            <w:tcW w:w="2869" w:type="dxa"/>
            <w:tcBorders>
              <w:top w:val="nil"/>
              <w:left w:val="nil"/>
              <w:bottom w:val="single" w:sz="4" w:space="0" w:color="auto"/>
              <w:right w:val="nil"/>
            </w:tcBorders>
            <w:shd w:val="clear" w:color="auto" w:fill="auto"/>
            <w:hideMark/>
          </w:tcPr>
          <w:p w14:paraId="7422495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N Bottenviken, yttre kustvatten</w:t>
            </w:r>
          </w:p>
        </w:tc>
        <w:tc>
          <w:tcPr>
            <w:tcW w:w="600" w:type="dxa"/>
            <w:tcBorders>
              <w:top w:val="nil"/>
              <w:left w:val="nil"/>
              <w:bottom w:val="single" w:sz="4" w:space="0" w:color="auto"/>
              <w:right w:val="nil"/>
            </w:tcBorders>
            <w:shd w:val="clear" w:color="auto" w:fill="auto"/>
            <w:noWrap/>
            <w:hideMark/>
          </w:tcPr>
          <w:p w14:paraId="626585E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23</w:t>
            </w:r>
          </w:p>
        </w:tc>
        <w:tc>
          <w:tcPr>
            <w:tcW w:w="1479" w:type="dxa"/>
            <w:tcBorders>
              <w:top w:val="nil"/>
              <w:left w:val="single" w:sz="4" w:space="0" w:color="auto"/>
              <w:bottom w:val="single" w:sz="4" w:space="0" w:color="auto"/>
              <w:right w:val="nil"/>
            </w:tcBorders>
            <w:shd w:val="clear" w:color="auto" w:fill="auto"/>
            <w:noWrap/>
            <w:hideMark/>
          </w:tcPr>
          <w:p w14:paraId="6BCF826D"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880" w:type="dxa"/>
            <w:tcBorders>
              <w:top w:val="nil"/>
              <w:left w:val="nil"/>
              <w:bottom w:val="single" w:sz="4" w:space="0" w:color="auto"/>
              <w:right w:val="nil"/>
            </w:tcBorders>
            <w:shd w:val="clear" w:color="auto" w:fill="auto"/>
            <w:noWrap/>
            <w:hideMark/>
          </w:tcPr>
          <w:p w14:paraId="12CB8BAF"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739" w:type="dxa"/>
            <w:tcBorders>
              <w:top w:val="nil"/>
              <w:left w:val="nil"/>
              <w:bottom w:val="single" w:sz="4" w:space="0" w:color="auto"/>
              <w:right w:val="nil"/>
            </w:tcBorders>
            <w:shd w:val="clear" w:color="auto" w:fill="auto"/>
            <w:noWrap/>
            <w:hideMark/>
          </w:tcPr>
          <w:p w14:paraId="25BA6442"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620" w:type="dxa"/>
            <w:tcBorders>
              <w:top w:val="nil"/>
              <w:left w:val="nil"/>
              <w:bottom w:val="single" w:sz="4" w:space="0" w:color="auto"/>
              <w:right w:val="nil"/>
            </w:tcBorders>
            <w:shd w:val="clear" w:color="auto" w:fill="auto"/>
            <w:noWrap/>
            <w:hideMark/>
          </w:tcPr>
          <w:p w14:paraId="7AA50DD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19" w:type="dxa"/>
            <w:tcBorders>
              <w:top w:val="nil"/>
              <w:left w:val="nil"/>
              <w:bottom w:val="single" w:sz="4" w:space="0" w:color="auto"/>
              <w:right w:val="nil"/>
            </w:tcBorders>
            <w:shd w:val="clear" w:color="auto" w:fill="auto"/>
            <w:noWrap/>
            <w:hideMark/>
          </w:tcPr>
          <w:p w14:paraId="2910F77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259" w:type="dxa"/>
            <w:tcBorders>
              <w:top w:val="nil"/>
              <w:left w:val="nil"/>
              <w:bottom w:val="single" w:sz="4" w:space="0" w:color="auto"/>
              <w:right w:val="nil"/>
            </w:tcBorders>
            <w:shd w:val="clear" w:color="auto" w:fill="auto"/>
            <w:noWrap/>
            <w:hideMark/>
          </w:tcPr>
          <w:p w14:paraId="0AF1EAD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399" w:type="dxa"/>
            <w:tcBorders>
              <w:top w:val="nil"/>
              <w:left w:val="single" w:sz="4" w:space="0" w:color="auto"/>
              <w:bottom w:val="single" w:sz="4" w:space="0" w:color="auto"/>
              <w:right w:val="nil"/>
            </w:tcBorders>
            <w:shd w:val="clear" w:color="auto" w:fill="auto"/>
            <w:noWrap/>
            <w:hideMark/>
          </w:tcPr>
          <w:p w14:paraId="7DCB21CE"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1199" w:type="dxa"/>
            <w:tcBorders>
              <w:top w:val="nil"/>
              <w:left w:val="nil"/>
              <w:bottom w:val="single" w:sz="4" w:space="0" w:color="auto"/>
              <w:right w:val="nil"/>
            </w:tcBorders>
            <w:shd w:val="clear" w:color="auto" w:fill="auto"/>
            <w:noWrap/>
            <w:hideMark/>
          </w:tcPr>
          <w:p w14:paraId="74DCC4A8"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xml:space="preserve"> -</w:t>
            </w:r>
          </w:p>
        </w:tc>
        <w:tc>
          <w:tcPr>
            <w:tcW w:w="960" w:type="dxa"/>
            <w:tcBorders>
              <w:top w:val="nil"/>
              <w:left w:val="single" w:sz="4" w:space="0" w:color="auto"/>
              <w:bottom w:val="single" w:sz="4" w:space="0" w:color="auto"/>
              <w:right w:val="nil"/>
            </w:tcBorders>
            <w:shd w:val="clear" w:color="auto" w:fill="auto"/>
            <w:noWrap/>
            <w:hideMark/>
          </w:tcPr>
          <w:p w14:paraId="547165BA"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60" w:type="dxa"/>
            <w:tcBorders>
              <w:top w:val="nil"/>
              <w:left w:val="nil"/>
              <w:bottom w:val="single" w:sz="4" w:space="0" w:color="auto"/>
              <w:right w:val="nil"/>
            </w:tcBorders>
            <w:shd w:val="clear" w:color="auto" w:fill="auto"/>
            <w:noWrap/>
            <w:hideMark/>
          </w:tcPr>
          <w:p w14:paraId="1D5884C9"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single" w:sz="4" w:space="0" w:color="auto"/>
              <w:bottom w:val="single" w:sz="4" w:space="0" w:color="auto"/>
              <w:right w:val="nil"/>
            </w:tcBorders>
            <w:shd w:val="clear" w:color="000000" w:fill="A6A6A6"/>
            <w:noWrap/>
            <w:vAlign w:val="bottom"/>
            <w:hideMark/>
          </w:tcPr>
          <w:p w14:paraId="67EAE24B"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saknas</w:t>
            </w:r>
          </w:p>
        </w:tc>
        <w:tc>
          <w:tcPr>
            <w:tcW w:w="959" w:type="dxa"/>
            <w:tcBorders>
              <w:top w:val="nil"/>
              <w:left w:val="nil"/>
              <w:bottom w:val="single" w:sz="4" w:space="0" w:color="auto"/>
              <w:right w:val="nil"/>
            </w:tcBorders>
            <w:shd w:val="clear" w:color="000000" w:fill="A6A6A6"/>
            <w:noWrap/>
            <w:vAlign w:val="bottom"/>
            <w:hideMark/>
          </w:tcPr>
          <w:p w14:paraId="38F837D4"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c>
          <w:tcPr>
            <w:tcW w:w="959" w:type="dxa"/>
            <w:tcBorders>
              <w:top w:val="nil"/>
              <w:left w:val="nil"/>
              <w:bottom w:val="single" w:sz="4" w:space="0" w:color="auto"/>
              <w:right w:val="single" w:sz="4" w:space="0" w:color="auto"/>
            </w:tcBorders>
            <w:shd w:val="clear" w:color="000000" w:fill="A6A6A6"/>
            <w:noWrap/>
            <w:vAlign w:val="bottom"/>
            <w:hideMark/>
          </w:tcPr>
          <w:p w14:paraId="25829F07" w14:textId="77777777" w:rsidR="00AA0CEB" w:rsidRPr="00AA0CEB" w:rsidRDefault="00AA0CEB" w:rsidP="00AA0CEB">
            <w:pPr>
              <w:tabs>
                <w:tab w:val="clear" w:pos="5041"/>
              </w:tabs>
              <w:spacing w:after="0"/>
              <w:rPr>
                <w:rFonts w:ascii="Calibri" w:hAnsi="Calibri"/>
                <w:color w:val="000000"/>
              </w:rPr>
            </w:pPr>
            <w:r w:rsidRPr="00AA0CEB">
              <w:rPr>
                <w:rFonts w:ascii="Calibri" w:hAnsi="Calibri"/>
                <w:color w:val="000000"/>
              </w:rPr>
              <w:t> </w:t>
            </w:r>
          </w:p>
        </w:tc>
      </w:tr>
    </w:tbl>
    <w:p w14:paraId="5C3AC994" w14:textId="77777777" w:rsidR="00AA0CEB" w:rsidRPr="00AA0CEB" w:rsidRDefault="00AA0CEB" w:rsidP="00AA0CEB">
      <w:pPr>
        <w:pStyle w:val="Brdtext"/>
        <w:sectPr w:rsidR="00AA0CEB" w:rsidRPr="00AA0CEB" w:rsidSect="00601D40">
          <w:pgSz w:w="23814" w:h="16839" w:orient="landscape" w:code="8"/>
          <w:pgMar w:top="1417" w:right="1417" w:bottom="1417" w:left="1260" w:header="708" w:footer="708" w:gutter="0"/>
          <w:cols w:space="708"/>
          <w:docGrid w:linePitch="360"/>
        </w:sectPr>
      </w:pPr>
    </w:p>
    <w:p w14:paraId="023CA6D1" w14:textId="551743B4" w:rsidR="00607FE3" w:rsidRDefault="00607FE3" w:rsidP="00D1046C">
      <w:pPr>
        <w:pStyle w:val="Brd1"/>
        <w:ind w:left="-180" w:hanging="360"/>
      </w:pPr>
    </w:p>
    <w:p w14:paraId="6BD84B4F" w14:textId="77777777" w:rsidR="00607FE3" w:rsidRPr="002A12CE" w:rsidRDefault="00607FE3" w:rsidP="00607FE3">
      <w:pPr>
        <w:pStyle w:val="Brd2"/>
      </w:pPr>
    </w:p>
    <w:p w14:paraId="429C012D" w14:textId="29B2EC0C" w:rsidR="009E23BB" w:rsidRPr="001919E6" w:rsidRDefault="006B24BD" w:rsidP="001919E6">
      <w:pPr>
        <w:pStyle w:val="Rubrik2"/>
        <w:rPr>
          <w:rStyle w:val="Rubrik2Char"/>
          <w:b/>
        </w:rPr>
      </w:pPr>
      <w:r w:rsidRPr="001919E6">
        <w:rPr>
          <w:rStyle w:val="Rubrik2Char"/>
          <w:b/>
        </w:rPr>
        <w:t>2.4. Disk</w:t>
      </w:r>
      <w:r w:rsidR="00F87DD4" w:rsidRPr="001919E6">
        <w:rPr>
          <w:rStyle w:val="Rubrik2Char"/>
          <w:b/>
        </w:rPr>
        <w:t>ussion</w:t>
      </w:r>
    </w:p>
    <w:p w14:paraId="3EE391F6" w14:textId="6101119C" w:rsidR="00875297" w:rsidRDefault="00875297" w:rsidP="00875297">
      <w:pPr>
        <w:pStyle w:val="Brd2"/>
        <w:ind w:firstLine="0"/>
      </w:pPr>
      <w:r w:rsidRPr="00224C37">
        <w:t xml:space="preserve">Miljöstatusbedömningen som presenteras i detta faktablad indikerar att förekomsten av nyckelart </w:t>
      </w:r>
      <w:r w:rsidR="00BE4EE1">
        <w:t xml:space="preserve">uppnår god miljöstatus i fyra av totalt sju </w:t>
      </w:r>
      <w:r w:rsidRPr="00224C37">
        <w:t xml:space="preserve">bedömda </w:t>
      </w:r>
      <w:r w:rsidR="00D62F8E">
        <w:t>kustvattentyper</w:t>
      </w:r>
      <w:r w:rsidRPr="00224C37">
        <w:t xml:space="preserve"> längs den svenska Östersjökusten. </w:t>
      </w:r>
      <w:r w:rsidR="007304AF">
        <w:t>Därmed had</w:t>
      </w:r>
      <w:r w:rsidR="00510086">
        <w:t>e</w:t>
      </w:r>
      <w:r w:rsidRPr="00224C37">
        <w:t xml:space="preserve"> </w:t>
      </w:r>
      <w:r w:rsidR="007304AF">
        <w:t xml:space="preserve">tre </w:t>
      </w:r>
      <w:r w:rsidR="00BE4EE1">
        <w:t>bedömnings</w:t>
      </w:r>
      <w:r w:rsidRPr="00224C37">
        <w:t xml:space="preserve">områden </w:t>
      </w:r>
      <w:r w:rsidR="007304AF">
        <w:t>inte god status</w:t>
      </w:r>
      <w:r w:rsidRPr="00224C37">
        <w:t>.</w:t>
      </w:r>
      <w:r w:rsidRPr="00B109AC">
        <w:t xml:space="preserve"> </w:t>
      </w:r>
      <w:r w:rsidR="00BE4EE1">
        <w:t xml:space="preserve">Flera bedömningsområden saknar resultat på grund av avsaknad av övervakningsdata, och på västkusten saknas i dagsläget en etablerad bedömningsmetod. </w:t>
      </w:r>
    </w:p>
    <w:p w14:paraId="055E17C8" w14:textId="77777777" w:rsidR="0030673C" w:rsidRPr="00B109AC" w:rsidRDefault="0030673C" w:rsidP="00875297">
      <w:pPr>
        <w:pStyle w:val="Brd2"/>
        <w:ind w:firstLine="0"/>
      </w:pPr>
    </w:p>
    <w:p w14:paraId="3B636568" w14:textId="37DD1319" w:rsidR="00875297" w:rsidRDefault="00BE4EE1" w:rsidP="0030673C">
      <w:pPr>
        <w:pStyle w:val="Brd2"/>
        <w:ind w:firstLine="0"/>
      </w:pPr>
      <w:r>
        <w:t xml:space="preserve">En god </w:t>
      </w:r>
      <w:r w:rsidR="00875297" w:rsidRPr="00B109AC">
        <w:t xml:space="preserve">status för </w:t>
      </w:r>
      <w:r>
        <w:t xml:space="preserve">nyckelarten </w:t>
      </w:r>
      <w:r w:rsidR="00875297" w:rsidRPr="00B109AC">
        <w:t xml:space="preserve">abborre </w:t>
      </w:r>
      <w:r>
        <w:t>kan vara för</w:t>
      </w:r>
      <w:r w:rsidR="00875297" w:rsidRPr="00B109AC">
        <w:t>väntat</w:t>
      </w:r>
      <w:r w:rsidR="008D120D">
        <w:t>,</w:t>
      </w:r>
      <w:r w:rsidR="00875297" w:rsidRPr="00B109AC">
        <w:t xml:space="preserve"> givet att arten tydligt gynnas av högre vattentemperaturer och minskad salthalt (Olsson m fl 2012), </w:t>
      </w:r>
      <w:r>
        <w:t xml:space="preserve">vilket </w:t>
      </w:r>
      <w:r w:rsidR="00875297" w:rsidRPr="00B109AC">
        <w:t xml:space="preserve">har kännetecknat miljön i Östersjön under senare år (ICES 2014). De provfiskeområden som ingår i statusbedömningen i detta faktablad </w:t>
      </w:r>
      <w:r w:rsidR="00875297">
        <w:t>är</w:t>
      </w:r>
      <w:r w:rsidR="00875297" w:rsidRPr="00B109AC">
        <w:t xml:space="preserve"> referensområden med generellt liten mänsklig </w:t>
      </w:r>
      <w:r w:rsidR="0064286D">
        <w:t xml:space="preserve">lokal </w:t>
      </w:r>
      <w:r w:rsidR="00875297" w:rsidRPr="00B109AC">
        <w:t xml:space="preserve">påverkan </w:t>
      </w:r>
      <w:r w:rsidR="00875297" w:rsidRPr="00802C80">
        <w:t>(</w:t>
      </w:r>
      <w:r w:rsidR="00875297" w:rsidRPr="00A8169A">
        <w:t xml:space="preserve">Östman m fl </w:t>
      </w:r>
      <w:r w:rsidR="00D92A0E">
        <w:t>2017</w:t>
      </w:r>
      <w:r w:rsidR="00802C80" w:rsidRPr="00802C80">
        <w:t>b</w:t>
      </w:r>
      <w:r w:rsidR="00875297" w:rsidRPr="00B109AC">
        <w:t>), varför betydelsen av storskalig</w:t>
      </w:r>
      <w:r>
        <w:t>a belastningar och</w:t>
      </w:r>
      <w:r w:rsidR="00875297" w:rsidRPr="00B109AC">
        <w:t xml:space="preserve"> miljöförändring</w:t>
      </w:r>
      <w:r>
        <w:t>ar</w:t>
      </w:r>
      <w:r w:rsidR="00875297" w:rsidRPr="00B109AC">
        <w:t xml:space="preserve"> sannolikt är </w:t>
      </w:r>
      <w:r w:rsidR="0064286D">
        <w:t>av större betydelse</w:t>
      </w:r>
      <w:r w:rsidR="00875297" w:rsidRPr="00B109AC">
        <w:t>. Kustfisksamhällens status påverkas av en rad olika faktorer relatera</w:t>
      </w:r>
      <w:r w:rsidR="00875297">
        <w:t>de</w:t>
      </w:r>
      <w:r w:rsidR="00875297" w:rsidRPr="00B109AC">
        <w:t xml:space="preserve"> till såväl klimat, övergödning, fysisk störning, fiske</w:t>
      </w:r>
      <w:r w:rsidR="00173DAD">
        <w:t>,</w:t>
      </w:r>
      <w:r w:rsidR="00875297" w:rsidRPr="00B109AC">
        <w:t xml:space="preserve"> som predation från toppkonsumenter som säl och skarv (</w:t>
      </w:r>
      <w:r w:rsidR="00FA48D4" w:rsidRPr="00FC0940">
        <w:t xml:space="preserve">Böhling m fl 1991; Edgren 2005; Bergström m fl. 2007; Linlokken m fl 2008; HELCOM, 2012; Olsson m fl 2012; Östman m fl 2012; </w:t>
      </w:r>
      <w:r w:rsidR="00FA48D4" w:rsidRPr="00F10202">
        <w:t>Sundblad m fl 2014</w:t>
      </w:r>
      <w:r w:rsidR="00FA48D4" w:rsidRPr="00CF5130">
        <w:t xml:space="preserve">; </w:t>
      </w:r>
      <w:r w:rsidR="00FA48D4" w:rsidRPr="00F10202">
        <w:t>Bergström m fl 2016</w:t>
      </w:r>
      <w:r w:rsidR="00FA48D4" w:rsidRPr="00CF5130">
        <w:t xml:space="preserve">a; </w:t>
      </w:r>
      <w:r w:rsidR="00FA48D4" w:rsidRPr="00F10202">
        <w:t xml:space="preserve">Östman m fl </w:t>
      </w:r>
      <w:r w:rsidR="00B53A01">
        <w:t>2017</w:t>
      </w:r>
      <w:r w:rsidR="00307884" w:rsidRPr="00CF5130">
        <w:t>b</w:t>
      </w:r>
      <w:r w:rsidR="00875297" w:rsidRPr="00CF5130">
        <w:t>). Orsaken till varför några av de bedömda provfiskeområdena inte up</w:t>
      </w:r>
      <w:r w:rsidR="00875297" w:rsidRPr="00F10202">
        <w:t xml:space="preserve">pnår god miljöstatus är således svår att </w:t>
      </w:r>
      <w:r w:rsidR="007843F0">
        <w:t xml:space="preserve">entydigt </w:t>
      </w:r>
      <w:r w:rsidR="00875297" w:rsidRPr="00F10202">
        <w:t>fast</w:t>
      </w:r>
      <w:r w:rsidR="00875297" w:rsidRPr="00B109AC">
        <w:t xml:space="preserve">ställa, </w:t>
      </w:r>
      <w:r w:rsidR="000D78E0">
        <w:t xml:space="preserve">men </w:t>
      </w:r>
      <w:r w:rsidR="006F7838">
        <w:t xml:space="preserve">svag rekrytering och </w:t>
      </w:r>
      <w:r w:rsidR="00903810">
        <w:t xml:space="preserve">högt fisketryck </w:t>
      </w:r>
      <w:r w:rsidR="00466E03">
        <w:t xml:space="preserve">i några områden </w:t>
      </w:r>
      <w:r w:rsidR="006F7838">
        <w:t>är sannolika förklaringar</w:t>
      </w:r>
      <w:r w:rsidR="00466E03">
        <w:t xml:space="preserve">. </w:t>
      </w:r>
      <w:r w:rsidR="00875297" w:rsidRPr="00B109AC">
        <w:t xml:space="preserve">Skrubbskäddan är en marin art som gynnas av </w:t>
      </w:r>
      <w:r w:rsidR="0064286D">
        <w:t>högre salthalt</w:t>
      </w:r>
      <w:r w:rsidR="00875297" w:rsidRPr="00B109AC">
        <w:t xml:space="preserve">, men sannolikt även av något varmare vatten (Olsson m fl 2012). </w:t>
      </w:r>
      <w:r w:rsidR="00875297" w:rsidRPr="00A052DC">
        <w:t>Orsaken till varför skrubbskäddan minskar i Kvädöfjärden är dock ännu oklar</w:t>
      </w:r>
      <w:r w:rsidR="007E33DC">
        <w:t>.</w:t>
      </w:r>
    </w:p>
    <w:p w14:paraId="747ADEDF" w14:textId="0DE7BA73" w:rsidR="0030673C" w:rsidRPr="00B109AC" w:rsidRDefault="00D62F8E" w:rsidP="0030673C">
      <w:pPr>
        <w:pStyle w:val="Brd2"/>
        <w:ind w:firstLine="0"/>
      </w:pPr>
      <w:r>
        <w:t xml:space="preserve"> </w:t>
      </w:r>
    </w:p>
    <w:p w14:paraId="6F3614DB" w14:textId="24E7C9A7" w:rsidR="00875297" w:rsidRPr="00B109AC" w:rsidRDefault="00875297" w:rsidP="0030673C">
      <w:pPr>
        <w:pStyle w:val="Brd2"/>
        <w:ind w:firstLine="0"/>
      </w:pPr>
      <w:r w:rsidRPr="00B109AC">
        <w:t xml:space="preserve">Även om det finns lokala skillnader mellan områden och övervakning av kustfisk </w:t>
      </w:r>
      <w:r w:rsidR="0064286D">
        <w:t>saknas</w:t>
      </w:r>
      <w:r w:rsidRPr="00B109AC">
        <w:t xml:space="preserve"> i många kustområden, finns det tidigare studier som visar att abborren generellt har ökat i förekomst sedan början av 1970-talet (Olsson m fl 2012). </w:t>
      </w:r>
      <w:r w:rsidR="007E33DC">
        <w:t xml:space="preserve">På grund av </w:t>
      </w:r>
      <w:r w:rsidR="007E33DC" w:rsidRPr="00B109AC">
        <w:t xml:space="preserve">brist på data </w:t>
      </w:r>
      <w:r w:rsidR="007E33DC">
        <w:t xml:space="preserve">är det </w:t>
      </w:r>
      <w:r w:rsidR="007E33DC" w:rsidRPr="00B109AC">
        <w:t xml:space="preserve">svårt att uttala sig om </w:t>
      </w:r>
      <w:r w:rsidR="007E33DC">
        <w:t>h</w:t>
      </w:r>
      <w:r w:rsidRPr="00B109AC">
        <w:t xml:space="preserve">ur statusen för abborre och skrubbskädda såg ut innan 1970-talet. Bedömningen som presenteras i detta faktablad har </w:t>
      </w:r>
      <w:r w:rsidR="00BE4EE1">
        <w:t xml:space="preserve">använt </w:t>
      </w:r>
      <w:r w:rsidRPr="00B109AC">
        <w:t>tillståndet i slutet av 1990-talet och början av 2000-talet</w:t>
      </w:r>
      <w:r w:rsidR="00BE4EE1">
        <w:t xml:space="preserve"> som</w:t>
      </w:r>
      <w:r w:rsidR="00BE4EE1" w:rsidRPr="00B109AC">
        <w:t xml:space="preserve"> utgångspunkt (referensperiod)</w:t>
      </w:r>
      <w:r w:rsidRPr="00B109AC">
        <w:t xml:space="preserve">. Anledning till detta är att vi vet att det skett stora ekosystemförändringar i Östersjön under slutet av 1980-talet till mitten av 1990-talet (Möllmann m fl 2009), </w:t>
      </w:r>
      <w:r w:rsidR="00584726">
        <w:t xml:space="preserve">vilket kan antas </w:t>
      </w:r>
      <w:r w:rsidRPr="00B109AC">
        <w:t xml:space="preserve">även </w:t>
      </w:r>
      <w:r w:rsidR="00584726">
        <w:t xml:space="preserve">ha </w:t>
      </w:r>
      <w:r w:rsidRPr="00B109AC">
        <w:t>påverkat förhållanden</w:t>
      </w:r>
      <w:r w:rsidR="00C218BC">
        <w:t>a</w:t>
      </w:r>
      <w:r w:rsidR="00584726">
        <w:t xml:space="preserve"> för kustfisk</w:t>
      </w:r>
      <w:r w:rsidRPr="00B109AC">
        <w:t xml:space="preserve"> (Olsson m fl 2012). </w:t>
      </w:r>
    </w:p>
    <w:p w14:paraId="28C505E7" w14:textId="77777777" w:rsidR="0030673C" w:rsidRDefault="0030673C" w:rsidP="0030673C">
      <w:pPr>
        <w:pStyle w:val="Brd2"/>
        <w:ind w:firstLine="0"/>
      </w:pPr>
    </w:p>
    <w:p w14:paraId="651B1045" w14:textId="6FA5AAB7" w:rsidR="00B81957" w:rsidRPr="00E36E67" w:rsidRDefault="00875297" w:rsidP="00B81957">
      <w:pPr>
        <w:pStyle w:val="Brd2"/>
        <w:ind w:firstLine="0"/>
        <w:rPr>
          <w:highlight w:val="yellow"/>
        </w:rPr>
      </w:pPr>
      <w:r w:rsidRPr="00B109AC">
        <w:t xml:space="preserve">Säkerheten i bedömningen som presenteras i faktabladet är medel till låg. Detta främst på grund av att flera </w:t>
      </w:r>
      <w:r w:rsidR="00314CEC" w:rsidRPr="00B109AC">
        <w:t>bedömnings</w:t>
      </w:r>
      <w:r w:rsidR="00314CEC">
        <w:t>områden</w:t>
      </w:r>
      <w:r w:rsidR="00314CEC" w:rsidRPr="00B109AC">
        <w:t xml:space="preserve"> </w:t>
      </w:r>
      <w:r w:rsidRPr="00B109AC">
        <w:t>(kustvattentyper)</w:t>
      </w:r>
      <w:r w:rsidR="00584726">
        <w:t xml:space="preserve"> har låg provtagningstäthet i förhållande till det bedömda områdets yta (se till exempel Bergström och Olsson, 2014)</w:t>
      </w:r>
      <w:r w:rsidRPr="00B109AC">
        <w:t xml:space="preserve">, samt att flera övervakningsprogram är för korta (&lt; 15 år) för </w:t>
      </w:r>
      <w:r w:rsidR="00584726">
        <w:t xml:space="preserve">att kunna göra den mer </w:t>
      </w:r>
      <w:r w:rsidRPr="00B109AC">
        <w:t>tillförlitlig</w:t>
      </w:r>
      <w:r w:rsidR="00584726">
        <w:t>a</w:t>
      </w:r>
      <w:r w:rsidRPr="00B109AC">
        <w:t xml:space="preserve"> statusbedömning</w:t>
      </w:r>
      <w:r w:rsidR="00584726">
        <w:t>en i förhållande till en referensperiod</w:t>
      </w:r>
      <w:r w:rsidRPr="00B109AC">
        <w:t xml:space="preserve">. </w:t>
      </w:r>
      <w:r w:rsidR="003262DF">
        <w:t xml:space="preserve">Eftersom nyckelarterna har </w:t>
      </w:r>
      <w:r w:rsidRPr="00B109AC">
        <w:t>lokal</w:t>
      </w:r>
      <w:r w:rsidR="003262DF">
        <w:t>a populationer</w:t>
      </w:r>
      <w:r w:rsidRPr="00B109AC">
        <w:t xml:space="preserve"> (Saulamo &amp; Neumann 2002; Laikre m fl 2005; Olsson m fl 2011</w:t>
      </w:r>
      <w:r w:rsidR="003F601F" w:rsidRPr="00F10202">
        <w:t xml:space="preserve">; Östman m fl </w:t>
      </w:r>
      <w:r w:rsidR="009B6648">
        <w:t>2017</w:t>
      </w:r>
      <w:r w:rsidR="00931415">
        <w:t>a</w:t>
      </w:r>
      <w:r w:rsidRPr="00B109AC">
        <w:t xml:space="preserve">) </w:t>
      </w:r>
      <w:r w:rsidR="003262DF">
        <w:t>kan</w:t>
      </w:r>
      <w:r w:rsidR="003262DF" w:rsidRPr="00B109AC">
        <w:t xml:space="preserve"> </w:t>
      </w:r>
      <w:r w:rsidRPr="00B109AC">
        <w:t xml:space="preserve">en </w:t>
      </w:r>
      <w:r w:rsidRPr="007304AF">
        <w:t xml:space="preserve">uppskalning av en statusbedömning från provfiskeområde till kustvattentyp i vissa fall vara missvisande. </w:t>
      </w:r>
      <w:r w:rsidR="00236BC8" w:rsidRPr="007304AF">
        <w:t xml:space="preserve">I den aktuella bedömningen berör detta främst bedömningsområdena </w:t>
      </w:r>
      <w:r w:rsidR="00A53E11" w:rsidRPr="007304AF">
        <w:t>”</w:t>
      </w:r>
      <w:r w:rsidR="007E57D5" w:rsidRPr="007304AF">
        <w:t>Norra Bottenhavet, Höga kusten, inre kustvatten</w:t>
      </w:r>
      <w:r w:rsidR="00A53E11" w:rsidRPr="007304AF">
        <w:t>”</w:t>
      </w:r>
      <w:r w:rsidR="007E57D5" w:rsidRPr="007304AF">
        <w:t xml:space="preserve">, och </w:t>
      </w:r>
      <w:r w:rsidR="00A53E11" w:rsidRPr="007304AF">
        <w:t>”</w:t>
      </w:r>
      <w:r w:rsidR="007E57D5" w:rsidRPr="007304AF">
        <w:t>Norra Kvarkens inre kustvatten</w:t>
      </w:r>
      <w:r w:rsidR="00A53E11" w:rsidRPr="007304AF">
        <w:t>”</w:t>
      </w:r>
      <w:r w:rsidR="007E57D5" w:rsidRPr="007304AF">
        <w:t xml:space="preserve">. Därtill </w:t>
      </w:r>
      <w:r w:rsidR="00FE5B67" w:rsidRPr="007304AF">
        <w:t>finns flera</w:t>
      </w:r>
      <w:r w:rsidR="00C20F72" w:rsidRPr="007304AF">
        <w:t xml:space="preserve"> bedömningsområden som idag saknar återkommande kustfiskövervakning</w:t>
      </w:r>
      <w:r w:rsidR="007E57D5" w:rsidRPr="007304AF">
        <w:t xml:space="preserve"> för vilka en bedömning idag inte är möjlig.</w:t>
      </w:r>
      <w:r w:rsidR="00C20F72" w:rsidRPr="007304AF">
        <w:t xml:space="preserve"> </w:t>
      </w:r>
      <w:r w:rsidR="00813997" w:rsidRPr="007304AF">
        <w:t>För kustvatt</w:t>
      </w:r>
      <w:r w:rsidR="00E36E67" w:rsidRPr="007304AF">
        <w:t xml:space="preserve">entypen </w:t>
      </w:r>
      <w:r w:rsidR="00A53E11" w:rsidRPr="007304AF">
        <w:t>”</w:t>
      </w:r>
      <w:r w:rsidR="00E36E67" w:rsidRPr="007304AF">
        <w:t xml:space="preserve">Blekinge skärgård och Kalmarsund, </w:t>
      </w:r>
      <w:r w:rsidR="00A53E11" w:rsidRPr="007304AF">
        <w:t xml:space="preserve">inre </w:t>
      </w:r>
      <w:r w:rsidR="00E36E67" w:rsidRPr="007304AF">
        <w:t>kustvatten</w:t>
      </w:r>
      <w:r w:rsidR="00A53E11" w:rsidRPr="007304AF">
        <w:t>”</w:t>
      </w:r>
      <w:r w:rsidR="00E36E67" w:rsidRPr="007304AF">
        <w:t xml:space="preserve"> </w:t>
      </w:r>
      <w:r w:rsidR="00584726" w:rsidRPr="007304AF">
        <w:t>utförs</w:t>
      </w:r>
      <w:r w:rsidR="00E36E67" w:rsidRPr="007304AF">
        <w:t xml:space="preserve"> ett provfiske (Torhamn, Blekinge skärgård) </w:t>
      </w:r>
      <w:r w:rsidR="00584726" w:rsidRPr="007304AF">
        <w:t xml:space="preserve">som visar </w:t>
      </w:r>
      <w:r w:rsidR="00B81957" w:rsidRPr="007304AF">
        <w:t xml:space="preserve">god </w:t>
      </w:r>
      <w:r w:rsidR="00584726" w:rsidRPr="007304AF">
        <w:t>miljö</w:t>
      </w:r>
      <w:r w:rsidR="00B81957" w:rsidRPr="007304AF">
        <w:t>status</w:t>
      </w:r>
      <w:r w:rsidR="00584726" w:rsidRPr="007304AF">
        <w:t xml:space="preserve"> för nyckelarten abborre</w:t>
      </w:r>
      <w:r w:rsidR="00B81957" w:rsidRPr="007304AF">
        <w:t xml:space="preserve">. </w:t>
      </w:r>
      <w:r w:rsidR="00584726" w:rsidRPr="007304AF">
        <w:t xml:space="preserve"> På grund av osäkerhet i hur representativt detta resultat är för området som helhet görs dock ingen bedömning på nivån kustvattentyp i</w:t>
      </w:r>
      <w:r w:rsidR="00584726">
        <w:t xml:space="preserve"> detta faktablad. T</w:t>
      </w:r>
      <w:r w:rsidR="00B81957">
        <w:t xml:space="preserve">idigare studier </w:t>
      </w:r>
      <w:r w:rsidR="00584726">
        <w:t xml:space="preserve">har </w:t>
      </w:r>
      <w:r w:rsidR="00B81957">
        <w:t>visa</w:t>
      </w:r>
      <w:r w:rsidR="00584726">
        <w:t>t</w:t>
      </w:r>
      <w:r w:rsidR="00B81957">
        <w:t xml:space="preserve"> att rovfisk</w:t>
      </w:r>
      <w:r w:rsidR="00584726">
        <w:t>,</w:t>
      </w:r>
      <w:r w:rsidR="00B81957">
        <w:t xml:space="preserve"> som </w:t>
      </w:r>
      <w:r w:rsidR="00584726">
        <w:t xml:space="preserve">till exempel </w:t>
      </w:r>
      <w:r w:rsidR="00B81957">
        <w:t>abborre</w:t>
      </w:r>
      <w:r w:rsidR="00584726">
        <w:t xml:space="preserve">, har </w:t>
      </w:r>
      <w:r w:rsidR="00B81957">
        <w:t xml:space="preserve">minskat i </w:t>
      </w:r>
      <w:r w:rsidR="00584726">
        <w:t>andra delar av detta bedömnings</w:t>
      </w:r>
      <w:r w:rsidR="000D51C1">
        <w:t>område</w:t>
      </w:r>
      <w:r w:rsidR="00B81957">
        <w:t xml:space="preserve"> </w:t>
      </w:r>
      <w:r w:rsidR="00B81957" w:rsidRPr="0097537D">
        <w:t>(Ljunggren m fl 2010; Eriksson m fl 2011)</w:t>
      </w:r>
      <w:r w:rsidR="00B81957">
        <w:t>.</w:t>
      </w:r>
    </w:p>
    <w:p w14:paraId="71640F4A" w14:textId="77777777" w:rsidR="0030673C" w:rsidRDefault="0030673C" w:rsidP="0030673C">
      <w:pPr>
        <w:pStyle w:val="Brd2"/>
        <w:ind w:firstLine="0"/>
      </w:pPr>
    </w:p>
    <w:p w14:paraId="08CAF9BE" w14:textId="6FFCE295" w:rsidR="00875297" w:rsidRPr="00B109AC" w:rsidRDefault="00875297" w:rsidP="0030673C">
      <w:pPr>
        <w:pStyle w:val="Brd2"/>
        <w:ind w:firstLine="0"/>
      </w:pPr>
      <w:r w:rsidRPr="00B109AC">
        <w:t>Dagens kustfiskövervakning är inriktad på tillståndet i av människan relativt lite påverkade referensområden där fisksamhället</w:t>
      </w:r>
      <w:r>
        <w:t>s</w:t>
      </w:r>
      <w:r w:rsidRPr="00B109AC">
        <w:t xml:space="preserve"> utveckling i stor utsträckning främst förväntas styras av storskaliga miljöförändringar och naturlig variation </w:t>
      </w:r>
      <w:r w:rsidRPr="00FD362B">
        <w:t xml:space="preserve">(Östman m fl </w:t>
      </w:r>
      <w:r w:rsidR="00E21DE8" w:rsidRPr="00FD362B">
        <w:t xml:space="preserve">i </w:t>
      </w:r>
      <w:r w:rsidR="009B6648">
        <w:t>2017</w:t>
      </w:r>
      <w:r w:rsidR="00E21DE8" w:rsidRPr="00FD362B">
        <w:t>b</w:t>
      </w:r>
      <w:r w:rsidRPr="00FD362B">
        <w:t>). Tillståndet</w:t>
      </w:r>
      <w:r w:rsidRPr="00B109AC">
        <w:t xml:space="preserve"> som bedömts i denna rapport kan således antas spegla ett tillstånd som nödvändigtvis inte är representativt för statusen i av människan mer påverkade kustområden. </w:t>
      </w:r>
      <w:r w:rsidRPr="00C20F72">
        <w:t xml:space="preserve">Dataunderlag för mer påverkade områden finns idag tillgängligt, men </w:t>
      </w:r>
      <w:r w:rsidR="003262DF">
        <w:t xml:space="preserve">en </w:t>
      </w:r>
      <w:r w:rsidRPr="00C20F72">
        <w:t>bedömningsmetod för att klassa status i dessa områden</w:t>
      </w:r>
      <w:r w:rsidR="005D36DC">
        <w:t>,</w:t>
      </w:r>
      <w:r w:rsidRPr="00C20F72">
        <w:t xml:space="preserve"> </w:t>
      </w:r>
      <w:r w:rsidR="006723C2">
        <w:t>som generellt saknar tidsserier</w:t>
      </w:r>
      <w:r w:rsidR="005D36DC">
        <w:t>,</w:t>
      </w:r>
      <w:r w:rsidR="006723C2">
        <w:t xml:space="preserve"> </w:t>
      </w:r>
      <w:r w:rsidR="00090D78" w:rsidRPr="00C20F72">
        <w:t>har ännu inte utvecklats</w:t>
      </w:r>
      <w:r w:rsidRPr="00C20F72">
        <w:t>.</w:t>
      </w:r>
      <w:r w:rsidRPr="00B109AC">
        <w:t xml:space="preserve">   </w:t>
      </w:r>
    </w:p>
    <w:p w14:paraId="26AB9088" w14:textId="77777777" w:rsidR="0030673C" w:rsidRDefault="0030673C" w:rsidP="0030673C">
      <w:pPr>
        <w:pStyle w:val="Brd2"/>
        <w:ind w:firstLine="0"/>
      </w:pPr>
    </w:p>
    <w:p w14:paraId="1CFAC6BF" w14:textId="4E06B8FE" w:rsidR="00875297" w:rsidRDefault="00875297" w:rsidP="00875297">
      <w:pPr>
        <w:pStyle w:val="Brd2"/>
        <w:ind w:firstLine="0"/>
      </w:pPr>
      <w:r w:rsidRPr="002A40C3">
        <w:t xml:space="preserve">Sammantaget </w:t>
      </w:r>
      <w:r w:rsidR="0048188E">
        <w:t>visar</w:t>
      </w:r>
      <w:r w:rsidR="0048188E" w:rsidRPr="002A40C3">
        <w:t xml:space="preserve"> </w:t>
      </w:r>
      <w:r w:rsidRPr="002A40C3">
        <w:t xml:space="preserve">resultaten som presenteras i detta faktablad att statusen för </w:t>
      </w:r>
      <w:r w:rsidR="00C57993" w:rsidRPr="007304AF">
        <w:rPr>
          <w:i/>
        </w:rPr>
        <w:t xml:space="preserve">Förekomst av </w:t>
      </w:r>
      <w:r w:rsidRPr="007304AF">
        <w:rPr>
          <w:i/>
        </w:rPr>
        <w:t xml:space="preserve">nyckelart av </w:t>
      </w:r>
      <w:r w:rsidR="00C57993" w:rsidRPr="007304AF">
        <w:rPr>
          <w:i/>
        </w:rPr>
        <w:t>fisk i kustvatten</w:t>
      </w:r>
      <w:r w:rsidR="00C57993" w:rsidRPr="002A40C3">
        <w:t xml:space="preserve"> </w:t>
      </w:r>
      <w:r w:rsidR="009B6648">
        <w:t xml:space="preserve">i Östersjön </w:t>
      </w:r>
      <w:r w:rsidRPr="002A40C3">
        <w:t xml:space="preserve">överlag är god </w:t>
      </w:r>
      <w:r w:rsidR="00FE5B67" w:rsidRPr="002A40C3">
        <w:t xml:space="preserve">i de områden som bedömts </w:t>
      </w:r>
      <w:r w:rsidRPr="002A40C3">
        <w:t>under de senaste 10-15 årsperioden. Orsaken till detta är att främst abborre är en art som gynnas av miljöutvecklingen i Östersjön med minskad salthalt och ökande vattentemperaturer.</w:t>
      </w:r>
      <w:r w:rsidRPr="00B109AC">
        <w:t xml:space="preserve"> </w:t>
      </w:r>
      <w:r w:rsidR="00FE5B67">
        <w:t>Kunskapsluckorna är ganska betydande med avseende på den geografiska täckningen av bedömningen, och f</w:t>
      </w:r>
      <w:r w:rsidRPr="00B109AC">
        <w:t>ör en mer heltäckande och tillförlitlig statusbedömning bör övervakningen av kustfisk utökas</w:t>
      </w:r>
      <w:r w:rsidR="00FE5B67">
        <w:t xml:space="preserve"> till att täcka in fler </w:t>
      </w:r>
      <w:r w:rsidR="00A53E11">
        <w:t xml:space="preserve">kustvattentyper </w:t>
      </w:r>
      <w:r w:rsidR="00FE5B67">
        <w:t xml:space="preserve">och arter (till exempel sik och gädda) och </w:t>
      </w:r>
      <w:r w:rsidRPr="00B109AC">
        <w:t xml:space="preserve">en bedömningsmetod utvecklas för data som bara täcker ett fåtal år.  </w:t>
      </w:r>
    </w:p>
    <w:p w14:paraId="75E5EF44" w14:textId="77777777" w:rsidR="00744D37" w:rsidRPr="001919E6" w:rsidRDefault="00744D37" w:rsidP="001919E6">
      <w:pPr>
        <w:pStyle w:val="Rubrik2"/>
        <w:rPr>
          <w:rStyle w:val="Rubrik2Char"/>
          <w:b/>
        </w:rPr>
      </w:pPr>
      <w:r w:rsidRPr="001919E6">
        <w:rPr>
          <w:rStyle w:val="Rubrik2Char"/>
          <w:b/>
        </w:rPr>
        <w:t>2.5. Referenser</w:t>
      </w:r>
    </w:p>
    <w:p w14:paraId="01E484CE" w14:textId="0F058673" w:rsidR="00FD362B" w:rsidRPr="00DF0F3C" w:rsidRDefault="00FD362B" w:rsidP="00FD362B">
      <w:pPr>
        <w:pStyle w:val="Brd2"/>
        <w:rPr>
          <w:lang w:val="en-GB"/>
        </w:rPr>
      </w:pPr>
      <w:r>
        <w:t xml:space="preserve">Andersson, J. </w:t>
      </w:r>
      <w:r w:rsidR="006330F5">
        <w:t>(</w:t>
      </w:r>
      <w:r>
        <w:t>2015</w:t>
      </w:r>
      <w:r w:rsidR="006330F5">
        <w:t>)</w:t>
      </w:r>
      <w:r>
        <w:t xml:space="preserve"> Provfiske med kustöversiktsnät, nätlänkar och ryssjor på kustnära grunt vatten. </w:t>
      </w:r>
      <w:r w:rsidRPr="00DF0F3C">
        <w:rPr>
          <w:lang w:val="en-GB"/>
        </w:rPr>
        <w:t>Havs- och vattenmyndigheten.</w:t>
      </w:r>
    </w:p>
    <w:p w14:paraId="36C788EF" w14:textId="1381C822" w:rsidR="00FD362B" w:rsidRPr="00DF0F3C" w:rsidRDefault="00FD362B" w:rsidP="00FD362B">
      <w:pPr>
        <w:pStyle w:val="Brd2"/>
        <w:rPr>
          <w:lang w:val="en-GB"/>
        </w:rPr>
      </w:pPr>
      <w:r w:rsidRPr="00DF0F3C">
        <w:rPr>
          <w:lang w:val="en-GB"/>
        </w:rPr>
        <w:t>Anon</w:t>
      </w:r>
      <w:r w:rsidR="006330F5">
        <w:rPr>
          <w:lang w:val="en-GB"/>
        </w:rPr>
        <w:t>. (</w:t>
      </w:r>
      <w:r w:rsidRPr="00DF0F3C">
        <w:rPr>
          <w:lang w:val="en-GB"/>
        </w:rPr>
        <w:t>2008</w:t>
      </w:r>
      <w:r w:rsidR="006330F5">
        <w:rPr>
          <w:lang w:val="en-GB"/>
        </w:rPr>
        <w:t>)</w:t>
      </w:r>
      <w:r w:rsidRPr="00DF0F3C">
        <w:rPr>
          <w:lang w:val="en-GB"/>
        </w:rPr>
        <w:t xml:space="preserve"> Directive 2008/56/EC of the European Parliament and of the Councilof 17 June 2008 establishing a framework for community action in the field ofmarine environmental policy. Off J Eur Commun L164, 19–40.</w:t>
      </w:r>
    </w:p>
    <w:p w14:paraId="61738316" w14:textId="76AEBBD0" w:rsidR="00584726" w:rsidRDefault="006330F5" w:rsidP="00FD362B">
      <w:pPr>
        <w:pStyle w:val="Brd2"/>
        <w:rPr>
          <w:color w:val="auto"/>
          <w:lang w:val="en-GB"/>
        </w:rPr>
      </w:pPr>
      <w:r>
        <w:rPr>
          <w:color w:val="auto"/>
          <w:lang w:val="en-GB"/>
        </w:rPr>
        <w:t xml:space="preserve">Bergström, L. &amp; J. </w:t>
      </w:r>
      <w:r w:rsidR="00584726" w:rsidRPr="00584726">
        <w:rPr>
          <w:color w:val="auto"/>
          <w:lang w:val="en-GB"/>
        </w:rPr>
        <w:t>Olsson</w:t>
      </w:r>
      <w:r>
        <w:rPr>
          <w:color w:val="auto"/>
          <w:lang w:val="en-GB"/>
        </w:rPr>
        <w:t xml:space="preserve"> (</w:t>
      </w:r>
      <w:r w:rsidR="00584726" w:rsidRPr="00584726">
        <w:rPr>
          <w:color w:val="auto"/>
          <w:lang w:val="en-GB"/>
        </w:rPr>
        <w:t>2015</w:t>
      </w:r>
      <w:r>
        <w:rPr>
          <w:color w:val="auto"/>
          <w:lang w:val="en-GB"/>
        </w:rPr>
        <w:t>)</w:t>
      </w:r>
      <w:r w:rsidR="00584726" w:rsidRPr="00584726">
        <w:rPr>
          <w:color w:val="auto"/>
          <w:lang w:val="en-GB"/>
        </w:rPr>
        <w:t xml:space="preserve"> Coastal fish community indicators in Sweden - variation along environmental gradients. WATERS Report no 2015: 1. Havsmiljöinstitutet</w:t>
      </w:r>
    </w:p>
    <w:p w14:paraId="63170143" w14:textId="31909CF3" w:rsidR="00584726" w:rsidRPr="00FB0922" w:rsidRDefault="001106A8" w:rsidP="00FD362B">
      <w:pPr>
        <w:pStyle w:val="Brd2"/>
        <w:rPr>
          <w:color w:val="auto"/>
        </w:rPr>
      </w:pPr>
      <w:r w:rsidRPr="001106A8">
        <w:rPr>
          <w:color w:val="auto"/>
          <w:lang w:val="en-GB"/>
        </w:rPr>
        <w:t>Bergstr</w:t>
      </w:r>
      <w:r w:rsidR="006330F5">
        <w:rPr>
          <w:color w:val="auto"/>
          <w:lang w:val="en-GB"/>
        </w:rPr>
        <w:t>öm, L., M. Karlsson &amp;</w:t>
      </w:r>
      <w:r>
        <w:rPr>
          <w:color w:val="auto"/>
          <w:lang w:val="en-GB"/>
        </w:rPr>
        <w:t xml:space="preserve"> </w:t>
      </w:r>
      <w:r w:rsidR="006330F5">
        <w:rPr>
          <w:color w:val="auto"/>
          <w:lang w:val="en-GB"/>
        </w:rPr>
        <w:t xml:space="preserve">L. </w:t>
      </w:r>
      <w:r>
        <w:rPr>
          <w:color w:val="auto"/>
          <w:lang w:val="en-GB"/>
        </w:rPr>
        <w:t xml:space="preserve">Pihl </w:t>
      </w:r>
      <w:r w:rsidR="006330F5">
        <w:rPr>
          <w:color w:val="auto"/>
          <w:lang w:val="en-GB"/>
        </w:rPr>
        <w:t>(</w:t>
      </w:r>
      <w:r w:rsidRPr="001106A8">
        <w:rPr>
          <w:color w:val="auto"/>
          <w:lang w:val="en-GB"/>
        </w:rPr>
        <w:t>2013</w:t>
      </w:r>
      <w:r w:rsidR="006330F5">
        <w:rPr>
          <w:color w:val="auto"/>
          <w:lang w:val="en-GB"/>
        </w:rPr>
        <w:t>)</w:t>
      </w:r>
      <w:r w:rsidRPr="001106A8">
        <w:rPr>
          <w:color w:val="auto"/>
          <w:lang w:val="en-GB"/>
        </w:rPr>
        <w:t xml:space="preserve"> Comparison of gill nets and fyke nets for the status assessment of coastal fish communities. </w:t>
      </w:r>
      <w:r w:rsidRPr="009B323E">
        <w:rPr>
          <w:color w:val="auto"/>
        </w:rPr>
        <w:t xml:space="preserve">WATERS Report no. 2013:7. </w:t>
      </w:r>
      <w:r w:rsidRPr="00FB0922">
        <w:rPr>
          <w:color w:val="auto"/>
        </w:rPr>
        <w:t>Havsmiljöinstitutet, Sweden</w:t>
      </w:r>
      <w:r w:rsidR="00584726" w:rsidRPr="00FB0922">
        <w:rPr>
          <w:color w:val="auto"/>
        </w:rPr>
        <w:t>.</w:t>
      </w:r>
      <w:r w:rsidRPr="00FB0922">
        <w:rPr>
          <w:color w:val="auto"/>
        </w:rPr>
        <w:t xml:space="preserve"> </w:t>
      </w:r>
    </w:p>
    <w:p w14:paraId="0A3CCDAF" w14:textId="16FE65FB" w:rsidR="00634E54" w:rsidRPr="00FF12F8" w:rsidRDefault="00634E54" w:rsidP="00634E54">
      <w:pPr>
        <w:pStyle w:val="Brd2"/>
        <w:ind w:firstLine="270"/>
        <w:rPr>
          <w:lang w:val="en-GB"/>
        </w:rPr>
      </w:pPr>
      <w:r w:rsidRPr="006330F5">
        <w:rPr>
          <w:lang w:val="en-US"/>
        </w:rPr>
        <w:t xml:space="preserve">Bergström, L., </w:t>
      </w:r>
      <w:r w:rsidR="006330F5">
        <w:rPr>
          <w:lang w:val="en-US"/>
        </w:rPr>
        <w:t xml:space="preserve">U. </w:t>
      </w:r>
      <w:r w:rsidRPr="006330F5">
        <w:rPr>
          <w:lang w:val="en-US"/>
        </w:rPr>
        <w:t xml:space="preserve">Bergström, </w:t>
      </w:r>
      <w:r w:rsidR="006330F5">
        <w:rPr>
          <w:lang w:val="en-US"/>
        </w:rPr>
        <w:t>J.</w:t>
      </w:r>
      <w:r w:rsidRPr="006330F5">
        <w:rPr>
          <w:lang w:val="en-US"/>
        </w:rPr>
        <w:t xml:space="preserve"> Olsson &amp; J Carstensen</w:t>
      </w:r>
      <w:r w:rsidRPr="006330F5" w:rsidDel="005F7EBB">
        <w:rPr>
          <w:lang w:val="en-US"/>
        </w:rPr>
        <w:t xml:space="preserve"> </w:t>
      </w:r>
      <w:r w:rsidR="006330F5" w:rsidRPr="006330F5">
        <w:rPr>
          <w:lang w:val="en-US"/>
        </w:rPr>
        <w:t>(</w:t>
      </w:r>
      <w:r w:rsidRPr="006330F5">
        <w:rPr>
          <w:lang w:val="en-US"/>
        </w:rPr>
        <w:t>2016a</w:t>
      </w:r>
      <w:r w:rsidR="006330F5" w:rsidRPr="006330F5">
        <w:rPr>
          <w:lang w:val="en-US"/>
        </w:rPr>
        <w:t>)</w:t>
      </w:r>
      <w:r w:rsidRPr="006330F5">
        <w:rPr>
          <w:lang w:val="en-US"/>
        </w:rPr>
        <w:t xml:space="preserve"> </w:t>
      </w:r>
      <w:r w:rsidRPr="00DF7280">
        <w:rPr>
          <w:lang w:val="en-GB"/>
        </w:rPr>
        <w:t>Coastal fish indicators response to natural and anthropogenic drivers</w:t>
      </w:r>
      <w:r w:rsidRPr="00FF12F8">
        <w:rPr>
          <w:b/>
          <w:bCs/>
          <w:lang w:val="en-GB"/>
        </w:rPr>
        <w:t xml:space="preserve"> </w:t>
      </w:r>
      <w:r w:rsidRPr="00FF12F8">
        <w:rPr>
          <w:bCs/>
          <w:lang w:val="en-GB"/>
        </w:rPr>
        <w:t xml:space="preserve">- </w:t>
      </w:r>
      <w:r w:rsidRPr="00FF12F8">
        <w:rPr>
          <w:lang w:val="en-GB"/>
        </w:rPr>
        <w:t>variability at temporal and different spatial scales Long term changes in the status of coastal fish in the Baltic Sea. Estuarine, Coastal and Shelf Science 183: 62</w:t>
      </w:r>
      <w:r w:rsidRPr="00FF12F8">
        <w:rPr>
          <w:b/>
          <w:bCs/>
          <w:lang w:val="en-GB"/>
        </w:rPr>
        <w:t>-</w:t>
      </w:r>
      <w:r w:rsidRPr="00FF12F8">
        <w:rPr>
          <w:lang w:val="en-GB"/>
        </w:rPr>
        <w:t>72.</w:t>
      </w:r>
    </w:p>
    <w:p w14:paraId="7A292A02" w14:textId="13E1F73D" w:rsidR="00634E54" w:rsidRDefault="00634E54" w:rsidP="00634E54">
      <w:pPr>
        <w:pStyle w:val="Brd2"/>
        <w:ind w:firstLine="270"/>
        <w:rPr>
          <w:lang w:val="en-GB"/>
        </w:rPr>
      </w:pPr>
      <w:r w:rsidRPr="00865113">
        <w:rPr>
          <w:lang w:val="en-US"/>
        </w:rPr>
        <w:t>Bergstr</w:t>
      </w:r>
      <w:r w:rsidRPr="00865113">
        <w:rPr>
          <w:bCs/>
          <w:lang w:val="en-US"/>
        </w:rPr>
        <w:t>ö</w:t>
      </w:r>
      <w:r w:rsidRPr="00865113">
        <w:rPr>
          <w:lang w:val="en-US"/>
        </w:rPr>
        <w:t>m, L.</w:t>
      </w:r>
      <w:r>
        <w:rPr>
          <w:lang w:val="en-US"/>
        </w:rPr>
        <w:t>, J</w:t>
      </w:r>
      <w:r w:rsidRPr="00865113">
        <w:rPr>
          <w:lang w:val="en-US"/>
        </w:rPr>
        <w:t xml:space="preserve"> </w:t>
      </w:r>
      <w:r w:rsidRPr="005F7EBB">
        <w:rPr>
          <w:lang w:val="en-US"/>
        </w:rPr>
        <w:t xml:space="preserve">Dainys, </w:t>
      </w:r>
      <w:r>
        <w:rPr>
          <w:lang w:val="en-US"/>
        </w:rPr>
        <w:t xml:space="preserve"> O.</w:t>
      </w:r>
      <w:r w:rsidRPr="005F7EBB">
        <w:rPr>
          <w:lang w:val="en-US"/>
        </w:rPr>
        <w:t xml:space="preserve"> Heikinheimo, </w:t>
      </w:r>
      <w:r>
        <w:rPr>
          <w:lang w:val="en-US"/>
        </w:rPr>
        <w:t>E.</w:t>
      </w:r>
      <w:r w:rsidRPr="005F7EBB">
        <w:rPr>
          <w:lang w:val="en-US"/>
        </w:rPr>
        <w:t xml:space="preserve"> Jakubaviciute, E. Kruze, </w:t>
      </w:r>
      <w:r>
        <w:rPr>
          <w:lang w:val="en-US"/>
        </w:rPr>
        <w:t xml:space="preserve"> A.</w:t>
      </w:r>
      <w:r w:rsidRPr="005F7EBB">
        <w:rPr>
          <w:lang w:val="en-US"/>
        </w:rPr>
        <w:t xml:space="preserve"> Lappalainen, </w:t>
      </w:r>
      <w:r>
        <w:rPr>
          <w:lang w:val="en-US"/>
        </w:rPr>
        <w:t xml:space="preserve">L. </w:t>
      </w:r>
      <w:r w:rsidRPr="005F7EBB">
        <w:rPr>
          <w:lang w:val="en-US"/>
        </w:rPr>
        <w:t xml:space="preserve">Lozys, </w:t>
      </w:r>
      <w:r>
        <w:rPr>
          <w:lang w:val="en-US"/>
        </w:rPr>
        <w:t xml:space="preserve">A. </w:t>
      </w:r>
      <w:r w:rsidRPr="005F7EBB">
        <w:rPr>
          <w:lang w:val="en-US"/>
        </w:rPr>
        <w:t xml:space="preserve">Minde, </w:t>
      </w:r>
      <w:r>
        <w:rPr>
          <w:lang w:val="en-US"/>
        </w:rPr>
        <w:t>L.</w:t>
      </w:r>
      <w:r w:rsidRPr="005F7EBB">
        <w:rPr>
          <w:lang w:val="en-US"/>
        </w:rPr>
        <w:t xml:space="preserve"> Saks, </w:t>
      </w:r>
      <w:r>
        <w:rPr>
          <w:lang w:val="en-US"/>
        </w:rPr>
        <w:t>R.</w:t>
      </w:r>
      <w:r w:rsidRPr="005F7EBB">
        <w:rPr>
          <w:lang w:val="en-US"/>
        </w:rPr>
        <w:t xml:space="preserve"> Svirgsden, </w:t>
      </w:r>
      <w:r>
        <w:rPr>
          <w:lang w:val="en-US"/>
        </w:rPr>
        <w:t>K.</w:t>
      </w:r>
      <w:r w:rsidRPr="005F7EBB">
        <w:rPr>
          <w:lang w:val="en-US"/>
        </w:rPr>
        <w:t xml:space="preserve"> Ådjers </w:t>
      </w:r>
      <w:r>
        <w:rPr>
          <w:lang w:val="en-US"/>
        </w:rPr>
        <w:t xml:space="preserve"> &amp; J.</w:t>
      </w:r>
      <w:r w:rsidRPr="005F7EBB">
        <w:rPr>
          <w:lang w:val="en-US"/>
        </w:rPr>
        <w:t xml:space="preserve"> Olsson</w:t>
      </w:r>
      <w:r w:rsidRPr="00865113">
        <w:rPr>
          <w:lang w:val="en-US"/>
        </w:rPr>
        <w:t xml:space="preserve"> </w:t>
      </w:r>
      <w:r w:rsidR="006330F5">
        <w:rPr>
          <w:lang w:val="en-US"/>
        </w:rPr>
        <w:t>(</w:t>
      </w:r>
      <w:r w:rsidRPr="00865113">
        <w:rPr>
          <w:lang w:val="en-US"/>
        </w:rPr>
        <w:t>2016b</w:t>
      </w:r>
      <w:r w:rsidR="006330F5">
        <w:rPr>
          <w:lang w:val="en-US"/>
        </w:rPr>
        <w:t>)</w:t>
      </w:r>
      <w:r w:rsidRPr="00865113">
        <w:rPr>
          <w:lang w:val="en-US"/>
        </w:rPr>
        <w:t xml:space="preserve"> </w:t>
      </w:r>
      <w:r w:rsidRPr="00DF7280">
        <w:rPr>
          <w:lang w:val="en-GB"/>
        </w:rPr>
        <w:t xml:space="preserve">Long term changes in the status of coastal fish in the Baltic Sea. </w:t>
      </w:r>
      <w:r w:rsidRPr="000E1190">
        <w:rPr>
          <w:lang w:val="en-GB"/>
        </w:rPr>
        <w:t>Estuarine, Coastal and Shelf Science, 169: 74</w:t>
      </w:r>
      <w:r w:rsidRPr="000E1190">
        <w:rPr>
          <w:b/>
          <w:bCs/>
          <w:lang w:val="en-GB"/>
        </w:rPr>
        <w:t>-</w:t>
      </w:r>
      <w:r w:rsidRPr="000E1190">
        <w:rPr>
          <w:lang w:val="en-GB"/>
        </w:rPr>
        <w:t>84.</w:t>
      </w:r>
    </w:p>
    <w:p w14:paraId="1EB63B10" w14:textId="534B7F00" w:rsidR="00634E54" w:rsidRPr="00FF12F8" w:rsidRDefault="006330F5" w:rsidP="00634E54">
      <w:pPr>
        <w:pStyle w:val="Brd2"/>
        <w:ind w:firstLine="270"/>
        <w:rPr>
          <w:lang w:val="en-GB"/>
        </w:rPr>
      </w:pPr>
      <w:r w:rsidRPr="006330F5">
        <w:rPr>
          <w:lang w:val="en-US"/>
        </w:rPr>
        <w:t>Bryhn, A.</w:t>
      </w:r>
      <w:r>
        <w:rPr>
          <w:lang w:val="en-US"/>
        </w:rPr>
        <w:t>,</w:t>
      </w:r>
      <w:r w:rsidRPr="006330F5">
        <w:rPr>
          <w:lang w:val="en-US"/>
        </w:rPr>
        <w:t xml:space="preserve"> H. Ragnarsson Stabo &amp; </w:t>
      </w:r>
      <w:r w:rsidR="00634E54" w:rsidRPr="006330F5">
        <w:rPr>
          <w:lang w:val="en-US"/>
        </w:rPr>
        <w:t xml:space="preserve">J. Olsson </w:t>
      </w:r>
      <w:r w:rsidRPr="006330F5">
        <w:rPr>
          <w:lang w:val="en-US"/>
        </w:rPr>
        <w:t>(</w:t>
      </w:r>
      <w:r w:rsidR="00634E54" w:rsidRPr="00766D1F">
        <w:rPr>
          <w:lang w:val="en-US"/>
        </w:rPr>
        <w:t>2013</w:t>
      </w:r>
      <w:r>
        <w:rPr>
          <w:lang w:val="en-US"/>
        </w:rPr>
        <w:t>)</w:t>
      </w:r>
      <w:r w:rsidR="00634E54" w:rsidRPr="00766D1F">
        <w:rPr>
          <w:lang w:val="en-US"/>
        </w:rPr>
        <w:t xml:space="preserve"> </w:t>
      </w:r>
      <w:r w:rsidR="00634E54" w:rsidRPr="00DF7280">
        <w:rPr>
          <w:bCs/>
          <w:lang w:val="en-GB"/>
        </w:rPr>
        <w:t>Modelling the biomass of functional groups of fish in an archipelago bay of the Baltic Sea. Ecological Modelling</w:t>
      </w:r>
      <w:r w:rsidR="00634E54" w:rsidRPr="00FF12F8">
        <w:rPr>
          <w:bCs/>
          <w:lang w:val="en-GB"/>
        </w:rPr>
        <w:t>, 269: 86-97.</w:t>
      </w:r>
    </w:p>
    <w:p w14:paraId="0F9B20C9" w14:textId="044529DA" w:rsidR="00FD362B" w:rsidRPr="006330F5" w:rsidRDefault="006330F5" w:rsidP="00FD362B">
      <w:pPr>
        <w:pStyle w:val="Brd2"/>
        <w:rPr>
          <w:lang w:val="en-GB"/>
        </w:rPr>
      </w:pPr>
      <w:r w:rsidRPr="006330F5">
        <w:rPr>
          <w:lang w:val="en-US"/>
        </w:rPr>
        <w:t>Böhling, P., R. Hudd, H. Lehtonen, P. Karås, E. Neuman &amp;</w:t>
      </w:r>
      <w:r>
        <w:rPr>
          <w:lang w:val="en-US"/>
        </w:rPr>
        <w:t xml:space="preserve"> G</w:t>
      </w:r>
      <w:r w:rsidRPr="006330F5">
        <w:rPr>
          <w:lang w:val="en-US"/>
        </w:rPr>
        <w:t>. Thoresson (</w:t>
      </w:r>
      <w:r w:rsidR="00FD362B" w:rsidRPr="006330F5">
        <w:rPr>
          <w:lang w:val="en-US"/>
        </w:rPr>
        <w:t>1991</w:t>
      </w:r>
      <w:r w:rsidRPr="006330F5">
        <w:rPr>
          <w:lang w:val="en-US"/>
        </w:rPr>
        <w:t>)</w:t>
      </w:r>
      <w:r w:rsidR="00FD362B" w:rsidRPr="006330F5">
        <w:rPr>
          <w:lang w:val="en-US"/>
        </w:rPr>
        <w:t xml:space="preserve"> </w:t>
      </w:r>
      <w:r w:rsidR="00FD362B" w:rsidRPr="006330F5">
        <w:rPr>
          <w:lang w:val="en-GB"/>
        </w:rPr>
        <w:t>Variations in year-class strength of different perch (Perca fluviatilis) populations in the Baltic Sea with special reference to temperature and pollution. Canadian Journal of Fisheries and Aquatic Sciences 48: 1181-1187.</w:t>
      </w:r>
    </w:p>
    <w:p w14:paraId="4D458587" w14:textId="6E5D447C" w:rsidR="00FD362B" w:rsidRPr="00987368" w:rsidRDefault="00FD362B" w:rsidP="00FD362B">
      <w:pPr>
        <w:pStyle w:val="Brd2"/>
        <w:rPr>
          <w:lang w:val="en-GB"/>
        </w:rPr>
      </w:pPr>
      <w:r w:rsidRPr="006330F5">
        <w:rPr>
          <w:lang w:val="en-GB"/>
        </w:rPr>
        <w:t xml:space="preserve">Edgren, J. </w:t>
      </w:r>
      <w:r w:rsidR="006330F5">
        <w:rPr>
          <w:lang w:val="en-GB"/>
        </w:rPr>
        <w:t>(</w:t>
      </w:r>
      <w:r w:rsidRPr="006330F5">
        <w:rPr>
          <w:lang w:val="en-GB"/>
        </w:rPr>
        <w:t>2005</w:t>
      </w:r>
      <w:r w:rsidR="006330F5">
        <w:rPr>
          <w:lang w:val="en-GB"/>
        </w:rPr>
        <w:t>)</w:t>
      </w:r>
      <w:r>
        <w:rPr>
          <w:lang w:val="en-GB"/>
        </w:rPr>
        <w:t xml:space="preserve"> Effects of a no-take reserve in the Baltic Sea on top predator, northern pike (Esox Lucius). </w:t>
      </w:r>
      <w:r w:rsidRPr="00987368">
        <w:rPr>
          <w:lang w:val="en-GB"/>
        </w:rPr>
        <w:t>Master thesis, Stockholms universitet.</w:t>
      </w:r>
    </w:p>
    <w:p w14:paraId="59FE6444" w14:textId="4443F0E9" w:rsidR="00634E54" w:rsidRPr="00987368" w:rsidRDefault="00634E54" w:rsidP="00634E54">
      <w:pPr>
        <w:pStyle w:val="Brd2"/>
        <w:ind w:firstLine="270"/>
        <w:rPr>
          <w:lang w:val="en-GB"/>
        </w:rPr>
      </w:pPr>
      <w:r w:rsidRPr="00987368">
        <w:rPr>
          <w:lang w:val="en-GB"/>
        </w:rPr>
        <w:t>Eriksson, B</w:t>
      </w:r>
      <w:r w:rsidR="006330F5" w:rsidRPr="00987368">
        <w:rPr>
          <w:lang w:val="en-GB"/>
        </w:rPr>
        <w:t>.</w:t>
      </w:r>
      <w:r w:rsidRPr="00987368">
        <w:rPr>
          <w:lang w:val="en-GB"/>
        </w:rPr>
        <w:t>K</w:t>
      </w:r>
      <w:r w:rsidR="006330F5" w:rsidRPr="00987368">
        <w:rPr>
          <w:lang w:val="en-GB"/>
        </w:rPr>
        <w:t>.</w:t>
      </w:r>
      <w:r w:rsidRPr="00987368">
        <w:rPr>
          <w:lang w:val="en-GB"/>
        </w:rPr>
        <w:t xml:space="preserve">, L. Ljunggren, A. Sandström, G. Johansson, J Mattila, A. Rubach, S. Råberg &amp; M. Snickars </w:t>
      </w:r>
      <w:r w:rsidR="006330F5" w:rsidRPr="00987368">
        <w:rPr>
          <w:lang w:val="en-GB"/>
        </w:rPr>
        <w:t>(</w:t>
      </w:r>
      <w:r w:rsidRPr="00987368">
        <w:rPr>
          <w:lang w:val="en-GB"/>
        </w:rPr>
        <w:t>2009</w:t>
      </w:r>
      <w:r w:rsidR="006330F5" w:rsidRPr="00987368">
        <w:rPr>
          <w:lang w:val="en-GB"/>
        </w:rPr>
        <w:t>)</w:t>
      </w:r>
      <w:r w:rsidRPr="00987368">
        <w:rPr>
          <w:lang w:val="en-GB"/>
        </w:rPr>
        <w:t xml:space="preserve"> Declines in predatory fish promote bloom-forming macroalgae. Ecological Applications, 19: 1975-1988.</w:t>
      </w:r>
    </w:p>
    <w:p w14:paraId="770D784E" w14:textId="1CC37E6A" w:rsidR="00634E54" w:rsidRPr="00DF7280" w:rsidRDefault="00634E54" w:rsidP="00634E54">
      <w:pPr>
        <w:pStyle w:val="Brd2"/>
        <w:ind w:firstLine="270"/>
      </w:pPr>
      <w:r w:rsidRPr="006330F5">
        <w:rPr>
          <w:lang w:val="en-US"/>
        </w:rPr>
        <w:t>Eriksson, B</w:t>
      </w:r>
      <w:r w:rsidR="006330F5" w:rsidRPr="006330F5">
        <w:rPr>
          <w:lang w:val="en-US"/>
        </w:rPr>
        <w:t>.</w:t>
      </w:r>
      <w:r w:rsidRPr="006330F5">
        <w:rPr>
          <w:lang w:val="en-US"/>
        </w:rPr>
        <w:t>K</w:t>
      </w:r>
      <w:r w:rsidR="006330F5" w:rsidRPr="006330F5">
        <w:rPr>
          <w:lang w:val="en-US"/>
        </w:rPr>
        <w:t>.</w:t>
      </w:r>
      <w:r w:rsidRPr="006330F5">
        <w:rPr>
          <w:lang w:val="en-US"/>
        </w:rPr>
        <w:t xml:space="preserve">., K. Sieben, J. Eklöf, L. Ljunggren, J. Olsson, M. Casini &amp; U. Bergström </w:t>
      </w:r>
      <w:r w:rsidR="006330F5" w:rsidRPr="006330F5">
        <w:rPr>
          <w:lang w:val="en-US"/>
        </w:rPr>
        <w:t>(</w:t>
      </w:r>
      <w:r w:rsidRPr="006330F5">
        <w:rPr>
          <w:lang w:val="en-US"/>
        </w:rPr>
        <w:t>2011</w:t>
      </w:r>
      <w:r w:rsidR="006330F5" w:rsidRPr="006330F5">
        <w:rPr>
          <w:lang w:val="en-US"/>
        </w:rPr>
        <w:t>)</w:t>
      </w:r>
      <w:r w:rsidRPr="006330F5">
        <w:rPr>
          <w:lang w:val="en-US"/>
        </w:rPr>
        <w:t xml:space="preserve"> </w:t>
      </w:r>
      <w:r w:rsidRPr="00DF7280">
        <w:rPr>
          <w:lang w:val="en-GB"/>
        </w:rPr>
        <w:t>Effects of altered offshore food webs on coastal ecosystems emphasize the need for cr</w:t>
      </w:r>
      <w:r>
        <w:rPr>
          <w:lang w:val="en-GB"/>
        </w:rPr>
        <w:t>o</w:t>
      </w:r>
      <w:r w:rsidRPr="00DF7280">
        <w:rPr>
          <w:lang w:val="en-GB"/>
        </w:rPr>
        <w:t xml:space="preserve">ss-ecosystem management. </w:t>
      </w:r>
      <w:r w:rsidRPr="00DF7280">
        <w:t>Ambio, 40:786-797.</w:t>
      </w:r>
    </w:p>
    <w:p w14:paraId="55E46E04" w14:textId="1EDBAA22" w:rsidR="004F4027" w:rsidRDefault="004F4027" w:rsidP="00FD362B">
      <w:pPr>
        <w:pStyle w:val="Brd2"/>
        <w:rPr>
          <w:color w:val="000000" w:themeColor="text1"/>
        </w:rPr>
      </w:pPr>
      <w:r w:rsidRPr="004F4027">
        <w:rPr>
          <w:color w:val="000000" w:themeColor="text1"/>
        </w:rPr>
        <w:t xml:space="preserve">Fiskeriverket 2006. Fiskbestånd och miljö i hav och sötvatten. Resurs och miljööversikt 2006. </w:t>
      </w:r>
      <w:hyperlink r:id="rId29" w:history="1">
        <w:r w:rsidRPr="00C577CB">
          <w:rPr>
            <w:rStyle w:val="Hyperlnk"/>
          </w:rPr>
          <w:t>https://www.havochvatten.se/hav/uppdrag--kontakt/publikationer/aldre-publikationer/rom/2012-02-07-resurs--och-miljooversikt-2006.html</w:t>
        </w:r>
      </w:hyperlink>
    </w:p>
    <w:p w14:paraId="1C637204" w14:textId="23C6420D" w:rsidR="001106A8" w:rsidRDefault="001106A8" w:rsidP="00FD362B">
      <w:pPr>
        <w:pStyle w:val="Brd2"/>
        <w:rPr>
          <w:color w:val="000000" w:themeColor="text1"/>
        </w:rPr>
      </w:pPr>
      <w:r w:rsidRPr="001106A8">
        <w:rPr>
          <w:color w:val="000000" w:themeColor="text1"/>
        </w:rPr>
        <w:t xml:space="preserve">Forsgren Johansson, G., </w:t>
      </w:r>
      <w:r w:rsidR="006330F5">
        <w:rPr>
          <w:color w:val="000000" w:themeColor="text1"/>
        </w:rPr>
        <w:t xml:space="preserve">K. </w:t>
      </w:r>
      <w:r w:rsidRPr="001106A8">
        <w:rPr>
          <w:color w:val="000000" w:themeColor="text1"/>
        </w:rPr>
        <w:t xml:space="preserve">Söderberg, </w:t>
      </w:r>
      <w:r w:rsidR="006330F5">
        <w:rPr>
          <w:color w:val="000000" w:themeColor="text1"/>
        </w:rPr>
        <w:t>C.</w:t>
      </w:r>
      <w:r w:rsidRPr="001106A8">
        <w:rPr>
          <w:color w:val="000000" w:themeColor="text1"/>
        </w:rPr>
        <w:t xml:space="preserve"> Halvarsson</w:t>
      </w:r>
      <w:r w:rsidR="006330F5">
        <w:rPr>
          <w:color w:val="000000" w:themeColor="text1"/>
        </w:rPr>
        <w:t xml:space="preserve"> &amp; M. </w:t>
      </w:r>
      <w:r w:rsidRPr="001106A8">
        <w:rPr>
          <w:color w:val="000000" w:themeColor="text1"/>
        </w:rPr>
        <w:t xml:space="preserve">Appelberg </w:t>
      </w:r>
      <w:r w:rsidR="006330F5">
        <w:rPr>
          <w:color w:val="000000" w:themeColor="text1"/>
        </w:rPr>
        <w:t>(</w:t>
      </w:r>
      <w:r w:rsidRPr="001106A8">
        <w:rPr>
          <w:color w:val="000000" w:themeColor="text1"/>
        </w:rPr>
        <w:t>2005</w:t>
      </w:r>
      <w:r w:rsidR="006330F5">
        <w:rPr>
          <w:color w:val="000000" w:themeColor="text1"/>
        </w:rPr>
        <w:t>)</w:t>
      </w:r>
      <w:r w:rsidRPr="001106A8">
        <w:rPr>
          <w:color w:val="000000" w:themeColor="text1"/>
        </w:rPr>
        <w:t xml:space="preserve"> Samordnad kustfiskövervakning i Östersjön - övervakningsstrategi. Finfo 2005:13.</w:t>
      </w:r>
    </w:p>
    <w:p w14:paraId="326043A9" w14:textId="5E028651" w:rsidR="00FD362B" w:rsidRPr="00DF0F3C" w:rsidRDefault="00FD362B" w:rsidP="00FD362B">
      <w:pPr>
        <w:pStyle w:val="Brd2"/>
        <w:rPr>
          <w:color w:val="000000" w:themeColor="text1"/>
          <w:lang w:val="en-GB"/>
        </w:rPr>
      </w:pPr>
      <w:r w:rsidRPr="00F75168">
        <w:rPr>
          <w:color w:val="000000" w:themeColor="text1"/>
        </w:rPr>
        <w:t xml:space="preserve">Fredriksson, </w:t>
      </w:r>
      <w:r w:rsidRPr="0024401D">
        <w:rPr>
          <w:color w:val="000000" w:themeColor="text1"/>
        </w:rPr>
        <w:t xml:space="preserve">R. </w:t>
      </w:r>
      <w:r w:rsidR="006330F5">
        <w:rPr>
          <w:color w:val="000000" w:themeColor="text1"/>
        </w:rPr>
        <w:t>(</w:t>
      </w:r>
      <w:r w:rsidRPr="0024401D">
        <w:rPr>
          <w:color w:val="000000" w:themeColor="text1"/>
        </w:rPr>
        <w:t>2014</w:t>
      </w:r>
      <w:r w:rsidR="006330F5">
        <w:rPr>
          <w:color w:val="000000" w:themeColor="text1"/>
        </w:rPr>
        <w:t>)</w:t>
      </w:r>
      <w:r w:rsidRPr="0024401D">
        <w:rPr>
          <w:color w:val="000000" w:themeColor="text1"/>
        </w:rPr>
        <w:t xml:space="preserve"> Kartläggning och sammanställning av indikatorbaserad statusklassning av kustfisksamhällen i Östersjön samt analys av representativitet av provfisken i förhållande till kustvattentyper, kustvattenförekomster och naturtyper. </w:t>
      </w:r>
      <w:r w:rsidRPr="00DF0F3C">
        <w:rPr>
          <w:color w:val="000000" w:themeColor="text1"/>
          <w:lang w:val="en-GB"/>
        </w:rPr>
        <w:t xml:space="preserve">Baltic Angling. </w:t>
      </w:r>
    </w:p>
    <w:p w14:paraId="2A2F5D2C" w14:textId="447DAAF9" w:rsidR="00634E54" w:rsidRPr="00DF7280" w:rsidRDefault="00634E54" w:rsidP="006330F5">
      <w:pPr>
        <w:pStyle w:val="Brd2"/>
        <w:ind w:firstLine="270"/>
      </w:pPr>
      <w:r w:rsidRPr="00F5529C">
        <w:rPr>
          <w:lang w:val="en-US"/>
        </w:rPr>
        <w:t>Hans</w:t>
      </w:r>
      <w:r w:rsidR="006330F5">
        <w:rPr>
          <w:lang w:val="en-US"/>
        </w:rPr>
        <w:t>son, N., L. Förlin &amp; A. Larsson</w:t>
      </w:r>
      <w:r w:rsidRPr="00F5529C">
        <w:rPr>
          <w:lang w:val="en-US"/>
        </w:rPr>
        <w:t xml:space="preserve"> </w:t>
      </w:r>
      <w:r w:rsidR="006330F5">
        <w:rPr>
          <w:lang w:val="en-US"/>
        </w:rPr>
        <w:t>(</w:t>
      </w:r>
      <w:r w:rsidRPr="00766D1F">
        <w:rPr>
          <w:lang w:val="en-US"/>
        </w:rPr>
        <w:t>2009</w:t>
      </w:r>
      <w:r w:rsidR="006330F5">
        <w:rPr>
          <w:lang w:val="en-US"/>
        </w:rPr>
        <w:t>)</w:t>
      </w:r>
      <w:r w:rsidRPr="00766D1F">
        <w:rPr>
          <w:lang w:val="en-US"/>
        </w:rPr>
        <w:t xml:space="preserve"> </w:t>
      </w:r>
      <w:r w:rsidRPr="00DF7280">
        <w:rPr>
          <w:lang w:val="en-GB"/>
        </w:rPr>
        <w:t>Evaluation of long-term biomarker data from perch</w:t>
      </w:r>
      <w:r w:rsidR="006330F5">
        <w:rPr>
          <w:lang w:val="en-GB"/>
        </w:rPr>
        <w:t xml:space="preserve"> </w:t>
      </w:r>
      <w:r w:rsidRPr="00DF7280">
        <w:rPr>
          <w:lang w:val="en-GB"/>
        </w:rPr>
        <w:t>(</w:t>
      </w:r>
      <w:r w:rsidRPr="006330F5">
        <w:rPr>
          <w:i/>
          <w:lang w:val="en-GB"/>
        </w:rPr>
        <w:t>Perca fluviatilis</w:t>
      </w:r>
      <w:r w:rsidRPr="00DF7280">
        <w:rPr>
          <w:lang w:val="en-GB"/>
        </w:rPr>
        <w:t xml:space="preserve">) in the Baltic Sea suggests increasing exposure to environmental pollutants. </w:t>
      </w:r>
      <w:r w:rsidRPr="00DF7280">
        <w:t>Environmental Toxicology and Chemistry, 28: 364–373.</w:t>
      </w:r>
    </w:p>
    <w:p w14:paraId="76805E14" w14:textId="7F3BCB56" w:rsidR="00FD362B" w:rsidRDefault="00FD362B" w:rsidP="00FD362B">
      <w:pPr>
        <w:pStyle w:val="Brd2"/>
      </w:pPr>
      <w:r w:rsidRPr="00DF0F3C">
        <w:rPr>
          <w:color w:val="auto"/>
        </w:rPr>
        <w:t>Havs</w:t>
      </w:r>
      <w:r>
        <w:t xml:space="preserve">- och vattenmyndigheten </w:t>
      </w:r>
      <w:r w:rsidR="006330F5">
        <w:t>(</w:t>
      </w:r>
      <w:r>
        <w:t>2012</w:t>
      </w:r>
      <w:r w:rsidR="006330F5">
        <w:t>)</w:t>
      </w:r>
      <w:r>
        <w:t xml:space="preserve"> God havsmiljö 2020. Marin strategi för Nordsjön och Östersjön. Del 2: God miljöstatus och miljökvalitetsnormer. Havs- och vattenmyndighetens rapport 2012:20.</w:t>
      </w:r>
    </w:p>
    <w:p w14:paraId="35A62CA9" w14:textId="7330D32E" w:rsidR="00FD362B" w:rsidRPr="00F75168" w:rsidRDefault="00FD362B" w:rsidP="00FD362B">
      <w:pPr>
        <w:pStyle w:val="Brd2"/>
        <w:rPr>
          <w:lang w:val="en-GB"/>
        </w:rPr>
      </w:pPr>
      <w:r>
        <w:t xml:space="preserve">Havs- och vattenmyndigheten </w:t>
      </w:r>
      <w:r w:rsidR="006330F5">
        <w:t>(</w:t>
      </w:r>
      <w:r>
        <w:t>2014</w:t>
      </w:r>
      <w:r w:rsidR="006330F5">
        <w:t>)</w:t>
      </w:r>
      <w:r>
        <w:t xml:space="preserve"> God havsmiljö 2020. Marin strategi för Nordsjön och Östersjön. </w:t>
      </w:r>
      <w:r w:rsidRPr="00F75168">
        <w:rPr>
          <w:lang w:val="en-GB"/>
        </w:rPr>
        <w:t>Del 3: Övervakningsprogram. Havs- och vattenmyndighetens rapport 2014:20.</w:t>
      </w:r>
    </w:p>
    <w:p w14:paraId="430C31ED" w14:textId="052E311E" w:rsidR="00FD362B" w:rsidRPr="00745E56" w:rsidRDefault="00FD362B" w:rsidP="00FD362B">
      <w:pPr>
        <w:pStyle w:val="Brd2"/>
        <w:rPr>
          <w:color w:val="auto"/>
          <w:lang w:val="en-GB"/>
        </w:rPr>
      </w:pPr>
      <w:r w:rsidRPr="00745E56">
        <w:rPr>
          <w:color w:val="auto"/>
          <w:lang w:val="en-GB"/>
        </w:rPr>
        <w:t xml:space="preserve">HELCOM </w:t>
      </w:r>
      <w:r w:rsidR="006330F5">
        <w:rPr>
          <w:color w:val="auto"/>
          <w:lang w:val="en-GB"/>
        </w:rPr>
        <w:t>(</w:t>
      </w:r>
      <w:r w:rsidRPr="00745E56">
        <w:rPr>
          <w:color w:val="auto"/>
          <w:lang w:val="en-GB"/>
        </w:rPr>
        <w:t>2012</w:t>
      </w:r>
      <w:r w:rsidR="006330F5">
        <w:rPr>
          <w:color w:val="auto"/>
          <w:lang w:val="en-GB"/>
        </w:rPr>
        <w:t>)</w:t>
      </w:r>
      <w:r w:rsidRPr="00745E56">
        <w:rPr>
          <w:color w:val="auto"/>
          <w:lang w:val="en-GB"/>
        </w:rPr>
        <w:t xml:space="preserve"> Indicator based assessment of coastal fish community status in the Baltic Sea 2005-2009. Baltic Sea Environment Proceeding No. 131.</w:t>
      </w:r>
    </w:p>
    <w:p w14:paraId="500C2280" w14:textId="6A8AF881" w:rsidR="00C82887" w:rsidRPr="003554CC" w:rsidRDefault="00C82887" w:rsidP="00C82887">
      <w:pPr>
        <w:pStyle w:val="Brd2"/>
      </w:pPr>
      <w:r w:rsidRPr="00C82887">
        <w:rPr>
          <w:lang w:val="en-GB"/>
        </w:rPr>
        <w:t xml:space="preserve">HELCOM </w:t>
      </w:r>
      <w:r w:rsidR="006330F5">
        <w:rPr>
          <w:lang w:val="en-GB"/>
        </w:rPr>
        <w:t>(</w:t>
      </w:r>
      <w:r w:rsidRPr="00C82887">
        <w:rPr>
          <w:lang w:val="en-GB"/>
        </w:rPr>
        <w:t>2017a</w:t>
      </w:r>
      <w:r w:rsidR="006330F5">
        <w:rPr>
          <w:lang w:val="en-GB"/>
        </w:rPr>
        <w:t>)</w:t>
      </w:r>
      <w:r w:rsidRPr="00C82887">
        <w:rPr>
          <w:lang w:val="en-GB"/>
        </w:rPr>
        <w:t xml:space="preserve"> State of the Baltic Sea 2017. HELCOM second holistic assessment of the ecosystem health of the baltic sea. </w:t>
      </w:r>
      <w:hyperlink r:id="rId30" w:history="1">
        <w:r w:rsidRPr="003554CC">
          <w:rPr>
            <w:rStyle w:val="Hyperlnk"/>
          </w:rPr>
          <w:t>http://www.helcom.fi/Lists/Publications/State%20of%20the%20Baltic%20Sea%20-%20First%20version%202017.pdf</w:t>
        </w:r>
      </w:hyperlink>
    </w:p>
    <w:p w14:paraId="7C947837" w14:textId="77777777" w:rsidR="00C82887" w:rsidRPr="00C82887" w:rsidRDefault="00C82887" w:rsidP="00C82887">
      <w:pPr>
        <w:pStyle w:val="Brd2"/>
        <w:rPr>
          <w:lang w:val="en-GB"/>
        </w:rPr>
      </w:pPr>
      <w:r w:rsidRPr="00C82887">
        <w:rPr>
          <w:lang w:val="en-GB"/>
        </w:rPr>
        <w:t>HELCOM 2017b. Abundance of coastal fish key species</w:t>
      </w:r>
      <w:r w:rsidRPr="00C82887">
        <w:rPr>
          <w:b/>
          <w:bCs/>
          <w:lang w:val="en-GB"/>
        </w:rPr>
        <w:t>.</w:t>
      </w:r>
      <w:r w:rsidRPr="00C82887">
        <w:rPr>
          <w:lang w:val="en-GB"/>
        </w:rPr>
        <w:t xml:space="preserve"> HELCOM core indicator report. </w:t>
      </w:r>
      <w:hyperlink r:id="rId31" w:history="1">
        <w:r w:rsidRPr="00C82887">
          <w:rPr>
            <w:rStyle w:val="Hyperlnk"/>
            <w:lang w:val="en-GB"/>
          </w:rPr>
          <w:t>http://www.helcom.fi/baltic-sea-trends/indicators/abundance-of-key-coastal-fish-species/</w:t>
        </w:r>
      </w:hyperlink>
    </w:p>
    <w:p w14:paraId="66D4CF83" w14:textId="77777777" w:rsidR="00C82887" w:rsidRDefault="00C82887" w:rsidP="00C82887">
      <w:pPr>
        <w:pStyle w:val="Brd2"/>
        <w:rPr>
          <w:lang w:val="en-GB"/>
        </w:rPr>
      </w:pPr>
      <w:r w:rsidRPr="00C82887">
        <w:rPr>
          <w:lang w:val="en-GB"/>
        </w:rPr>
        <w:t>HELCOM 2017c. Abundance of coastal fish key functional groups</w:t>
      </w:r>
      <w:r w:rsidRPr="00C82887">
        <w:rPr>
          <w:b/>
          <w:bCs/>
          <w:lang w:val="en-GB"/>
        </w:rPr>
        <w:t>.</w:t>
      </w:r>
      <w:r w:rsidRPr="00C82887">
        <w:rPr>
          <w:lang w:val="en-GB"/>
        </w:rPr>
        <w:t xml:space="preserve"> HELCOM core indicator report. </w:t>
      </w:r>
      <w:hyperlink r:id="rId32" w:history="1">
        <w:r w:rsidRPr="00C82887">
          <w:rPr>
            <w:rStyle w:val="Hyperlnk"/>
            <w:lang w:val="en-GB"/>
          </w:rPr>
          <w:t>http://www.helcom.fi/baltic-sea-trends/indicators/abundance-of-coastal-fish-key-functional-groups/</w:t>
        </w:r>
      </w:hyperlink>
    </w:p>
    <w:p w14:paraId="303B31FB" w14:textId="5C6F41C6" w:rsidR="007E33DC" w:rsidRDefault="007E33DC" w:rsidP="007E33DC">
      <w:pPr>
        <w:pStyle w:val="Brd2"/>
        <w:rPr>
          <w:lang w:val="en-GB"/>
        </w:rPr>
      </w:pPr>
      <w:r w:rsidRPr="007E33DC">
        <w:rPr>
          <w:lang w:val="en-GB"/>
        </w:rPr>
        <w:t>HELCOM (2017d): The integrated assessment of biodiversity - supplementary report to the first version of the ‘State of the Baltic</w:t>
      </w:r>
      <w:r>
        <w:rPr>
          <w:lang w:val="en-GB"/>
        </w:rPr>
        <w:t xml:space="preserve"> </w:t>
      </w:r>
      <w:r w:rsidRPr="007E33DC">
        <w:rPr>
          <w:lang w:val="en-GB"/>
        </w:rPr>
        <w:t>Sea’ report 2017. Available at: http://stateofthebalticsea</w:t>
      </w:r>
      <w:r>
        <w:rPr>
          <w:lang w:val="en-GB"/>
        </w:rPr>
        <w:softHyphen/>
      </w:r>
      <w:r w:rsidRPr="007E33DC">
        <w:rPr>
          <w:lang w:val="en-GB"/>
        </w:rPr>
        <w:t>.helcom.fi/</w:t>
      </w:r>
      <w:r>
        <w:rPr>
          <w:lang w:val="en-GB"/>
        </w:rPr>
        <w:softHyphen/>
      </w:r>
      <w:r w:rsidRPr="007E33DC">
        <w:rPr>
          <w:lang w:val="en-GB"/>
        </w:rPr>
        <w:t>about-helcom-and-the-assessment/downloads-and-data/</w:t>
      </w:r>
    </w:p>
    <w:p w14:paraId="04D7A1C0" w14:textId="5512B25A" w:rsidR="007E33DC" w:rsidRPr="007E33DC" w:rsidRDefault="007E33DC" w:rsidP="007E33DC">
      <w:pPr>
        <w:pStyle w:val="Brd2"/>
        <w:rPr>
          <w:lang w:val="en-GB"/>
        </w:rPr>
      </w:pPr>
      <w:r>
        <w:rPr>
          <w:lang w:val="en-GB"/>
        </w:rPr>
        <w:t xml:space="preserve">HELCOM </w:t>
      </w:r>
      <w:r w:rsidR="006330F5">
        <w:rPr>
          <w:lang w:val="en-GB"/>
        </w:rPr>
        <w:t>(</w:t>
      </w:r>
      <w:r>
        <w:rPr>
          <w:lang w:val="en-GB"/>
        </w:rPr>
        <w:t>2017e</w:t>
      </w:r>
      <w:r w:rsidR="006330F5">
        <w:rPr>
          <w:lang w:val="en-GB"/>
        </w:rPr>
        <w:t>)</w:t>
      </w:r>
      <w:r w:rsidRPr="00531075">
        <w:rPr>
          <w:lang w:val="en-US"/>
        </w:rPr>
        <w:t xml:space="preserve"> </w:t>
      </w:r>
      <w:r w:rsidRPr="007E33DC">
        <w:rPr>
          <w:lang w:val="en-GB"/>
        </w:rPr>
        <w:t>Method for the biodiversity integrated assessment. Document 2 to HELCOM SPICE Workshop on biodiversity assessment Helsinki, Finland, 15 March 2017.</w:t>
      </w:r>
      <w:r>
        <w:rPr>
          <w:lang w:val="en-GB"/>
        </w:rPr>
        <w:t xml:space="preserve"> Available at: </w:t>
      </w:r>
    </w:p>
    <w:p w14:paraId="305600BC" w14:textId="08C67046" w:rsidR="007E33DC" w:rsidRPr="00C82887" w:rsidRDefault="00641C28" w:rsidP="007E33DC">
      <w:pPr>
        <w:pStyle w:val="Brd2"/>
        <w:rPr>
          <w:lang w:val="en-GB"/>
        </w:rPr>
      </w:pPr>
      <w:hyperlink r:id="rId33" w:history="1">
        <w:r w:rsidR="006330F5" w:rsidRPr="006B4806">
          <w:rPr>
            <w:rStyle w:val="Hyperlnk"/>
            <w:lang w:val="en-GB"/>
          </w:rPr>
          <w:t>https://portal.helcom.fi/meetings/HELCOM%20SPICE%20Biodiv%20WS%201-2017-425/MeetingDocuments/Document%202_Method%20for%20biodiversity%20integrated%20assessment.pdf</w:t>
        </w:r>
      </w:hyperlink>
      <w:r w:rsidR="006330F5">
        <w:rPr>
          <w:lang w:val="en-GB"/>
        </w:rPr>
        <w:t xml:space="preserve"> </w:t>
      </w:r>
    </w:p>
    <w:p w14:paraId="70A9414A" w14:textId="726EFC3E" w:rsidR="00FD362B" w:rsidRPr="00987368" w:rsidRDefault="00FD362B" w:rsidP="00FD362B">
      <w:pPr>
        <w:pStyle w:val="Brd2"/>
        <w:rPr>
          <w:color w:val="FF0000"/>
        </w:rPr>
      </w:pPr>
      <w:r w:rsidRPr="00554B24">
        <w:rPr>
          <w:color w:val="auto"/>
          <w:lang w:val="en-GB"/>
        </w:rPr>
        <w:t xml:space="preserve">ICES </w:t>
      </w:r>
      <w:r w:rsidR="006330F5">
        <w:rPr>
          <w:color w:val="auto"/>
          <w:lang w:val="en-GB"/>
        </w:rPr>
        <w:t>(</w:t>
      </w:r>
      <w:r w:rsidRPr="00554B24">
        <w:rPr>
          <w:color w:val="auto"/>
          <w:lang w:val="en-GB"/>
        </w:rPr>
        <w:t>2014</w:t>
      </w:r>
      <w:r w:rsidR="006330F5">
        <w:rPr>
          <w:color w:val="auto"/>
          <w:lang w:val="en-GB"/>
        </w:rPr>
        <w:t>)</w:t>
      </w:r>
      <w:r w:rsidRPr="00554B24">
        <w:rPr>
          <w:color w:val="auto"/>
          <w:lang w:val="en-GB"/>
        </w:rPr>
        <w:t xml:space="preserve"> </w:t>
      </w:r>
      <w:r w:rsidRPr="005545FF">
        <w:rPr>
          <w:lang w:val="en-GB"/>
        </w:rPr>
        <w:t xml:space="preserve">Second Interim Report of the ICES/HELCOM Working Group on Integrated Assessments of the Baltic Sea (WGIAB), 10-14 February 2014, Kiel, Germany. </w:t>
      </w:r>
      <w:r w:rsidRPr="00987368">
        <w:rPr>
          <w:color w:val="auto"/>
        </w:rPr>
        <w:t>ICES CM 2014/SSGRSP:06. 48 pp.</w:t>
      </w:r>
    </w:p>
    <w:p w14:paraId="283AB37D" w14:textId="4F0F8A06" w:rsidR="00FD362B" w:rsidRPr="00631639" w:rsidRDefault="00FD362B" w:rsidP="00FD362B">
      <w:pPr>
        <w:pStyle w:val="Brd2"/>
        <w:rPr>
          <w:color w:val="auto"/>
        </w:rPr>
      </w:pPr>
      <w:r w:rsidRPr="006330F5">
        <w:rPr>
          <w:color w:val="auto"/>
        </w:rPr>
        <w:t>Karlsson, M.</w:t>
      </w:r>
      <w:r w:rsidR="006330F5" w:rsidRPr="006330F5">
        <w:t xml:space="preserve"> H. </w:t>
      </w:r>
      <w:r w:rsidR="006330F5" w:rsidRPr="006330F5">
        <w:rPr>
          <w:color w:val="auto"/>
        </w:rPr>
        <w:t xml:space="preserve">Ragnarsson Stabo, E. Petersson, H. </w:t>
      </w:r>
      <w:r w:rsidR="006330F5">
        <w:rPr>
          <w:color w:val="auto"/>
        </w:rPr>
        <w:t>Carlstrand &amp;</w:t>
      </w:r>
      <w:r w:rsidR="006330F5" w:rsidRPr="006330F5">
        <w:rPr>
          <w:color w:val="auto"/>
        </w:rPr>
        <w:t xml:space="preserve"> S. Thörnqvist</w:t>
      </w:r>
      <w:r w:rsidRPr="006330F5">
        <w:rPr>
          <w:color w:val="auto"/>
        </w:rPr>
        <w:t xml:space="preserve"> </w:t>
      </w:r>
      <w:r w:rsidR="006330F5">
        <w:rPr>
          <w:color w:val="auto"/>
        </w:rPr>
        <w:t>(</w:t>
      </w:r>
      <w:r w:rsidRPr="006330F5">
        <w:rPr>
          <w:color w:val="auto"/>
        </w:rPr>
        <w:t>2014</w:t>
      </w:r>
      <w:r w:rsidR="006330F5">
        <w:rPr>
          <w:color w:val="auto"/>
        </w:rPr>
        <w:t>)</w:t>
      </w:r>
      <w:r w:rsidRPr="006330F5">
        <w:rPr>
          <w:color w:val="auto"/>
        </w:rPr>
        <w:t xml:space="preserve"> </w:t>
      </w:r>
      <w:r w:rsidRPr="00631639">
        <w:rPr>
          <w:color w:val="auto"/>
        </w:rPr>
        <w:t>Nationell plan för kunskapsförsörjning om fritidsfiske inom fisk-, havs- och vattenförvaltningen. Aqua reports 2014:12. Sveriges lantbruksuniversitet.</w:t>
      </w:r>
    </w:p>
    <w:p w14:paraId="6F0482C5" w14:textId="3501A947" w:rsidR="00FD362B" w:rsidRPr="00987368" w:rsidRDefault="006330F5" w:rsidP="00FD362B">
      <w:pPr>
        <w:pStyle w:val="Brd2"/>
        <w:rPr>
          <w:lang w:val="en-GB"/>
        </w:rPr>
      </w:pPr>
      <w:r>
        <w:t>Karlsson, M (</w:t>
      </w:r>
      <w:r w:rsidR="00FD362B">
        <w:t>2015</w:t>
      </w:r>
      <w:r>
        <w:t>)</w:t>
      </w:r>
      <w:r w:rsidR="00FD362B">
        <w:t xml:space="preserve"> Provfiske i Östersjöns kustområden – Djupstratifierat provfiske med Nordiska kustöversiktsnät. </w:t>
      </w:r>
      <w:r w:rsidR="00FD362B" w:rsidRPr="00987368">
        <w:rPr>
          <w:lang w:val="en-GB"/>
        </w:rPr>
        <w:t>Havs- och vattenmyndigheten.</w:t>
      </w:r>
    </w:p>
    <w:p w14:paraId="536B310E" w14:textId="5262BC78" w:rsidR="00634E54" w:rsidRPr="00634E54" w:rsidRDefault="00634E54" w:rsidP="00634E54">
      <w:pPr>
        <w:pStyle w:val="Brd2"/>
        <w:ind w:firstLine="270"/>
        <w:rPr>
          <w:lang w:val="en-US"/>
        </w:rPr>
      </w:pPr>
      <w:r w:rsidRPr="006330F5">
        <w:rPr>
          <w:lang w:val="en-US"/>
        </w:rPr>
        <w:t>Laikre, L., L.M. Miller, A. Palmé, S. Palm, A.R. Kapusc</w:t>
      </w:r>
      <w:r w:rsidR="006330F5" w:rsidRPr="006330F5">
        <w:rPr>
          <w:lang w:val="en-US"/>
        </w:rPr>
        <w:t>inski, G. Thoresson &amp; N. Ryman (</w:t>
      </w:r>
      <w:r w:rsidRPr="00DF7280">
        <w:rPr>
          <w:lang w:val="en-GB"/>
        </w:rPr>
        <w:t>2005</w:t>
      </w:r>
      <w:r w:rsidR="006330F5">
        <w:rPr>
          <w:lang w:val="en-GB"/>
        </w:rPr>
        <w:t>)</w:t>
      </w:r>
      <w:r w:rsidRPr="00DF7280">
        <w:rPr>
          <w:lang w:val="en-GB"/>
        </w:rPr>
        <w:t xml:space="preserve"> Spatial genetic structure of northern pike (</w:t>
      </w:r>
      <w:r w:rsidRPr="009A5193">
        <w:rPr>
          <w:i/>
          <w:lang w:val="en-GB"/>
        </w:rPr>
        <w:t>Esox lucius</w:t>
      </w:r>
      <w:r w:rsidRPr="00DF7280">
        <w:rPr>
          <w:lang w:val="en-GB"/>
        </w:rPr>
        <w:t xml:space="preserve">) in the Baltic Sea. </w:t>
      </w:r>
      <w:r w:rsidRPr="00634E54">
        <w:rPr>
          <w:lang w:val="en-US"/>
        </w:rPr>
        <w:t>Molecular Ecology 14: 1955-1964.</w:t>
      </w:r>
    </w:p>
    <w:p w14:paraId="7E60F9D4" w14:textId="4A143187" w:rsidR="00B02188" w:rsidRPr="00786B88" w:rsidRDefault="00634E54" w:rsidP="00634E54">
      <w:pPr>
        <w:pStyle w:val="Brd2"/>
        <w:ind w:firstLine="270"/>
      </w:pPr>
      <w:r w:rsidRPr="006330F5">
        <w:t xml:space="preserve">Leonardsson, K., Y. Ericson, J. Olsson &amp; </w:t>
      </w:r>
      <w:r w:rsidR="006330F5">
        <w:t xml:space="preserve">L. </w:t>
      </w:r>
      <w:r w:rsidRPr="006330F5">
        <w:t>Bergström</w:t>
      </w:r>
      <w:r w:rsidRPr="006330F5" w:rsidDel="00C64D9C">
        <w:t xml:space="preserve"> </w:t>
      </w:r>
      <w:r w:rsidRPr="006330F5">
        <w:t xml:space="preserve"> </w:t>
      </w:r>
      <w:r w:rsidR="006330F5" w:rsidRPr="006330F5">
        <w:t>(</w:t>
      </w:r>
      <w:r w:rsidRPr="006330F5">
        <w:t>2016</w:t>
      </w:r>
      <w:r w:rsidR="006330F5" w:rsidRPr="006330F5">
        <w:t>)</w:t>
      </w:r>
      <w:r w:rsidRPr="006330F5">
        <w:t xml:space="preserve"> </w:t>
      </w:r>
      <w:r w:rsidRPr="00DF7280">
        <w:t xml:space="preserve">Optimerad övervakning av fisk i kustvatten. Havs- och </w:t>
      </w:r>
      <w:r w:rsidRPr="00FF12F8">
        <w:t>vat</w:t>
      </w:r>
      <w:r>
        <w:t>tenmyndighetens rapport 2016:10</w:t>
      </w:r>
      <w:r w:rsidR="00B02188">
        <w:t>.</w:t>
      </w:r>
    </w:p>
    <w:p w14:paraId="0B39E9F0" w14:textId="1737E5EC" w:rsidR="00634E54" w:rsidRDefault="00634E54" w:rsidP="00634E54">
      <w:pPr>
        <w:pStyle w:val="Brd2"/>
        <w:ind w:firstLine="270"/>
        <w:rPr>
          <w:lang w:val="en-GB"/>
        </w:rPr>
      </w:pPr>
      <w:r w:rsidRPr="00987368">
        <w:t>Linlokken, A., E. Bergman, L</w:t>
      </w:r>
      <w:r w:rsidR="006330F5" w:rsidRPr="00987368">
        <w:t>. Greenberg &amp; P.A. Holt Seeland (</w:t>
      </w:r>
      <w:r w:rsidRPr="00987368">
        <w:t>2008</w:t>
      </w:r>
      <w:r w:rsidR="006330F5" w:rsidRPr="00987368">
        <w:t>)</w:t>
      </w:r>
      <w:r w:rsidRPr="00987368">
        <w:t xml:space="preserve"> Environmental correlates of population variables of perch (Perca fluviatilis) in boreal lakes. </w:t>
      </w:r>
      <w:r w:rsidRPr="00DF7280">
        <w:rPr>
          <w:lang w:val="en-GB"/>
        </w:rPr>
        <w:t>Environmental Biology of Fishes 82(4): 401-408.</w:t>
      </w:r>
    </w:p>
    <w:p w14:paraId="1FB205BB" w14:textId="24F95DA0" w:rsidR="00634E54" w:rsidRPr="00DF7280" w:rsidRDefault="00634E54" w:rsidP="00634E54">
      <w:pPr>
        <w:pStyle w:val="Brd2"/>
        <w:ind w:firstLine="270"/>
        <w:rPr>
          <w:lang w:val="en-GB"/>
        </w:rPr>
      </w:pPr>
      <w:r w:rsidRPr="00766D1F">
        <w:rPr>
          <w:lang w:val="en-US"/>
        </w:rPr>
        <w:t xml:space="preserve">Ljunggren, L ., A. Sandström, U. Bergström, J. Mattila, A. Lappalainen, G. Johansson, G. Sundblad, M. Casini, O. Kaljuste &amp; B.K. Eriksson </w:t>
      </w:r>
      <w:r w:rsidR="006330F5">
        <w:rPr>
          <w:lang w:val="en-US"/>
        </w:rPr>
        <w:t>(</w:t>
      </w:r>
      <w:r w:rsidRPr="00766D1F">
        <w:rPr>
          <w:lang w:val="en-US"/>
        </w:rPr>
        <w:t>2010</w:t>
      </w:r>
      <w:r w:rsidR="006330F5">
        <w:rPr>
          <w:lang w:val="en-US"/>
        </w:rPr>
        <w:t>)</w:t>
      </w:r>
      <w:r w:rsidRPr="00766D1F">
        <w:rPr>
          <w:lang w:val="en-US"/>
        </w:rPr>
        <w:t xml:space="preserve"> </w:t>
      </w:r>
      <w:r>
        <w:rPr>
          <w:lang w:val="en-GB"/>
        </w:rPr>
        <w:t xml:space="preserve">Recruitment failure of coastal predatory fish in the Baltic Sea coincident with an offshore ecosystem regime shift. </w:t>
      </w:r>
      <w:r w:rsidRPr="00FF12F8">
        <w:rPr>
          <w:lang w:val="en-GB"/>
        </w:rPr>
        <w:t>ICES Journal of Marine Science,</w:t>
      </w:r>
      <w:r>
        <w:rPr>
          <w:lang w:val="en-GB"/>
        </w:rPr>
        <w:t xml:space="preserve"> 67, 1587-1595.</w:t>
      </w:r>
    </w:p>
    <w:p w14:paraId="278E7885" w14:textId="7532A15C" w:rsidR="00634E54" w:rsidRPr="00FF12F8" w:rsidRDefault="00634E54" w:rsidP="00634E54">
      <w:pPr>
        <w:pStyle w:val="Brd2"/>
        <w:ind w:firstLine="270"/>
        <w:rPr>
          <w:lang w:val="en-GB"/>
        </w:rPr>
      </w:pPr>
      <w:r w:rsidRPr="00DF7280">
        <w:rPr>
          <w:lang w:val="en-GB"/>
        </w:rPr>
        <w:t>Möllman, C.</w:t>
      </w:r>
      <w:r>
        <w:rPr>
          <w:lang w:val="en-GB"/>
        </w:rPr>
        <w:t>,</w:t>
      </w:r>
      <w:r w:rsidRPr="00DF7280">
        <w:rPr>
          <w:lang w:val="en-GB"/>
        </w:rPr>
        <w:t xml:space="preserve"> </w:t>
      </w:r>
      <w:r>
        <w:rPr>
          <w:lang w:val="en-GB"/>
        </w:rPr>
        <w:t>R Diekmann, B. Müller-Karulis, G</w:t>
      </w:r>
      <w:r w:rsidR="006330F5">
        <w:rPr>
          <w:lang w:val="en-GB"/>
        </w:rPr>
        <w:t>. Kornilovs, M.Plikshs &amp; P. Axe (</w:t>
      </w:r>
      <w:r w:rsidRPr="00DF7280">
        <w:rPr>
          <w:lang w:val="en-GB"/>
        </w:rPr>
        <w:t>2009</w:t>
      </w:r>
      <w:r w:rsidR="006330F5">
        <w:rPr>
          <w:lang w:val="en-GB"/>
        </w:rPr>
        <w:t>)</w:t>
      </w:r>
      <w:r w:rsidRPr="00DF7280">
        <w:rPr>
          <w:lang w:val="en-GB"/>
        </w:rPr>
        <w:t xml:space="preserve"> Reorganization of a large marine ecosystem due to athmospheric and anthropogenic pressure: a discontinuous regime shift in the Central Baltic Sea. Global Change Biology 15: 1377-1393.</w:t>
      </w:r>
    </w:p>
    <w:p w14:paraId="34EDB97D" w14:textId="2B11493E" w:rsidR="00634E54" w:rsidRPr="00DF7280" w:rsidRDefault="00634E54" w:rsidP="00634E54">
      <w:pPr>
        <w:pStyle w:val="Brd2"/>
        <w:ind w:firstLine="270"/>
      </w:pPr>
      <w:r w:rsidRPr="00DF7280">
        <w:rPr>
          <w:lang w:val="en-GB"/>
        </w:rPr>
        <w:t xml:space="preserve">Olsson </w:t>
      </w:r>
      <w:r>
        <w:rPr>
          <w:lang w:val="en-GB"/>
        </w:rPr>
        <w:t>J., K. Mo,</w:t>
      </w:r>
      <w:r w:rsidR="006330F5">
        <w:rPr>
          <w:lang w:val="en-GB"/>
        </w:rPr>
        <w:t xml:space="preserve"> A.B. Florin, T. Aho &amp; N. Ryman (</w:t>
      </w:r>
      <w:r w:rsidRPr="00DF7280">
        <w:rPr>
          <w:lang w:val="en-GB"/>
        </w:rPr>
        <w:t>2011</w:t>
      </w:r>
      <w:r w:rsidR="006330F5">
        <w:rPr>
          <w:lang w:val="en-GB"/>
        </w:rPr>
        <w:t>)</w:t>
      </w:r>
      <w:r w:rsidRPr="00DF7280">
        <w:rPr>
          <w:lang w:val="en-GB"/>
        </w:rPr>
        <w:t xml:space="preserve"> Genetic population structure of perch, Perca fluviatilis L, along the Swedish coast of the Baltic Sea. </w:t>
      </w:r>
      <w:r w:rsidRPr="00DF7280">
        <w:t>Journal of Fish Biology, 79:122-137.</w:t>
      </w:r>
    </w:p>
    <w:p w14:paraId="59A76079" w14:textId="77777777" w:rsidR="00FD362B" w:rsidRPr="00DF35A4" w:rsidRDefault="00FD362B" w:rsidP="00FD362B">
      <w:pPr>
        <w:pStyle w:val="Brd2"/>
        <w:rPr>
          <w:color w:val="auto"/>
          <w:lang w:val="en-GB"/>
        </w:rPr>
      </w:pPr>
      <w:r w:rsidRPr="00DF35A4">
        <w:rPr>
          <w:color w:val="auto"/>
        </w:rPr>
        <w:t xml:space="preserve">Olsson, J. och Andersson, J. 2012. Övervakar vi kallvattenarter längs våra kuster? </w:t>
      </w:r>
      <w:r w:rsidRPr="00DF35A4">
        <w:rPr>
          <w:color w:val="auto"/>
          <w:lang w:val="en-US"/>
        </w:rPr>
        <w:t>HAVET. 2012.</w:t>
      </w:r>
    </w:p>
    <w:p w14:paraId="3B08C085" w14:textId="013D17FF" w:rsidR="00634E54" w:rsidRDefault="00634E54" w:rsidP="00634E54">
      <w:pPr>
        <w:pStyle w:val="Brd2"/>
        <w:ind w:firstLine="270"/>
        <w:rPr>
          <w:lang w:val="en-GB"/>
        </w:rPr>
      </w:pPr>
      <w:r w:rsidRPr="00F5529C">
        <w:rPr>
          <w:lang w:val="en-US"/>
        </w:rPr>
        <w:t xml:space="preserve">Olsson, </w:t>
      </w:r>
      <w:r w:rsidR="006330F5">
        <w:rPr>
          <w:lang w:val="en-US"/>
        </w:rPr>
        <w:t>J., L. Bergström &amp; A. Gårdmark (</w:t>
      </w:r>
      <w:r w:rsidRPr="00766D1F">
        <w:rPr>
          <w:lang w:val="en-US"/>
        </w:rPr>
        <w:t>2012</w:t>
      </w:r>
      <w:r w:rsidR="006330F5">
        <w:rPr>
          <w:sz w:val="19"/>
          <w:lang w:val="en-US"/>
        </w:rPr>
        <w:t>)</w:t>
      </w:r>
      <w:r w:rsidRPr="00766D1F">
        <w:rPr>
          <w:lang w:val="en-US"/>
        </w:rPr>
        <w:t xml:space="preserve"> </w:t>
      </w:r>
      <w:r w:rsidRPr="00DF7280">
        <w:rPr>
          <w:lang w:val="en-GB"/>
        </w:rPr>
        <w:t>Abiotic drivers of coastal fish community change during four decades in the Balti</w:t>
      </w:r>
      <w:r w:rsidRPr="00FF12F8">
        <w:rPr>
          <w:lang w:val="en-GB"/>
        </w:rPr>
        <w:t>c Sea. ICES Journal of Marine Science, 69: 961-970.</w:t>
      </w:r>
    </w:p>
    <w:p w14:paraId="14B8320A" w14:textId="43DFA87E" w:rsidR="00A53E11" w:rsidRPr="00987368" w:rsidRDefault="006330F5" w:rsidP="00A53E11">
      <w:pPr>
        <w:pStyle w:val="Brd2"/>
        <w:rPr>
          <w:color w:val="auto"/>
          <w:lang w:val="en-GB"/>
        </w:rPr>
      </w:pPr>
      <w:r w:rsidRPr="006330F5">
        <w:rPr>
          <w:color w:val="auto"/>
          <w:lang w:val="en-US"/>
        </w:rPr>
        <w:t xml:space="preserve">Olsson, J., Lingman, A. &amp; U. </w:t>
      </w:r>
      <w:r w:rsidR="00A53E11" w:rsidRPr="006330F5">
        <w:rPr>
          <w:color w:val="auto"/>
          <w:lang w:val="en-US"/>
        </w:rPr>
        <w:t xml:space="preserve">Bergström </w:t>
      </w:r>
      <w:r w:rsidRPr="006330F5">
        <w:rPr>
          <w:color w:val="auto"/>
          <w:lang w:val="en-US"/>
        </w:rPr>
        <w:t>(</w:t>
      </w:r>
      <w:r w:rsidR="00A53E11" w:rsidRPr="006330F5">
        <w:rPr>
          <w:color w:val="auto"/>
          <w:lang w:val="en-US"/>
        </w:rPr>
        <w:t>2015</w:t>
      </w:r>
      <w:r w:rsidRPr="006330F5">
        <w:rPr>
          <w:color w:val="auto"/>
          <w:lang w:val="en-US"/>
        </w:rPr>
        <w:t>)</w:t>
      </w:r>
      <w:r w:rsidR="00A53E11" w:rsidRPr="006330F5">
        <w:rPr>
          <w:color w:val="auto"/>
          <w:lang w:val="en-US"/>
        </w:rPr>
        <w:t xml:space="preserve"> </w:t>
      </w:r>
      <w:r w:rsidR="00A53E11" w:rsidRPr="00355EB8">
        <w:rPr>
          <w:color w:val="auto"/>
          <w:lang w:val="en-GB"/>
        </w:rPr>
        <w:t>Using catch statistics from the small scale</w:t>
      </w:r>
      <w:r w:rsidR="00A53E11">
        <w:rPr>
          <w:color w:val="auto"/>
          <w:lang w:val="en-GB"/>
        </w:rPr>
        <w:t xml:space="preserve"> </w:t>
      </w:r>
      <w:r w:rsidR="00A53E11" w:rsidRPr="00355EB8">
        <w:rPr>
          <w:color w:val="auto"/>
          <w:lang w:val="en-GB"/>
        </w:rPr>
        <w:t>coastal Baltic fishery for status assessment of coastal fish.</w:t>
      </w:r>
      <w:r w:rsidR="00A53E11">
        <w:rPr>
          <w:color w:val="auto"/>
          <w:lang w:val="en-GB"/>
        </w:rPr>
        <w:t xml:space="preserve"> </w:t>
      </w:r>
      <w:r w:rsidR="00A53E11" w:rsidRPr="00355EB8">
        <w:rPr>
          <w:color w:val="auto"/>
          <w:lang w:val="en-GB"/>
        </w:rPr>
        <w:t xml:space="preserve"> </w:t>
      </w:r>
      <w:r w:rsidR="00A53E11" w:rsidRPr="00987368">
        <w:rPr>
          <w:color w:val="auto"/>
          <w:lang w:val="en-GB"/>
        </w:rPr>
        <w:t xml:space="preserve">Aqua reports 2015:13. Sveriges lantbruksuniversitet, Öregrund. </w:t>
      </w:r>
    </w:p>
    <w:p w14:paraId="24F612EA" w14:textId="133B10A3" w:rsidR="00FD362B" w:rsidRPr="00987368" w:rsidRDefault="00FD362B" w:rsidP="00FD362B">
      <w:pPr>
        <w:pStyle w:val="Brd2"/>
        <w:rPr>
          <w:color w:val="auto"/>
          <w:lang w:val="en-GB"/>
        </w:rPr>
      </w:pPr>
      <w:r w:rsidRPr="006330F5">
        <w:rPr>
          <w:color w:val="auto"/>
          <w:lang w:val="en-US"/>
        </w:rPr>
        <w:t xml:space="preserve">Saulamo, K. </w:t>
      </w:r>
      <w:r w:rsidR="006330F5" w:rsidRPr="006330F5">
        <w:rPr>
          <w:color w:val="auto"/>
          <w:lang w:val="en-US"/>
        </w:rPr>
        <w:t>&amp; E.</w:t>
      </w:r>
      <w:r w:rsidRPr="006330F5">
        <w:rPr>
          <w:color w:val="auto"/>
          <w:lang w:val="en-US"/>
        </w:rPr>
        <w:t xml:space="preserve"> Neuman </w:t>
      </w:r>
      <w:r w:rsidR="006330F5" w:rsidRPr="006330F5">
        <w:rPr>
          <w:color w:val="auto"/>
          <w:lang w:val="en-US"/>
        </w:rPr>
        <w:t>(</w:t>
      </w:r>
      <w:r w:rsidRPr="006330F5">
        <w:rPr>
          <w:color w:val="auto"/>
          <w:lang w:val="en-US"/>
        </w:rPr>
        <w:t>2002</w:t>
      </w:r>
      <w:r w:rsidR="006330F5" w:rsidRPr="006330F5">
        <w:rPr>
          <w:color w:val="auto"/>
          <w:lang w:val="en-US"/>
        </w:rPr>
        <w:t>)</w:t>
      </w:r>
      <w:r w:rsidRPr="006330F5">
        <w:rPr>
          <w:color w:val="auto"/>
          <w:lang w:val="en-US"/>
        </w:rPr>
        <w:t xml:space="preserve"> </w:t>
      </w:r>
      <w:r w:rsidRPr="00291010">
        <w:rPr>
          <w:color w:val="auto"/>
          <w:lang w:val="en-GB"/>
        </w:rPr>
        <w:t xml:space="preserve">Local management of Baltic fish stocks – significance of migration. </w:t>
      </w:r>
      <w:r w:rsidRPr="00987368">
        <w:rPr>
          <w:color w:val="auto"/>
          <w:lang w:val="en-GB"/>
        </w:rPr>
        <w:t>Finfo 2002, No. 9.</w:t>
      </w:r>
    </w:p>
    <w:p w14:paraId="10858CE2" w14:textId="22E2E6EE" w:rsidR="00634E54" w:rsidRPr="006330F5" w:rsidRDefault="00634E54" w:rsidP="00634E54">
      <w:pPr>
        <w:pStyle w:val="Brd2"/>
        <w:ind w:firstLine="270"/>
        <w:rPr>
          <w:lang w:val="en-GB"/>
        </w:rPr>
      </w:pPr>
      <w:r w:rsidRPr="006330F5">
        <w:rPr>
          <w:lang w:val="en-US"/>
        </w:rPr>
        <w:t xml:space="preserve">Sundblad, G., U. Bergström, A. Sandström &amp; P. Eklöv </w:t>
      </w:r>
      <w:r w:rsidR="006330F5" w:rsidRPr="006330F5">
        <w:rPr>
          <w:lang w:val="en-US"/>
        </w:rPr>
        <w:t>(</w:t>
      </w:r>
      <w:r w:rsidRPr="00DF7280">
        <w:rPr>
          <w:lang w:val="en-GB"/>
        </w:rPr>
        <w:t>2014</w:t>
      </w:r>
      <w:r w:rsidR="006330F5">
        <w:rPr>
          <w:lang w:val="en-GB"/>
        </w:rPr>
        <w:t>)</w:t>
      </w:r>
      <w:r w:rsidRPr="00DF7280">
        <w:rPr>
          <w:lang w:val="en-GB"/>
        </w:rPr>
        <w:t xml:space="preserve"> Nursery habitat availability limits adult stock sizes of predatory coastal fish. </w:t>
      </w:r>
      <w:r w:rsidRPr="00FF12F8">
        <w:rPr>
          <w:iCs/>
          <w:lang w:val="en-GB"/>
        </w:rPr>
        <w:t xml:space="preserve">ICES Journal of </w:t>
      </w:r>
      <w:r w:rsidRPr="006330F5">
        <w:rPr>
          <w:iCs/>
          <w:lang w:val="en-GB"/>
        </w:rPr>
        <w:t>Marine</w:t>
      </w:r>
      <w:r w:rsidRPr="006330F5">
        <w:rPr>
          <w:i/>
          <w:iCs/>
          <w:lang w:val="en-GB"/>
        </w:rPr>
        <w:t xml:space="preserve"> </w:t>
      </w:r>
      <w:r w:rsidRPr="006330F5">
        <w:rPr>
          <w:iCs/>
          <w:lang w:val="en-GB"/>
        </w:rPr>
        <w:t xml:space="preserve">Science 71, </w:t>
      </w:r>
      <w:r w:rsidRPr="006330F5">
        <w:rPr>
          <w:lang w:val="en-GB"/>
        </w:rPr>
        <w:t>672-680.</w:t>
      </w:r>
    </w:p>
    <w:p w14:paraId="5F41FCE0" w14:textId="088662BE" w:rsidR="00FD362B" w:rsidRDefault="00FD362B" w:rsidP="00FD362B">
      <w:pPr>
        <w:pStyle w:val="Brd2"/>
        <w:rPr>
          <w:color w:val="auto"/>
          <w:lang w:val="en-GB"/>
        </w:rPr>
      </w:pPr>
      <w:r w:rsidRPr="006330F5">
        <w:rPr>
          <w:color w:val="auto"/>
          <w:lang w:val="en-US"/>
        </w:rPr>
        <w:t xml:space="preserve">Östman, Ö. </w:t>
      </w:r>
      <w:r w:rsidR="006330F5" w:rsidRPr="006330F5">
        <w:rPr>
          <w:color w:val="auto"/>
          <w:lang w:val="en-US"/>
        </w:rPr>
        <w:t>M. Bergenius, M.K. Boström &amp; S.-G. Lunneryd</w:t>
      </w:r>
      <w:r w:rsidRPr="006330F5">
        <w:rPr>
          <w:color w:val="auto"/>
          <w:lang w:val="en-US"/>
        </w:rPr>
        <w:t xml:space="preserve"> </w:t>
      </w:r>
      <w:r w:rsidR="006330F5" w:rsidRPr="006330F5">
        <w:rPr>
          <w:color w:val="auto"/>
          <w:lang w:val="en-US"/>
        </w:rPr>
        <w:t>(</w:t>
      </w:r>
      <w:r w:rsidRPr="006330F5">
        <w:rPr>
          <w:color w:val="auto"/>
          <w:lang w:val="en-US"/>
        </w:rPr>
        <w:t>2012</w:t>
      </w:r>
      <w:r w:rsidR="006330F5" w:rsidRPr="006330F5">
        <w:rPr>
          <w:color w:val="auto"/>
          <w:lang w:val="en-US"/>
        </w:rPr>
        <w:t>)</w:t>
      </w:r>
      <w:r w:rsidRPr="006330F5">
        <w:rPr>
          <w:color w:val="auto"/>
          <w:lang w:val="en-US"/>
        </w:rPr>
        <w:t xml:space="preserve"> </w:t>
      </w:r>
      <w:r w:rsidRPr="006330F5">
        <w:rPr>
          <w:color w:val="auto"/>
          <w:lang w:val="en-GB"/>
        </w:rPr>
        <w:t>Do cormorant colonies affect local fish communities in the Baltic Sea? Canadian Journal of Fisheries and Aquatic Sciences 69: 1047-1055.</w:t>
      </w:r>
    </w:p>
    <w:p w14:paraId="5CB4835F" w14:textId="77777777" w:rsidR="00634E54" w:rsidRPr="00DF7280" w:rsidRDefault="00634E54" w:rsidP="00634E54">
      <w:pPr>
        <w:pStyle w:val="Brd2"/>
        <w:ind w:firstLine="270"/>
        <w:rPr>
          <w:lang w:val="en-GB"/>
        </w:rPr>
      </w:pPr>
      <w:r w:rsidRPr="00A938E5">
        <w:t xml:space="preserve">Östman, Ö., J. Eklöf, B.K. Eriksson, J. Olsson, P.-O. Moksnes &amp; U. Bergström. </w:t>
      </w:r>
      <w:r w:rsidRPr="009A5193">
        <w:rPr>
          <w:lang w:val="en-US"/>
        </w:rPr>
        <w:t xml:space="preserve">2016. </w:t>
      </w:r>
      <w:r w:rsidRPr="00DF7280">
        <w:rPr>
          <w:lang w:val="en-GB"/>
        </w:rPr>
        <w:t>Top</w:t>
      </w:r>
      <w:r>
        <w:rPr>
          <w:lang w:val="en-GB"/>
        </w:rPr>
        <w:t>-</w:t>
      </w:r>
      <w:r w:rsidRPr="00DF7280">
        <w:rPr>
          <w:lang w:val="en-GB"/>
        </w:rPr>
        <w:t xml:space="preserve">down control as important as nutrient enrichment for eutrophication effects in North Atlantic coastal ecosystems. Journal of Applied Ecology. 53:1138-1147. </w:t>
      </w:r>
    </w:p>
    <w:p w14:paraId="4858DCD2" w14:textId="1BBD4267" w:rsidR="00634E54" w:rsidRPr="00DF7280" w:rsidRDefault="00634E54" w:rsidP="00634E54">
      <w:pPr>
        <w:pStyle w:val="Brd2"/>
        <w:ind w:firstLine="270"/>
        <w:rPr>
          <w:lang w:val="en-GB"/>
        </w:rPr>
      </w:pPr>
      <w:r w:rsidRPr="0047618C">
        <w:rPr>
          <w:lang w:val="en-US"/>
        </w:rPr>
        <w:t>Östman, Ö.</w:t>
      </w:r>
      <w:r>
        <w:rPr>
          <w:lang w:val="en-US"/>
        </w:rPr>
        <w:t>, J. Olsson, J. Dannewitz, S. Palm &amp; A.B. Florin</w:t>
      </w:r>
      <w:r w:rsidR="006330F5">
        <w:rPr>
          <w:lang w:val="en-US"/>
        </w:rPr>
        <w:t xml:space="preserve"> (</w:t>
      </w:r>
      <w:r w:rsidRPr="0047618C">
        <w:rPr>
          <w:lang w:val="en-US"/>
        </w:rPr>
        <w:t>2017a</w:t>
      </w:r>
      <w:r w:rsidR="006330F5">
        <w:rPr>
          <w:lang w:val="en-US"/>
        </w:rPr>
        <w:t>)</w:t>
      </w:r>
      <w:r w:rsidRPr="0047618C">
        <w:rPr>
          <w:lang w:val="en-US"/>
        </w:rPr>
        <w:t xml:space="preserve"> </w:t>
      </w:r>
      <w:r w:rsidRPr="00DF7280">
        <w:rPr>
          <w:lang w:val="en-GB"/>
        </w:rPr>
        <w:t>Inferring spatial structure from population genetics and spatial synchrony in population growth of Baltic Sea fishes: implications for</w:t>
      </w:r>
      <w:r>
        <w:rPr>
          <w:lang w:val="en-GB"/>
        </w:rPr>
        <w:t xml:space="preserve"> management. Fish and Fisheries, </w:t>
      </w:r>
      <w:r w:rsidRPr="009F06D1">
        <w:rPr>
          <w:lang w:val="en-US"/>
        </w:rPr>
        <w:t>18: 324-339</w:t>
      </w:r>
      <w:r w:rsidRPr="00DF7280">
        <w:rPr>
          <w:lang w:val="en-GB"/>
        </w:rPr>
        <w:t>.</w:t>
      </w:r>
    </w:p>
    <w:p w14:paraId="18800112" w14:textId="1831EF3A" w:rsidR="00634E54" w:rsidRPr="00FF12F8" w:rsidRDefault="00634E54" w:rsidP="00634E54">
      <w:pPr>
        <w:pStyle w:val="Brd2"/>
        <w:ind w:firstLine="270"/>
        <w:rPr>
          <w:lang w:val="en-GB"/>
        </w:rPr>
      </w:pPr>
      <w:r w:rsidRPr="00634E54">
        <w:rPr>
          <w:lang w:val="en-US"/>
        </w:rPr>
        <w:t xml:space="preserve">Östman, Ö. A. Lingman, L. Bergström &amp; J. Olsson </w:t>
      </w:r>
      <w:r w:rsidR="006330F5">
        <w:rPr>
          <w:lang w:val="en-US"/>
        </w:rPr>
        <w:t>(</w:t>
      </w:r>
      <w:r w:rsidRPr="00766D1F">
        <w:rPr>
          <w:lang w:val="en-US"/>
        </w:rPr>
        <w:t>2017b</w:t>
      </w:r>
      <w:r w:rsidR="006330F5">
        <w:rPr>
          <w:lang w:val="en-US"/>
        </w:rPr>
        <w:t>)</w:t>
      </w:r>
      <w:r w:rsidRPr="00766D1F">
        <w:rPr>
          <w:lang w:val="en-US"/>
        </w:rPr>
        <w:t xml:space="preserve"> </w:t>
      </w:r>
      <w:r w:rsidRPr="00FF12F8">
        <w:rPr>
          <w:lang w:val="en-GB"/>
        </w:rPr>
        <w:t xml:space="preserve">Temporal development and spatial scale of coastal fish indicators in reference sites in coastal ecosystems: hydroclimate and anthropogenic drivers. </w:t>
      </w:r>
      <w:r w:rsidRPr="00F5529C">
        <w:rPr>
          <w:lang w:val="en-US"/>
        </w:rPr>
        <w:t>Journal of Applied Ecology. 54: 557–566.</w:t>
      </w:r>
    </w:p>
    <w:p w14:paraId="72D506F0" w14:textId="77777777" w:rsidR="00987C95" w:rsidRPr="00F5529C" w:rsidRDefault="00987C95" w:rsidP="007C6A94">
      <w:pPr>
        <w:pStyle w:val="Brdtext"/>
        <w:rPr>
          <w:lang w:val="en-US"/>
        </w:rPr>
      </w:pPr>
    </w:p>
    <w:sectPr w:rsidR="00987C95" w:rsidRPr="00F5529C" w:rsidSect="00217A2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8A8269" w14:textId="77777777" w:rsidR="00F5529C" w:rsidRDefault="00F5529C" w:rsidP="00D846CA">
      <w:r>
        <w:separator/>
      </w:r>
    </w:p>
  </w:endnote>
  <w:endnote w:type="continuationSeparator" w:id="0">
    <w:p w14:paraId="2E83C72F" w14:textId="77777777" w:rsidR="00F5529C" w:rsidRDefault="00F5529C" w:rsidP="00D846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Lucida Grande">
    <w:altName w:val="Arial"/>
    <w:charset w:val="00"/>
    <w:family w:val="auto"/>
    <w:pitch w:val="variable"/>
    <w:sig w:usb0="00000000"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1734688"/>
      <w:docPartObj>
        <w:docPartGallery w:val="Page Numbers (Bottom of Page)"/>
        <w:docPartUnique/>
      </w:docPartObj>
    </w:sdtPr>
    <w:sdtEndPr/>
    <w:sdtContent>
      <w:p w14:paraId="71C33896" w14:textId="6B468794" w:rsidR="00F5529C" w:rsidRDefault="00F5529C">
        <w:pPr>
          <w:pStyle w:val="Sidfot"/>
          <w:jc w:val="right"/>
        </w:pPr>
        <w:r w:rsidRPr="00D403D0">
          <w:rPr>
            <w:sz w:val="18"/>
            <w:szCs w:val="18"/>
          </w:rPr>
          <w:fldChar w:fldCharType="begin"/>
        </w:r>
        <w:r w:rsidRPr="00D403D0">
          <w:rPr>
            <w:sz w:val="18"/>
            <w:szCs w:val="18"/>
          </w:rPr>
          <w:instrText>PAGE   \* MERGEFORMAT</w:instrText>
        </w:r>
        <w:r w:rsidRPr="00D403D0">
          <w:rPr>
            <w:sz w:val="18"/>
            <w:szCs w:val="18"/>
          </w:rPr>
          <w:fldChar w:fldCharType="separate"/>
        </w:r>
        <w:r w:rsidR="00641C28">
          <w:rPr>
            <w:sz w:val="18"/>
            <w:szCs w:val="18"/>
          </w:rPr>
          <w:t>4</w:t>
        </w:r>
        <w:r w:rsidRPr="00D403D0">
          <w:rPr>
            <w:sz w:val="18"/>
            <w:szCs w:val="18"/>
          </w:rPr>
          <w:fldChar w:fldCharType="end"/>
        </w:r>
      </w:p>
    </w:sdtContent>
  </w:sdt>
  <w:p w14:paraId="695ECBF3" w14:textId="77777777" w:rsidR="00F5529C" w:rsidRPr="00356C54" w:rsidRDefault="00F5529C" w:rsidP="00356C54">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279223" w14:textId="77777777" w:rsidR="00F5529C" w:rsidRDefault="00F5529C" w:rsidP="00D846CA">
      <w:r>
        <w:separator/>
      </w:r>
    </w:p>
  </w:footnote>
  <w:footnote w:type="continuationSeparator" w:id="0">
    <w:p w14:paraId="2433B8CE" w14:textId="77777777" w:rsidR="00F5529C" w:rsidRDefault="00F5529C" w:rsidP="00D846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44C062" w14:textId="77777777" w:rsidR="00F5529C" w:rsidRDefault="00F5529C">
    <w:pPr>
      <w:pStyle w:val="Sidhuvud"/>
    </w:pPr>
    <w:bookmarkStart w:id="7" w:name="bmLogga"/>
    <w:r>
      <w:rPr>
        <w:lang w:eastAsia="sv-SE"/>
      </w:rPr>
      <w:drawing>
        <wp:inline distT="0" distB="0" distL="0" distR="0" wp14:anchorId="3FCAA0B8" wp14:editId="5B848916">
          <wp:extent cx="1443231" cy="583693"/>
          <wp:effectExtent l="0" t="0" r="0" b="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V_SvFar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43231" cy="583693"/>
                  </a:xfrm>
                  <a:prstGeom prst="rect">
                    <a:avLst/>
                  </a:prstGeom>
                </pic:spPr>
              </pic:pic>
            </a:graphicData>
          </a:graphic>
        </wp:inline>
      </w:drawing>
    </w:r>
    <w:bookmarkEnd w:id="7"/>
  </w:p>
  <w:p w14:paraId="04953B0F" w14:textId="77777777" w:rsidR="00F5529C" w:rsidRPr="005A4563" w:rsidRDefault="00F5529C" w:rsidP="005A4563">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B14057F6"/>
    <w:lvl w:ilvl="0">
      <w:start w:val="1"/>
      <w:numFmt w:val="decimal"/>
      <w:pStyle w:val="Numreradlista"/>
      <w:lvlText w:val="%1."/>
      <w:lvlJc w:val="left"/>
      <w:pPr>
        <w:tabs>
          <w:tab w:val="num" w:pos="360"/>
        </w:tabs>
        <w:ind w:left="360" w:hanging="360"/>
      </w:pPr>
    </w:lvl>
  </w:abstractNum>
  <w:abstractNum w:abstractNumId="1" w15:restartNumberingAfterBreak="0">
    <w:nsid w:val="FFFFFF89"/>
    <w:multiLevelType w:val="singleLevel"/>
    <w:tmpl w:val="4A68E152"/>
    <w:lvl w:ilvl="0">
      <w:start w:val="1"/>
      <w:numFmt w:val="bullet"/>
      <w:pStyle w:val="Punktlista"/>
      <w:lvlText w:val=""/>
      <w:lvlJc w:val="left"/>
      <w:pPr>
        <w:tabs>
          <w:tab w:val="num" w:pos="360"/>
        </w:tabs>
        <w:ind w:left="360" w:hanging="360"/>
      </w:pPr>
      <w:rPr>
        <w:rFonts w:ascii="Symbol" w:hAnsi="Symbol" w:hint="default"/>
      </w:rPr>
    </w:lvl>
  </w:abstractNum>
  <w:abstractNum w:abstractNumId="2" w15:restartNumberingAfterBreak="0">
    <w:nsid w:val="0A481705"/>
    <w:multiLevelType w:val="hybridMultilevel"/>
    <w:tmpl w:val="0994F0D6"/>
    <w:lvl w:ilvl="0" w:tplc="041D000F">
      <w:start w:val="1"/>
      <w:numFmt w:val="decimal"/>
      <w:lvlText w:val="%1."/>
      <w:lvlJc w:val="left"/>
      <w:pPr>
        <w:ind w:left="720" w:hanging="360"/>
      </w:pPr>
      <w:rPr>
        <w:rFonts w:hint="default"/>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15:restartNumberingAfterBreak="0">
    <w:nsid w:val="138D43DA"/>
    <w:multiLevelType w:val="hybridMultilevel"/>
    <w:tmpl w:val="9004807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1FAE019B"/>
    <w:multiLevelType w:val="hybridMultilevel"/>
    <w:tmpl w:val="9780B50E"/>
    <w:lvl w:ilvl="0" w:tplc="041D0001">
      <w:start w:val="1"/>
      <w:numFmt w:val="bullet"/>
      <w:lvlText w:val=""/>
      <w:lvlJc w:val="left"/>
      <w:pPr>
        <w:ind w:left="1004" w:hanging="360"/>
      </w:pPr>
      <w:rPr>
        <w:rFonts w:ascii="Symbol" w:hAnsi="Symbol" w:hint="default"/>
      </w:rPr>
    </w:lvl>
    <w:lvl w:ilvl="1" w:tplc="041D0003" w:tentative="1">
      <w:start w:val="1"/>
      <w:numFmt w:val="bullet"/>
      <w:lvlText w:val="o"/>
      <w:lvlJc w:val="left"/>
      <w:pPr>
        <w:ind w:left="1724" w:hanging="360"/>
      </w:pPr>
      <w:rPr>
        <w:rFonts w:ascii="Courier New" w:hAnsi="Courier New" w:cs="Courier New" w:hint="default"/>
      </w:rPr>
    </w:lvl>
    <w:lvl w:ilvl="2" w:tplc="041D0005" w:tentative="1">
      <w:start w:val="1"/>
      <w:numFmt w:val="bullet"/>
      <w:lvlText w:val=""/>
      <w:lvlJc w:val="left"/>
      <w:pPr>
        <w:ind w:left="2444" w:hanging="360"/>
      </w:pPr>
      <w:rPr>
        <w:rFonts w:ascii="Wingdings" w:hAnsi="Wingdings" w:hint="default"/>
      </w:rPr>
    </w:lvl>
    <w:lvl w:ilvl="3" w:tplc="041D0001" w:tentative="1">
      <w:start w:val="1"/>
      <w:numFmt w:val="bullet"/>
      <w:lvlText w:val=""/>
      <w:lvlJc w:val="left"/>
      <w:pPr>
        <w:ind w:left="3164" w:hanging="360"/>
      </w:pPr>
      <w:rPr>
        <w:rFonts w:ascii="Symbol" w:hAnsi="Symbol" w:hint="default"/>
      </w:rPr>
    </w:lvl>
    <w:lvl w:ilvl="4" w:tplc="041D0003" w:tentative="1">
      <w:start w:val="1"/>
      <w:numFmt w:val="bullet"/>
      <w:lvlText w:val="o"/>
      <w:lvlJc w:val="left"/>
      <w:pPr>
        <w:ind w:left="3884" w:hanging="360"/>
      </w:pPr>
      <w:rPr>
        <w:rFonts w:ascii="Courier New" w:hAnsi="Courier New" w:cs="Courier New" w:hint="default"/>
      </w:rPr>
    </w:lvl>
    <w:lvl w:ilvl="5" w:tplc="041D0005" w:tentative="1">
      <w:start w:val="1"/>
      <w:numFmt w:val="bullet"/>
      <w:lvlText w:val=""/>
      <w:lvlJc w:val="left"/>
      <w:pPr>
        <w:ind w:left="4604" w:hanging="360"/>
      </w:pPr>
      <w:rPr>
        <w:rFonts w:ascii="Wingdings" w:hAnsi="Wingdings" w:hint="default"/>
      </w:rPr>
    </w:lvl>
    <w:lvl w:ilvl="6" w:tplc="041D0001" w:tentative="1">
      <w:start w:val="1"/>
      <w:numFmt w:val="bullet"/>
      <w:lvlText w:val=""/>
      <w:lvlJc w:val="left"/>
      <w:pPr>
        <w:ind w:left="5324" w:hanging="360"/>
      </w:pPr>
      <w:rPr>
        <w:rFonts w:ascii="Symbol" w:hAnsi="Symbol" w:hint="default"/>
      </w:rPr>
    </w:lvl>
    <w:lvl w:ilvl="7" w:tplc="041D0003" w:tentative="1">
      <w:start w:val="1"/>
      <w:numFmt w:val="bullet"/>
      <w:lvlText w:val="o"/>
      <w:lvlJc w:val="left"/>
      <w:pPr>
        <w:ind w:left="6044" w:hanging="360"/>
      </w:pPr>
      <w:rPr>
        <w:rFonts w:ascii="Courier New" w:hAnsi="Courier New" w:cs="Courier New" w:hint="default"/>
      </w:rPr>
    </w:lvl>
    <w:lvl w:ilvl="8" w:tplc="041D0005" w:tentative="1">
      <w:start w:val="1"/>
      <w:numFmt w:val="bullet"/>
      <w:lvlText w:val=""/>
      <w:lvlJc w:val="left"/>
      <w:pPr>
        <w:ind w:left="6764" w:hanging="360"/>
      </w:pPr>
      <w:rPr>
        <w:rFonts w:ascii="Wingdings" w:hAnsi="Wingdings" w:hint="default"/>
      </w:rPr>
    </w:lvl>
  </w:abstractNum>
  <w:abstractNum w:abstractNumId="5" w15:restartNumberingAfterBreak="0">
    <w:nsid w:val="260374B6"/>
    <w:multiLevelType w:val="hybridMultilevel"/>
    <w:tmpl w:val="023612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8C30B8D"/>
    <w:multiLevelType w:val="hybridMultilevel"/>
    <w:tmpl w:val="AD669C0C"/>
    <w:lvl w:ilvl="0" w:tplc="041D000F">
      <w:start w:val="1"/>
      <w:numFmt w:val="decimal"/>
      <w:lvlText w:val="%1."/>
      <w:lvlJc w:val="left"/>
      <w:pPr>
        <w:ind w:left="810" w:hanging="360"/>
      </w:pPr>
    </w:lvl>
    <w:lvl w:ilvl="1" w:tplc="041D0019">
      <w:start w:val="1"/>
      <w:numFmt w:val="lowerLetter"/>
      <w:lvlText w:val="%2."/>
      <w:lvlJc w:val="left"/>
      <w:pPr>
        <w:ind w:left="1530" w:hanging="360"/>
      </w:pPr>
    </w:lvl>
    <w:lvl w:ilvl="2" w:tplc="041D001B">
      <w:start w:val="1"/>
      <w:numFmt w:val="lowerRoman"/>
      <w:lvlText w:val="%3."/>
      <w:lvlJc w:val="right"/>
      <w:pPr>
        <w:ind w:left="2250" w:hanging="180"/>
      </w:pPr>
    </w:lvl>
    <w:lvl w:ilvl="3" w:tplc="041D000F" w:tentative="1">
      <w:start w:val="1"/>
      <w:numFmt w:val="decimal"/>
      <w:lvlText w:val="%4."/>
      <w:lvlJc w:val="left"/>
      <w:pPr>
        <w:ind w:left="2970" w:hanging="360"/>
      </w:pPr>
    </w:lvl>
    <w:lvl w:ilvl="4" w:tplc="041D0019" w:tentative="1">
      <w:start w:val="1"/>
      <w:numFmt w:val="lowerLetter"/>
      <w:lvlText w:val="%5."/>
      <w:lvlJc w:val="left"/>
      <w:pPr>
        <w:ind w:left="3690" w:hanging="360"/>
      </w:pPr>
    </w:lvl>
    <w:lvl w:ilvl="5" w:tplc="041D001B" w:tentative="1">
      <w:start w:val="1"/>
      <w:numFmt w:val="lowerRoman"/>
      <w:lvlText w:val="%6."/>
      <w:lvlJc w:val="right"/>
      <w:pPr>
        <w:ind w:left="4410" w:hanging="180"/>
      </w:pPr>
    </w:lvl>
    <w:lvl w:ilvl="6" w:tplc="041D000F" w:tentative="1">
      <w:start w:val="1"/>
      <w:numFmt w:val="decimal"/>
      <w:lvlText w:val="%7."/>
      <w:lvlJc w:val="left"/>
      <w:pPr>
        <w:ind w:left="5130" w:hanging="360"/>
      </w:pPr>
    </w:lvl>
    <w:lvl w:ilvl="7" w:tplc="041D0019" w:tentative="1">
      <w:start w:val="1"/>
      <w:numFmt w:val="lowerLetter"/>
      <w:lvlText w:val="%8."/>
      <w:lvlJc w:val="left"/>
      <w:pPr>
        <w:ind w:left="5850" w:hanging="360"/>
      </w:pPr>
    </w:lvl>
    <w:lvl w:ilvl="8" w:tplc="041D001B" w:tentative="1">
      <w:start w:val="1"/>
      <w:numFmt w:val="lowerRoman"/>
      <w:lvlText w:val="%9."/>
      <w:lvlJc w:val="right"/>
      <w:pPr>
        <w:ind w:left="6570" w:hanging="180"/>
      </w:pPr>
    </w:lvl>
  </w:abstractNum>
  <w:abstractNum w:abstractNumId="7" w15:restartNumberingAfterBreak="0">
    <w:nsid w:val="2A617EA7"/>
    <w:multiLevelType w:val="hybridMultilevel"/>
    <w:tmpl w:val="1F3A6FFE"/>
    <w:lvl w:ilvl="0" w:tplc="041D0001">
      <w:start w:val="1"/>
      <w:numFmt w:val="bullet"/>
      <w:lvlText w:val=""/>
      <w:lvlJc w:val="left"/>
      <w:pPr>
        <w:ind w:left="1080" w:hanging="360"/>
      </w:pPr>
      <w:rPr>
        <w:rFonts w:ascii="Symbol" w:hAnsi="Symbol"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8" w15:restartNumberingAfterBreak="0">
    <w:nsid w:val="2C7536D3"/>
    <w:multiLevelType w:val="hybridMultilevel"/>
    <w:tmpl w:val="534A9AC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34E61088"/>
    <w:multiLevelType w:val="hybridMultilevel"/>
    <w:tmpl w:val="8FF6678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3E0F030C"/>
    <w:multiLevelType w:val="hybridMultilevel"/>
    <w:tmpl w:val="E5E41442"/>
    <w:lvl w:ilvl="0" w:tplc="B10A3E20">
      <w:start w:val="1"/>
      <w:numFmt w:val="bullet"/>
      <w:pStyle w:val="Lista-Punkter"/>
      <w:lvlText w:val=""/>
      <w:lvlJc w:val="left"/>
      <w:pPr>
        <w:tabs>
          <w:tab w:val="num" w:pos="360"/>
        </w:tabs>
        <w:ind w:left="360" w:hanging="360"/>
      </w:pPr>
      <w:rPr>
        <w:rFonts w:ascii="Symbol" w:hAnsi="Symbol" w:hint="default"/>
        <w:color w:val="808080"/>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20F7711"/>
    <w:multiLevelType w:val="hybridMultilevel"/>
    <w:tmpl w:val="2304D56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4647421B"/>
    <w:multiLevelType w:val="hybridMultilevel"/>
    <w:tmpl w:val="E0EA34F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4D267828"/>
    <w:multiLevelType w:val="hybridMultilevel"/>
    <w:tmpl w:val="C58ACC2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4E665A29"/>
    <w:multiLevelType w:val="hybridMultilevel"/>
    <w:tmpl w:val="A90A82E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BBF7E4E"/>
    <w:multiLevelType w:val="hybridMultilevel"/>
    <w:tmpl w:val="B41C19F0"/>
    <w:lvl w:ilvl="0" w:tplc="AE1034CA">
      <w:start w:val="1"/>
      <w:numFmt w:val="upperLetter"/>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6" w15:restartNumberingAfterBreak="0">
    <w:nsid w:val="5D5376ED"/>
    <w:multiLevelType w:val="hybridMultilevel"/>
    <w:tmpl w:val="53902002"/>
    <w:lvl w:ilvl="0" w:tplc="041D000F">
      <w:start w:val="1"/>
      <w:numFmt w:val="decimal"/>
      <w:lvlText w:val="%1."/>
      <w:lvlJc w:val="left"/>
      <w:pPr>
        <w:tabs>
          <w:tab w:val="num" w:pos="720"/>
        </w:tabs>
        <w:ind w:left="720" w:hanging="360"/>
      </w:pPr>
    </w:lvl>
    <w:lvl w:ilvl="1" w:tplc="041D0019" w:tentative="1">
      <w:start w:val="1"/>
      <w:numFmt w:val="lowerLetter"/>
      <w:lvlText w:val="%2."/>
      <w:lvlJc w:val="left"/>
      <w:pPr>
        <w:tabs>
          <w:tab w:val="num" w:pos="1440"/>
        </w:tabs>
        <w:ind w:left="1440" w:hanging="360"/>
      </w:pPr>
    </w:lvl>
    <w:lvl w:ilvl="2" w:tplc="041D001B" w:tentative="1">
      <w:start w:val="1"/>
      <w:numFmt w:val="lowerRoman"/>
      <w:lvlText w:val="%3."/>
      <w:lvlJc w:val="right"/>
      <w:pPr>
        <w:tabs>
          <w:tab w:val="num" w:pos="2160"/>
        </w:tabs>
        <w:ind w:left="2160" w:hanging="180"/>
      </w:pPr>
    </w:lvl>
    <w:lvl w:ilvl="3" w:tplc="041D000F" w:tentative="1">
      <w:start w:val="1"/>
      <w:numFmt w:val="decimal"/>
      <w:lvlText w:val="%4."/>
      <w:lvlJc w:val="left"/>
      <w:pPr>
        <w:tabs>
          <w:tab w:val="num" w:pos="2880"/>
        </w:tabs>
        <w:ind w:left="2880" w:hanging="360"/>
      </w:pPr>
    </w:lvl>
    <w:lvl w:ilvl="4" w:tplc="041D0019" w:tentative="1">
      <w:start w:val="1"/>
      <w:numFmt w:val="lowerLetter"/>
      <w:lvlText w:val="%5."/>
      <w:lvlJc w:val="left"/>
      <w:pPr>
        <w:tabs>
          <w:tab w:val="num" w:pos="3600"/>
        </w:tabs>
        <w:ind w:left="3600" w:hanging="360"/>
      </w:pPr>
    </w:lvl>
    <w:lvl w:ilvl="5" w:tplc="041D001B" w:tentative="1">
      <w:start w:val="1"/>
      <w:numFmt w:val="lowerRoman"/>
      <w:lvlText w:val="%6."/>
      <w:lvlJc w:val="right"/>
      <w:pPr>
        <w:tabs>
          <w:tab w:val="num" w:pos="4320"/>
        </w:tabs>
        <w:ind w:left="4320" w:hanging="180"/>
      </w:pPr>
    </w:lvl>
    <w:lvl w:ilvl="6" w:tplc="041D000F" w:tentative="1">
      <w:start w:val="1"/>
      <w:numFmt w:val="decimal"/>
      <w:lvlText w:val="%7."/>
      <w:lvlJc w:val="left"/>
      <w:pPr>
        <w:tabs>
          <w:tab w:val="num" w:pos="5040"/>
        </w:tabs>
        <w:ind w:left="5040" w:hanging="360"/>
      </w:pPr>
    </w:lvl>
    <w:lvl w:ilvl="7" w:tplc="041D0019" w:tentative="1">
      <w:start w:val="1"/>
      <w:numFmt w:val="lowerLetter"/>
      <w:lvlText w:val="%8."/>
      <w:lvlJc w:val="left"/>
      <w:pPr>
        <w:tabs>
          <w:tab w:val="num" w:pos="5760"/>
        </w:tabs>
        <w:ind w:left="5760" w:hanging="360"/>
      </w:pPr>
    </w:lvl>
    <w:lvl w:ilvl="8" w:tplc="041D001B" w:tentative="1">
      <w:start w:val="1"/>
      <w:numFmt w:val="lowerRoman"/>
      <w:lvlText w:val="%9."/>
      <w:lvlJc w:val="right"/>
      <w:pPr>
        <w:tabs>
          <w:tab w:val="num" w:pos="6480"/>
        </w:tabs>
        <w:ind w:left="6480" w:hanging="180"/>
      </w:pPr>
    </w:lvl>
  </w:abstractNum>
  <w:abstractNum w:abstractNumId="17" w15:restartNumberingAfterBreak="0">
    <w:nsid w:val="5D73414D"/>
    <w:multiLevelType w:val="multilevel"/>
    <w:tmpl w:val="D4B0EFF2"/>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8" w15:restartNumberingAfterBreak="0">
    <w:nsid w:val="5E720D13"/>
    <w:multiLevelType w:val="hybridMultilevel"/>
    <w:tmpl w:val="83EEEAD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5FE822EE"/>
    <w:multiLevelType w:val="hybridMultilevel"/>
    <w:tmpl w:val="5B820840"/>
    <w:lvl w:ilvl="0" w:tplc="041D0001">
      <w:start w:val="1"/>
      <w:numFmt w:val="bullet"/>
      <w:lvlText w:val=""/>
      <w:lvlJc w:val="left"/>
      <w:pPr>
        <w:tabs>
          <w:tab w:val="num" w:pos="644"/>
        </w:tabs>
        <w:ind w:left="644" w:hanging="360"/>
      </w:pPr>
      <w:rPr>
        <w:rFonts w:ascii="Symbol" w:hAnsi="Symbol" w:hint="default"/>
      </w:rPr>
    </w:lvl>
    <w:lvl w:ilvl="1" w:tplc="041D0003" w:tentative="1">
      <w:start w:val="1"/>
      <w:numFmt w:val="bullet"/>
      <w:lvlText w:val="o"/>
      <w:lvlJc w:val="left"/>
      <w:pPr>
        <w:tabs>
          <w:tab w:val="num" w:pos="1364"/>
        </w:tabs>
        <w:ind w:left="1364" w:hanging="360"/>
      </w:pPr>
      <w:rPr>
        <w:rFonts w:ascii="Courier New" w:hAnsi="Courier New" w:hint="default"/>
      </w:rPr>
    </w:lvl>
    <w:lvl w:ilvl="2" w:tplc="041D0005" w:tentative="1">
      <w:start w:val="1"/>
      <w:numFmt w:val="bullet"/>
      <w:lvlText w:val=""/>
      <w:lvlJc w:val="left"/>
      <w:pPr>
        <w:tabs>
          <w:tab w:val="num" w:pos="2084"/>
        </w:tabs>
        <w:ind w:left="2084" w:hanging="360"/>
      </w:pPr>
      <w:rPr>
        <w:rFonts w:ascii="Wingdings" w:hAnsi="Wingdings" w:hint="default"/>
      </w:rPr>
    </w:lvl>
    <w:lvl w:ilvl="3" w:tplc="041D0001" w:tentative="1">
      <w:start w:val="1"/>
      <w:numFmt w:val="bullet"/>
      <w:lvlText w:val=""/>
      <w:lvlJc w:val="left"/>
      <w:pPr>
        <w:tabs>
          <w:tab w:val="num" w:pos="2804"/>
        </w:tabs>
        <w:ind w:left="2804" w:hanging="360"/>
      </w:pPr>
      <w:rPr>
        <w:rFonts w:ascii="Symbol" w:hAnsi="Symbol" w:hint="default"/>
      </w:rPr>
    </w:lvl>
    <w:lvl w:ilvl="4" w:tplc="041D0003" w:tentative="1">
      <w:start w:val="1"/>
      <w:numFmt w:val="bullet"/>
      <w:lvlText w:val="o"/>
      <w:lvlJc w:val="left"/>
      <w:pPr>
        <w:tabs>
          <w:tab w:val="num" w:pos="3524"/>
        </w:tabs>
        <w:ind w:left="3524" w:hanging="360"/>
      </w:pPr>
      <w:rPr>
        <w:rFonts w:ascii="Courier New" w:hAnsi="Courier New" w:hint="default"/>
      </w:rPr>
    </w:lvl>
    <w:lvl w:ilvl="5" w:tplc="041D0005" w:tentative="1">
      <w:start w:val="1"/>
      <w:numFmt w:val="bullet"/>
      <w:lvlText w:val=""/>
      <w:lvlJc w:val="left"/>
      <w:pPr>
        <w:tabs>
          <w:tab w:val="num" w:pos="4244"/>
        </w:tabs>
        <w:ind w:left="4244" w:hanging="360"/>
      </w:pPr>
      <w:rPr>
        <w:rFonts w:ascii="Wingdings" w:hAnsi="Wingdings" w:hint="default"/>
      </w:rPr>
    </w:lvl>
    <w:lvl w:ilvl="6" w:tplc="041D0001" w:tentative="1">
      <w:start w:val="1"/>
      <w:numFmt w:val="bullet"/>
      <w:lvlText w:val=""/>
      <w:lvlJc w:val="left"/>
      <w:pPr>
        <w:tabs>
          <w:tab w:val="num" w:pos="4964"/>
        </w:tabs>
        <w:ind w:left="4964" w:hanging="360"/>
      </w:pPr>
      <w:rPr>
        <w:rFonts w:ascii="Symbol" w:hAnsi="Symbol" w:hint="default"/>
      </w:rPr>
    </w:lvl>
    <w:lvl w:ilvl="7" w:tplc="041D0003" w:tentative="1">
      <w:start w:val="1"/>
      <w:numFmt w:val="bullet"/>
      <w:lvlText w:val="o"/>
      <w:lvlJc w:val="left"/>
      <w:pPr>
        <w:tabs>
          <w:tab w:val="num" w:pos="5684"/>
        </w:tabs>
        <w:ind w:left="5684" w:hanging="360"/>
      </w:pPr>
      <w:rPr>
        <w:rFonts w:ascii="Courier New" w:hAnsi="Courier New" w:hint="default"/>
      </w:rPr>
    </w:lvl>
    <w:lvl w:ilvl="8" w:tplc="041D0005" w:tentative="1">
      <w:start w:val="1"/>
      <w:numFmt w:val="bullet"/>
      <w:lvlText w:val=""/>
      <w:lvlJc w:val="left"/>
      <w:pPr>
        <w:tabs>
          <w:tab w:val="num" w:pos="6404"/>
        </w:tabs>
        <w:ind w:left="6404" w:hanging="360"/>
      </w:pPr>
      <w:rPr>
        <w:rFonts w:ascii="Wingdings" w:hAnsi="Wingdings" w:hint="default"/>
      </w:rPr>
    </w:lvl>
  </w:abstractNum>
  <w:abstractNum w:abstractNumId="20" w15:restartNumberingAfterBreak="0">
    <w:nsid w:val="7FE54B1C"/>
    <w:multiLevelType w:val="hybridMultilevel"/>
    <w:tmpl w:val="8976D75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1"/>
  </w:num>
  <w:num w:numId="5">
    <w:abstractNumId w:val="1"/>
  </w:num>
  <w:num w:numId="6">
    <w:abstractNumId w:val="1"/>
  </w:num>
  <w:num w:numId="7">
    <w:abstractNumId w:val="0"/>
  </w:num>
  <w:num w:numId="8">
    <w:abstractNumId w:val="1"/>
  </w:num>
  <w:num w:numId="9">
    <w:abstractNumId w:val="0"/>
  </w:num>
  <w:num w:numId="10">
    <w:abstractNumId w:val="1"/>
  </w:num>
  <w:num w:numId="11">
    <w:abstractNumId w:val="0"/>
  </w:num>
  <w:num w:numId="12">
    <w:abstractNumId w:val="8"/>
  </w:num>
  <w:num w:numId="13">
    <w:abstractNumId w:val="16"/>
  </w:num>
  <w:num w:numId="14">
    <w:abstractNumId w:val="2"/>
  </w:num>
  <w:num w:numId="15">
    <w:abstractNumId w:val="17"/>
  </w:num>
  <w:num w:numId="16">
    <w:abstractNumId w:val="4"/>
  </w:num>
  <w:num w:numId="17">
    <w:abstractNumId w:val="3"/>
  </w:num>
  <w:num w:numId="18">
    <w:abstractNumId w:val="19"/>
  </w:num>
  <w:num w:numId="19">
    <w:abstractNumId w:val="18"/>
  </w:num>
  <w:num w:numId="20">
    <w:abstractNumId w:val="12"/>
  </w:num>
  <w:num w:numId="21">
    <w:abstractNumId w:val="6"/>
  </w:num>
  <w:num w:numId="22">
    <w:abstractNumId w:val="10"/>
  </w:num>
  <w:num w:numId="23">
    <w:abstractNumId w:val="11"/>
  </w:num>
  <w:num w:numId="24">
    <w:abstractNumId w:val="5"/>
  </w:num>
  <w:num w:numId="25">
    <w:abstractNumId w:val="14"/>
  </w:num>
  <w:num w:numId="26">
    <w:abstractNumId w:val="7"/>
  </w:num>
  <w:num w:numId="27">
    <w:abstractNumId w:val="15"/>
  </w:num>
  <w:num w:numId="28">
    <w:abstractNumId w:val="9"/>
  </w:num>
  <w:num w:numId="29">
    <w:abstractNumId w:val="13"/>
  </w:num>
  <w:num w:numId="3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1304"/>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4563"/>
    <w:rsid w:val="000036F0"/>
    <w:rsid w:val="00013EF4"/>
    <w:rsid w:val="000149E5"/>
    <w:rsid w:val="000149F0"/>
    <w:rsid w:val="000175AC"/>
    <w:rsid w:val="00017F8E"/>
    <w:rsid w:val="00024D0A"/>
    <w:rsid w:val="00026D88"/>
    <w:rsid w:val="000301BB"/>
    <w:rsid w:val="00035FCF"/>
    <w:rsid w:val="000373D5"/>
    <w:rsid w:val="0004085F"/>
    <w:rsid w:val="0004291C"/>
    <w:rsid w:val="00051A49"/>
    <w:rsid w:val="00052B85"/>
    <w:rsid w:val="00052FFB"/>
    <w:rsid w:val="000531FD"/>
    <w:rsid w:val="000537AF"/>
    <w:rsid w:val="0005646B"/>
    <w:rsid w:val="000565E5"/>
    <w:rsid w:val="00056967"/>
    <w:rsid w:val="0006237E"/>
    <w:rsid w:val="00071472"/>
    <w:rsid w:val="00073284"/>
    <w:rsid w:val="000743F1"/>
    <w:rsid w:val="00076570"/>
    <w:rsid w:val="0008257F"/>
    <w:rsid w:val="0008398C"/>
    <w:rsid w:val="0008484B"/>
    <w:rsid w:val="00085327"/>
    <w:rsid w:val="00090D78"/>
    <w:rsid w:val="0009349B"/>
    <w:rsid w:val="000940BF"/>
    <w:rsid w:val="00094C24"/>
    <w:rsid w:val="00096F5B"/>
    <w:rsid w:val="000A281B"/>
    <w:rsid w:val="000A386F"/>
    <w:rsid w:val="000A64BF"/>
    <w:rsid w:val="000A7456"/>
    <w:rsid w:val="000B2C75"/>
    <w:rsid w:val="000B6B49"/>
    <w:rsid w:val="000C152F"/>
    <w:rsid w:val="000C544B"/>
    <w:rsid w:val="000D2095"/>
    <w:rsid w:val="000D51C1"/>
    <w:rsid w:val="000D78E0"/>
    <w:rsid w:val="000D7AB0"/>
    <w:rsid w:val="000F64CD"/>
    <w:rsid w:val="00100416"/>
    <w:rsid w:val="001059E5"/>
    <w:rsid w:val="001106A8"/>
    <w:rsid w:val="00111A90"/>
    <w:rsid w:val="0011411D"/>
    <w:rsid w:val="001143F4"/>
    <w:rsid w:val="00122CCA"/>
    <w:rsid w:val="001231D8"/>
    <w:rsid w:val="001319EF"/>
    <w:rsid w:val="00134617"/>
    <w:rsid w:val="001357FC"/>
    <w:rsid w:val="00135B26"/>
    <w:rsid w:val="00135B31"/>
    <w:rsid w:val="001419B5"/>
    <w:rsid w:val="00142ED5"/>
    <w:rsid w:val="00143218"/>
    <w:rsid w:val="00145390"/>
    <w:rsid w:val="00150C06"/>
    <w:rsid w:val="00151EF7"/>
    <w:rsid w:val="001571BF"/>
    <w:rsid w:val="0016606E"/>
    <w:rsid w:val="001676E0"/>
    <w:rsid w:val="00170180"/>
    <w:rsid w:val="00170F06"/>
    <w:rsid w:val="001724D3"/>
    <w:rsid w:val="00172721"/>
    <w:rsid w:val="00173DAD"/>
    <w:rsid w:val="00174B3A"/>
    <w:rsid w:val="00181A26"/>
    <w:rsid w:val="001822F3"/>
    <w:rsid w:val="00184022"/>
    <w:rsid w:val="00185B16"/>
    <w:rsid w:val="0018665C"/>
    <w:rsid w:val="00187763"/>
    <w:rsid w:val="001919E6"/>
    <w:rsid w:val="0019289E"/>
    <w:rsid w:val="00192AF0"/>
    <w:rsid w:val="001A0DBB"/>
    <w:rsid w:val="001A1E2B"/>
    <w:rsid w:val="001A30B2"/>
    <w:rsid w:val="001A3BF3"/>
    <w:rsid w:val="001A460F"/>
    <w:rsid w:val="001A4A40"/>
    <w:rsid w:val="001A70D7"/>
    <w:rsid w:val="001B17D8"/>
    <w:rsid w:val="001B300A"/>
    <w:rsid w:val="001B4A3B"/>
    <w:rsid w:val="001B5DA5"/>
    <w:rsid w:val="001B602A"/>
    <w:rsid w:val="001B6F45"/>
    <w:rsid w:val="001C062C"/>
    <w:rsid w:val="001C2CEC"/>
    <w:rsid w:val="001C677F"/>
    <w:rsid w:val="001D47DB"/>
    <w:rsid w:val="001D557F"/>
    <w:rsid w:val="001E15ED"/>
    <w:rsid w:val="001E6610"/>
    <w:rsid w:val="001F2644"/>
    <w:rsid w:val="001F5AE2"/>
    <w:rsid w:val="001F60C9"/>
    <w:rsid w:val="001F7511"/>
    <w:rsid w:val="00202EE1"/>
    <w:rsid w:val="00203C3B"/>
    <w:rsid w:val="002047A7"/>
    <w:rsid w:val="002110E2"/>
    <w:rsid w:val="002118FB"/>
    <w:rsid w:val="0021346D"/>
    <w:rsid w:val="00215646"/>
    <w:rsid w:val="0021574F"/>
    <w:rsid w:val="00217A2C"/>
    <w:rsid w:val="00223EA0"/>
    <w:rsid w:val="00224C37"/>
    <w:rsid w:val="00227819"/>
    <w:rsid w:val="00235F8D"/>
    <w:rsid w:val="00236BC8"/>
    <w:rsid w:val="0024061F"/>
    <w:rsid w:val="002427CC"/>
    <w:rsid w:val="002512FB"/>
    <w:rsid w:val="00254038"/>
    <w:rsid w:val="00261373"/>
    <w:rsid w:val="00262BA7"/>
    <w:rsid w:val="00264DBE"/>
    <w:rsid w:val="00266B3C"/>
    <w:rsid w:val="002709A0"/>
    <w:rsid w:val="0027689E"/>
    <w:rsid w:val="0028242D"/>
    <w:rsid w:val="00284024"/>
    <w:rsid w:val="0028470B"/>
    <w:rsid w:val="002913AD"/>
    <w:rsid w:val="00291F28"/>
    <w:rsid w:val="00293475"/>
    <w:rsid w:val="002A0699"/>
    <w:rsid w:val="002A1915"/>
    <w:rsid w:val="002A24A2"/>
    <w:rsid w:val="002A2DAA"/>
    <w:rsid w:val="002A40C3"/>
    <w:rsid w:val="002A75E8"/>
    <w:rsid w:val="002B72E5"/>
    <w:rsid w:val="002B74C0"/>
    <w:rsid w:val="002C03EE"/>
    <w:rsid w:val="002C3C3C"/>
    <w:rsid w:val="002C4076"/>
    <w:rsid w:val="002C4ECE"/>
    <w:rsid w:val="002C54FC"/>
    <w:rsid w:val="002D1A6E"/>
    <w:rsid w:val="002D294F"/>
    <w:rsid w:val="002E0F87"/>
    <w:rsid w:val="002E1D27"/>
    <w:rsid w:val="002E6013"/>
    <w:rsid w:val="002E7F02"/>
    <w:rsid w:val="002F35E1"/>
    <w:rsid w:val="002F413F"/>
    <w:rsid w:val="002F7D84"/>
    <w:rsid w:val="0030193B"/>
    <w:rsid w:val="00301F79"/>
    <w:rsid w:val="00302901"/>
    <w:rsid w:val="00303D29"/>
    <w:rsid w:val="0030673C"/>
    <w:rsid w:val="00307884"/>
    <w:rsid w:val="003078E0"/>
    <w:rsid w:val="00314CEC"/>
    <w:rsid w:val="00315DCA"/>
    <w:rsid w:val="0032147D"/>
    <w:rsid w:val="003262DF"/>
    <w:rsid w:val="0033206F"/>
    <w:rsid w:val="00334D5B"/>
    <w:rsid w:val="00337DAD"/>
    <w:rsid w:val="0034175C"/>
    <w:rsid w:val="00342420"/>
    <w:rsid w:val="00343EF2"/>
    <w:rsid w:val="003523FF"/>
    <w:rsid w:val="00353866"/>
    <w:rsid w:val="00354126"/>
    <w:rsid w:val="003554CC"/>
    <w:rsid w:val="00355DFA"/>
    <w:rsid w:val="00356C54"/>
    <w:rsid w:val="00364850"/>
    <w:rsid w:val="00372B52"/>
    <w:rsid w:val="003732C6"/>
    <w:rsid w:val="00377B31"/>
    <w:rsid w:val="003864BD"/>
    <w:rsid w:val="00396CE1"/>
    <w:rsid w:val="00397257"/>
    <w:rsid w:val="00397D26"/>
    <w:rsid w:val="003A419E"/>
    <w:rsid w:val="003A7AC1"/>
    <w:rsid w:val="003B4CD1"/>
    <w:rsid w:val="003B5F8E"/>
    <w:rsid w:val="003B718B"/>
    <w:rsid w:val="003C1776"/>
    <w:rsid w:val="003C4075"/>
    <w:rsid w:val="003C4937"/>
    <w:rsid w:val="003D0883"/>
    <w:rsid w:val="003D3524"/>
    <w:rsid w:val="003D377B"/>
    <w:rsid w:val="003D4A55"/>
    <w:rsid w:val="003D70BF"/>
    <w:rsid w:val="003D7C5C"/>
    <w:rsid w:val="003E10A0"/>
    <w:rsid w:val="003E1598"/>
    <w:rsid w:val="003E234B"/>
    <w:rsid w:val="003E2C80"/>
    <w:rsid w:val="003F0CCC"/>
    <w:rsid w:val="003F4DAB"/>
    <w:rsid w:val="003F601F"/>
    <w:rsid w:val="003F72DC"/>
    <w:rsid w:val="004050B2"/>
    <w:rsid w:val="00405251"/>
    <w:rsid w:val="00413BCC"/>
    <w:rsid w:val="00413C3A"/>
    <w:rsid w:val="00414CE6"/>
    <w:rsid w:val="0041786D"/>
    <w:rsid w:val="00422B5B"/>
    <w:rsid w:val="00427C7F"/>
    <w:rsid w:val="00432AB2"/>
    <w:rsid w:val="00433491"/>
    <w:rsid w:val="0043350D"/>
    <w:rsid w:val="00436492"/>
    <w:rsid w:val="00447B0C"/>
    <w:rsid w:val="00450AB1"/>
    <w:rsid w:val="0045136E"/>
    <w:rsid w:val="00465345"/>
    <w:rsid w:val="00466E03"/>
    <w:rsid w:val="004705C4"/>
    <w:rsid w:val="00472353"/>
    <w:rsid w:val="00472701"/>
    <w:rsid w:val="00473D1A"/>
    <w:rsid w:val="00475B09"/>
    <w:rsid w:val="00477D2E"/>
    <w:rsid w:val="0048188E"/>
    <w:rsid w:val="004823C7"/>
    <w:rsid w:val="00483D6C"/>
    <w:rsid w:val="004878A3"/>
    <w:rsid w:val="00494982"/>
    <w:rsid w:val="00494C0C"/>
    <w:rsid w:val="00494C42"/>
    <w:rsid w:val="00494E58"/>
    <w:rsid w:val="004962D7"/>
    <w:rsid w:val="004972A6"/>
    <w:rsid w:val="004B01EF"/>
    <w:rsid w:val="004B4701"/>
    <w:rsid w:val="004B543F"/>
    <w:rsid w:val="004B7358"/>
    <w:rsid w:val="004B7657"/>
    <w:rsid w:val="004C14C4"/>
    <w:rsid w:val="004C63DD"/>
    <w:rsid w:val="004D05B2"/>
    <w:rsid w:val="004D5F1C"/>
    <w:rsid w:val="004E35C5"/>
    <w:rsid w:val="004E73CA"/>
    <w:rsid w:val="004F0770"/>
    <w:rsid w:val="004F240B"/>
    <w:rsid w:val="004F4027"/>
    <w:rsid w:val="004F592E"/>
    <w:rsid w:val="004F698A"/>
    <w:rsid w:val="005014BA"/>
    <w:rsid w:val="00504259"/>
    <w:rsid w:val="00507177"/>
    <w:rsid w:val="00507CC0"/>
    <w:rsid w:val="00510086"/>
    <w:rsid w:val="00512602"/>
    <w:rsid w:val="00512A84"/>
    <w:rsid w:val="005131D4"/>
    <w:rsid w:val="00513C75"/>
    <w:rsid w:val="00517AA3"/>
    <w:rsid w:val="005201F8"/>
    <w:rsid w:val="005215C9"/>
    <w:rsid w:val="005229DF"/>
    <w:rsid w:val="00526D47"/>
    <w:rsid w:val="005306E8"/>
    <w:rsid w:val="00531075"/>
    <w:rsid w:val="00533574"/>
    <w:rsid w:val="0053537F"/>
    <w:rsid w:val="0053701A"/>
    <w:rsid w:val="00540FFA"/>
    <w:rsid w:val="0054164C"/>
    <w:rsid w:val="0054248E"/>
    <w:rsid w:val="00544886"/>
    <w:rsid w:val="00546A93"/>
    <w:rsid w:val="00547B3F"/>
    <w:rsid w:val="005553D7"/>
    <w:rsid w:val="0055710E"/>
    <w:rsid w:val="005603DB"/>
    <w:rsid w:val="00565523"/>
    <w:rsid w:val="00565E25"/>
    <w:rsid w:val="0057175A"/>
    <w:rsid w:val="00574406"/>
    <w:rsid w:val="0057474D"/>
    <w:rsid w:val="00574B7D"/>
    <w:rsid w:val="00574CA5"/>
    <w:rsid w:val="00584726"/>
    <w:rsid w:val="0059077E"/>
    <w:rsid w:val="005919D3"/>
    <w:rsid w:val="00593A73"/>
    <w:rsid w:val="00595369"/>
    <w:rsid w:val="00597486"/>
    <w:rsid w:val="005A4400"/>
    <w:rsid w:val="005A4563"/>
    <w:rsid w:val="005A5208"/>
    <w:rsid w:val="005B126E"/>
    <w:rsid w:val="005B3684"/>
    <w:rsid w:val="005B48DF"/>
    <w:rsid w:val="005B76FC"/>
    <w:rsid w:val="005B7929"/>
    <w:rsid w:val="005C1F63"/>
    <w:rsid w:val="005C417C"/>
    <w:rsid w:val="005C5024"/>
    <w:rsid w:val="005C6A44"/>
    <w:rsid w:val="005D132C"/>
    <w:rsid w:val="005D2A76"/>
    <w:rsid w:val="005D36DC"/>
    <w:rsid w:val="005D3A9B"/>
    <w:rsid w:val="005D439F"/>
    <w:rsid w:val="005E0C69"/>
    <w:rsid w:val="006006D2"/>
    <w:rsid w:val="00601D40"/>
    <w:rsid w:val="006024F8"/>
    <w:rsid w:val="00607FE3"/>
    <w:rsid w:val="00610375"/>
    <w:rsid w:val="00610F87"/>
    <w:rsid w:val="006122F7"/>
    <w:rsid w:val="00613553"/>
    <w:rsid w:val="00616EF0"/>
    <w:rsid w:val="0062144B"/>
    <w:rsid w:val="00622512"/>
    <w:rsid w:val="00623B05"/>
    <w:rsid w:val="00624247"/>
    <w:rsid w:val="00624D33"/>
    <w:rsid w:val="0062763C"/>
    <w:rsid w:val="00631C15"/>
    <w:rsid w:val="006330F5"/>
    <w:rsid w:val="00634E54"/>
    <w:rsid w:val="0063542E"/>
    <w:rsid w:val="00635E01"/>
    <w:rsid w:val="00641C28"/>
    <w:rsid w:val="0064286D"/>
    <w:rsid w:val="006440E9"/>
    <w:rsid w:val="006514F8"/>
    <w:rsid w:val="00660F3A"/>
    <w:rsid w:val="00665204"/>
    <w:rsid w:val="00666C15"/>
    <w:rsid w:val="006723C2"/>
    <w:rsid w:val="006734C5"/>
    <w:rsid w:val="00674A70"/>
    <w:rsid w:val="00680367"/>
    <w:rsid w:val="00682C41"/>
    <w:rsid w:val="00683373"/>
    <w:rsid w:val="00691EC5"/>
    <w:rsid w:val="006944D5"/>
    <w:rsid w:val="00695FC6"/>
    <w:rsid w:val="0069748E"/>
    <w:rsid w:val="006A1C72"/>
    <w:rsid w:val="006A58A2"/>
    <w:rsid w:val="006B24BD"/>
    <w:rsid w:val="006B4F12"/>
    <w:rsid w:val="006B793D"/>
    <w:rsid w:val="006C2EBE"/>
    <w:rsid w:val="006C5999"/>
    <w:rsid w:val="006D5A9E"/>
    <w:rsid w:val="006E0540"/>
    <w:rsid w:val="006E08B4"/>
    <w:rsid w:val="006E0A8D"/>
    <w:rsid w:val="006E134F"/>
    <w:rsid w:val="006E36C8"/>
    <w:rsid w:val="006E3BFE"/>
    <w:rsid w:val="006E46B1"/>
    <w:rsid w:val="006E4FCA"/>
    <w:rsid w:val="006E53FF"/>
    <w:rsid w:val="006E65AF"/>
    <w:rsid w:val="006F2DB2"/>
    <w:rsid w:val="006F648D"/>
    <w:rsid w:val="006F7838"/>
    <w:rsid w:val="00703361"/>
    <w:rsid w:val="00703425"/>
    <w:rsid w:val="007036A0"/>
    <w:rsid w:val="0070387B"/>
    <w:rsid w:val="0070394F"/>
    <w:rsid w:val="00703AD5"/>
    <w:rsid w:val="00717A5F"/>
    <w:rsid w:val="007214C3"/>
    <w:rsid w:val="0072200C"/>
    <w:rsid w:val="00726476"/>
    <w:rsid w:val="007304AF"/>
    <w:rsid w:val="0074000F"/>
    <w:rsid w:val="00742F47"/>
    <w:rsid w:val="00744D37"/>
    <w:rsid w:val="00744DA7"/>
    <w:rsid w:val="00744F9E"/>
    <w:rsid w:val="0074555C"/>
    <w:rsid w:val="00753DC7"/>
    <w:rsid w:val="00754000"/>
    <w:rsid w:val="007552F4"/>
    <w:rsid w:val="00755519"/>
    <w:rsid w:val="007558AE"/>
    <w:rsid w:val="007605D9"/>
    <w:rsid w:val="007620E9"/>
    <w:rsid w:val="0076326F"/>
    <w:rsid w:val="00764336"/>
    <w:rsid w:val="00766B54"/>
    <w:rsid w:val="00771416"/>
    <w:rsid w:val="00772605"/>
    <w:rsid w:val="00772CB1"/>
    <w:rsid w:val="00773A36"/>
    <w:rsid w:val="00773B4E"/>
    <w:rsid w:val="007751CD"/>
    <w:rsid w:val="00777DD9"/>
    <w:rsid w:val="007817A1"/>
    <w:rsid w:val="007843F0"/>
    <w:rsid w:val="00785BB5"/>
    <w:rsid w:val="00785C09"/>
    <w:rsid w:val="00786B88"/>
    <w:rsid w:val="007874E9"/>
    <w:rsid w:val="00796C21"/>
    <w:rsid w:val="007A0C77"/>
    <w:rsid w:val="007A1EFA"/>
    <w:rsid w:val="007A2A4A"/>
    <w:rsid w:val="007A39EC"/>
    <w:rsid w:val="007A3CFB"/>
    <w:rsid w:val="007A4DC2"/>
    <w:rsid w:val="007A5972"/>
    <w:rsid w:val="007A5CFE"/>
    <w:rsid w:val="007B607D"/>
    <w:rsid w:val="007B6E79"/>
    <w:rsid w:val="007B76AF"/>
    <w:rsid w:val="007C0BA8"/>
    <w:rsid w:val="007C0D98"/>
    <w:rsid w:val="007C1DE3"/>
    <w:rsid w:val="007C6A94"/>
    <w:rsid w:val="007C7C4A"/>
    <w:rsid w:val="007D056D"/>
    <w:rsid w:val="007D0B16"/>
    <w:rsid w:val="007D0B24"/>
    <w:rsid w:val="007D1E1D"/>
    <w:rsid w:val="007D31DF"/>
    <w:rsid w:val="007D408E"/>
    <w:rsid w:val="007D4510"/>
    <w:rsid w:val="007E01A6"/>
    <w:rsid w:val="007E2CB3"/>
    <w:rsid w:val="007E33DC"/>
    <w:rsid w:val="007E57D5"/>
    <w:rsid w:val="007F16D8"/>
    <w:rsid w:val="007F4010"/>
    <w:rsid w:val="007F68E6"/>
    <w:rsid w:val="00802C80"/>
    <w:rsid w:val="00804043"/>
    <w:rsid w:val="00804DBE"/>
    <w:rsid w:val="00805A13"/>
    <w:rsid w:val="00813997"/>
    <w:rsid w:val="00822C38"/>
    <w:rsid w:val="008247CA"/>
    <w:rsid w:val="008273A7"/>
    <w:rsid w:val="00830A78"/>
    <w:rsid w:val="00831561"/>
    <w:rsid w:val="008315A9"/>
    <w:rsid w:val="00831844"/>
    <w:rsid w:val="00831FA3"/>
    <w:rsid w:val="0083775B"/>
    <w:rsid w:val="008427CB"/>
    <w:rsid w:val="00844821"/>
    <w:rsid w:val="00845B36"/>
    <w:rsid w:val="00847711"/>
    <w:rsid w:val="00854132"/>
    <w:rsid w:val="00865D7B"/>
    <w:rsid w:val="00867F69"/>
    <w:rsid w:val="00870737"/>
    <w:rsid w:val="00871178"/>
    <w:rsid w:val="00871A86"/>
    <w:rsid w:val="00871A93"/>
    <w:rsid w:val="00871B13"/>
    <w:rsid w:val="00875297"/>
    <w:rsid w:val="00883477"/>
    <w:rsid w:val="00884E7A"/>
    <w:rsid w:val="00884FCF"/>
    <w:rsid w:val="008876BA"/>
    <w:rsid w:val="008879D8"/>
    <w:rsid w:val="008A0E62"/>
    <w:rsid w:val="008A2967"/>
    <w:rsid w:val="008A3A24"/>
    <w:rsid w:val="008A3CA3"/>
    <w:rsid w:val="008A483A"/>
    <w:rsid w:val="008B1796"/>
    <w:rsid w:val="008B2D8A"/>
    <w:rsid w:val="008B5020"/>
    <w:rsid w:val="008B5710"/>
    <w:rsid w:val="008B5EB1"/>
    <w:rsid w:val="008B7CA4"/>
    <w:rsid w:val="008C3282"/>
    <w:rsid w:val="008C3A39"/>
    <w:rsid w:val="008C4950"/>
    <w:rsid w:val="008C557C"/>
    <w:rsid w:val="008D04A6"/>
    <w:rsid w:val="008D0DA2"/>
    <w:rsid w:val="008D107B"/>
    <w:rsid w:val="008D120D"/>
    <w:rsid w:val="008D1CB2"/>
    <w:rsid w:val="008D23C5"/>
    <w:rsid w:val="008D4006"/>
    <w:rsid w:val="008D6CD8"/>
    <w:rsid w:val="008E3CC0"/>
    <w:rsid w:val="008E759E"/>
    <w:rsid w:val="008F2EBE"/>
    <w:rsid w:val="008F575E"/>
    <w:rsid w:val="008F6A34"/>
    <w:rsid w:val="008F7D0A"/>
    <w:rsid w:val="009009E5"/>
    <w:rsid w:val="009018EF"/>
    <w:rsid w:val="00901DF3"/>
    <w:rsid w:val="00901E4A"/>
    <w:rsid w:val="009030C6"/>
    <w:rsid w:val="00903810"/>
    <w:rsid w:val="0091093B"/>
    <w:rsid w:val="00917E68"/>
    <w:rsid w:val="009266D6"/>
    <w:rsid w:val="00930BDE"/>
    <w:rsid w:val="00931152"/>
    <w:rsid w:val="00931192"/>
    <w:rsid w:val="00931415"/>
    <w:rsid w:val="00931CE5"/>
    <w:rsid w:val="009344CC"/>
    <w:rsid w:val="00935C29"/>
    <w:rsid w:val="00936032"/>
    <w:rsid w:val="00936E12"/>
    <w:rsid w:val="0094035B"/>
    <w:rsid w:val="00950EDD"/>
    <w:rsid w:val="009510BE"/>
    <w:rsid w:val="0095601E"/>
    <w:rsid w:val="009561F8"/>
    <w:rsid w:val="00956676"/>
    <w:rsid w:val="00960F10"/>
    <w:rsid w:val="00963995"/>
    <w:rsid w:val="00971AC2"/>
    <w:rsid w:val="009737DB"/>
    <w:rsid w:val="00973B10"/>
    <w:rsid w:val="00974102"/>
    <w:rsid w:val="00976A3A"/>
    <w:rsid w:val="00976CD1"/>
    <w:rsid w:val="0098030F"/>
    <w:rsid w:val="00983754"/>
    <w:rsid w:val="00985403"/>
    <w:rsid w:val="00987368"/>
    <w:rsid w:val="00987C95"/>
    <w:rsid w:val="00991715"/>
    <w:rsid w:val="00993734"/>
    <w:rsid w:val="0099593C"/>
    <w:rsid w:val="00996CC2"/>
    <w:rsid w:val="009A1B44"/>
    <w:rsid w:val="009A5018"/>
    <w:rsid w:val="009A6C8B"/>
    <w:rsid w:val="009A768D"/>
    <w:rsid w:val="009B1CDC"/>
    <w:rsid w:val="009B26A9"/>
    <w:rsid w:val="009B323E"/>
    <w:rsid w:val="009B4BAE"/>
    <w:rsid w:val="009B4DD1"/>
    <w:rsid w:val="009B6648"/>
    <w:rsid w:val="009C4A14"/>
    <w:rsid w:val="009C5CAC"/>
    <w:rsid w:val="009D5271"/>
    <w:rsid w:val="009D7E15"/>
    <w:rsid w:val="009E0683"/>
    <w:rsid w:val="009E1C01"/>
    <w:rsid w:val="009E23BB"/>
    <w:rsid w:val="009E2B12"/>
    <w:rsid w:val="009E4A9D"/>
    <w:rsid w:val="009F0310"/>
    <w:rsid w:val="009F0B4D"/>
    <w:rsid w:val="009F11AE"/>
    <w:rsid w:val="00A01AB0"/>
    <w:rsid w:val="00A03643"/>
    <w:rsid w:val="00A052DC"/>
    <w:rsid w:val="00A065BB"/>
    <w:rsid w:val="00A07367"/>
    <w:rsid w:val="00A07644"/>
    <w:rsid w:val="00A126B2"/>
    <w:rsid w:val="00A1284B"/>
    <w:rsid w:val="00A12FEE"/>
    <w:rsid w:val="00A14805"/>
    <w:rsid w:val="00A15DB4"/>
    <w:rsid w:val="00A2099D"/>
    <w:rsid w:val="00A21F0B"/>
    <w:rsid w:val="00A26FD8"/>
    <w:rsid w:val="00A273B3"/>
    <w:rsid w:val="00A315A7"/>
    <w:rsid w:val="00A341B1"/>
    <w:rsid w:val="00A34367"/>
    <w:rsid w:val="00A3527F"/>
    <w:rsid w:val="00A410B2"/>
    <w:rsid w:val="00A47089"/>
    <w:rsid w:val="00A50FDC"/>
    <w:rsid w:val="00A53E11"/>
    <w:rsid w:val="00A57772"/>
    <w:rsid w:val="00A61297"/>
    <w:rsid w:val="00A6139B"/>
    <w:rsid w:val="00A623AC"/>
    <w:rsid w:val="00A655FC"/>
    <w:rsid w:val="00A66D5B"/>
    <w:rsid w:val="00A7610F"/>
    <w:rsid w:val="00A76DA9"/>
    <w:rsid w:val="00A76E7E"/>
    <w:rsid w:val="00A8169A"/>
    <w:rsid w:val="00A82AAC"/>
    <w:rsid w:val="00A82EEE"/>
    <w:rsid w:val="00A84F48"/>
    <w:rsid w:val="00A85637"/>
    <w:rsid w:val="00A9042F"/>
    <w:rsid w:val="00A938E5"/>
    <w:rsid w:val="00AA0079"/>
    <w:rsid w:val="00AA0CEB"/>
    <w:rsid w:val="00AA1DBF"/>
    <w:rsid w:val="00AA24D5"/>
    <w:rsid w:val="00AA30A2"/>
    <w:rsid w:val="00AB192C"/>
    <w:rsid w:val="00AC2496"/>
    <w:rsid w:val="00AC2815"/>
    <w:rsid w:val="00AC2C6D"/>
    <w:rsid w:val="00AC3B7F"/>
    <w:rsid w:val="00AD15B0"/>
    <w:rsid w:val="00AD6A64"/>
    <w:rsid w:val="00AD7608"/>
    <w:rsid w:val="00AE47EA"/>
    <w:rsid w:val="00AF0DFE"/>
    <w:rsid w:val="00AF5BED"/>
    <w:rsid w:val="00AF737D"/>
    <w:rsid w:val="00B01602"/>
    <w:rsid w:val="00B02188"/>
    <w:rsid w:val="00B0348F"/>
    <w:rsid w:val="00B05979"/>
    <w:rsid w:val="00B10E50"/>
    <w:rsid w:val="00B11473"/>
    <w:rsid w:val="00B11FBD"/>
    <w:rsid w:val="00B13809"/>
    <w:rsid w:val="00B15666"/>
    <w:rsid w:val="00B178C1"/>
    <w:rsid w:val="00B211B4"/>
    <w:rsid w:val="00B229CC"/>
    <w:rsid w:val="00B22B22"/>
    <w:rsid w:val="00B2623A"/>
    <w:rsid w:val="00B26F72"/>
    <w:rsid w:val="00B300D5"/>
    <w:rsid w:val="00B30E9D"/>
    <w:rsid w:val="00B3227C"/>
    <w:rsid w:val="00B329AB"/>
    <w:rsid w:val="00B342C2"/>
    <w:rsid w:val="00B37825"/>
    <w:rsid w:val="00B41CBA"/>
    <w:rsid w:val="00B42CA0"/>
    <w:rsid w:val="00B45879"/>
    <w:rsid w:val="00B50870"/>
    <w:rsid w:val="00B51D5B"/>
    <w:rsid w:val="00B52D72"/>
    <w:rsid w:val="00B53A01"/>
    <w:rsid w:val="00B54F8E"/>
    <w:rsid w:val="00B579D1"/>
    <w:rsid w:val="00B62F59"/>
    <w:rsid w:val="00B63A59"/>
    <w:rsid w:val="00B6429D"/>
    <w:rsid w:val="00B651FF"/>
    <w:rsid w:val="00B73513"/>
    <w:rsid w:val="00B75C72"/>
    <w:rsid w:val="00B7632E"/>
    <w:rsid w:val="00B7654D"/>
    <w:rsid w:val="00B811E7"/>
    <w:rsid w:val="00B81957"/>
    <w:rsid w:val="00B83923"/>
    <w:rsid w:val="00B83C7B"/>
    <w:rsid w:val="00B84AD9"/>
    <w:rsid w:val="00B94615"/>
    <w:rsid w:val="00B94E43"/>
    <w:rsid w:val="00B94FCF"/>
    <w:rsid w:val="00B966B8"/>
    <w:rsid w:val="00BB63EA"/>
    <w:rsid w:val="00BB6EE1"/>
    <w:rsid w:val="00BB7C37"/>
    <w:rsid w:val="00BC1678"/>
    <w:rsid w:val="00BC1B8A"/>
    <w:rsid w:val="00BC479E"/>
    <w:rsid w:val="00BC4A9B"/>
    <w:rsid w:val="00BC4AC5"/>
    <w:rsid w:val="00BC570C"/>
    <w:rsid w:val="00BC5D3C"/>
    <w:rsid w:val="00BC6F9E"/>
    <w:rsid w:val="00BD389C"/>
    <w:rsid w:val="00BD6519"/>
    <w:rsid w:val="00BE3219"/>
    <w:rsid w:val="00BE3240"/>
    <w:rsid w:val="00BE4EE1"/>
    <w:rsid w:val="00BF04A7"/>
    <w:rsid w:val="00BF1B03"/>
    <w:rsid w:val="00BF1EAA"/>
    <w:rsid w:val="00BF2172"/>
    <w:rsid w:val="00C006B5"/>
    <w:rsid w:val="00C00D60"/>
    <w:rsid w:val="00C0531C"/>
    <w:rsid w:val="00C075F4"/>
    <w:rsid w:val="00C11A06"/>
    <w:rsid w:val="00C15F03"/>
    <w:rsid w:val="00C20F72"/>
    <w:rsid w:val="00C218BC"/>
    <w:rsid w:val="00C23F28"/>
    <w:rsid w:val="00C30815"/>
    <w:rsid w:val="00C335CD"/>
    <w:rsid w:val="00C336D1"/>
    <w:rsid w:val="00C345F4"/>
    <w:rsid w:val="00C34608"/>
    <w:rsid w:val="00C35FDA"/>
    <w:rsid w:val="00C362CC"/>
    <w:rsid w:val="00C368A7"/>
    <w:rsid w:val="00C3780D"/>
    <w:rsid w:val="00C412F0"/>
    <w:rsid w:val="00C44B70"/>
    <w:rsid w:val="00C473EA"/>
    <w:rsid w:val="00C5124C"/>
    <w:rsid w:val="00C57993"/>
    <w:rsid w:val="00C65497"/>
    <w:rsid w:val="00C6559E"/>
    <w:rsid w:val="00C712CA"/>
    <w:rsid w:val="00C72886"/>
    <w:rsid w:val="00C73ED3"/>
    <w:rsid w:val="00C766C5"/>
    <w:rsid w:val="00C76A0C"/>
    <w:rsid w:val="00C76BC1"/>
    <w:rsid w:val="00C8208C"/>
    <w:rsid w:val="00C82887"/>
    <w:rsid w:val="00C84CD9"/>
    <w:rsid w:val="00C85DFE"/>
    <w:rsid w:val="00C90516"/>
    <w:rsid w:val="00C92BE7"/>
    <w:rsid w:val="00C92DEA"/>
    <w:rsid w:val="00CA15E7"/>
    <w:rsid w:val="00CA526E"/>
    <w:rsid w:val="00CA7B54"/>
    <w:rsid w:val="00CB2843"/>
    <w:rsid w:val="00CB57D2"/>
    <w:rsid w:val="00CB6DA4"/>
    <w:rsid w:val="00CC2B9E"/>
    <w:rsid w:val="00CD0588"/>
    <w:rsid w:val="00CD0774"/>
    <w:rsid w:val="00CD4C25"/>
    <w:rsid w:val="00CE44D5"/>
    <w:rsid w:val="00CE6559"/>
    <w:rsid w:val="00CE71D2"/>
    <w:rsid w:val="00CE7988"/>
    <w:rsid w:val="00CE7F66"/>
    <w:rsid w:val="00CF286D"/>
    <w:rsid w:val="00CF2AEF"/>
    <w:rsid w:val="00CF2F8F"/>
    <w:rsid w:val="00CF363B"/>
    <w:rsid w:val="00CF5130"/>
    <w:rsid w:val="00CF517E"/>
    <w:rsid w:val="00CF5F9D"/>
    <w:rsid w:val="00CF63E2"/>
    <w:rsid w:val="00CF6615"/>
    <w:rsid w:val="00CF78AE"/>
    <w:rsid w:val="00CF7A38"/>
    <w:rsid w:val="00D005F3"/>
    <w:rsid w:val="00D00924"/>
    <w:rsid w:val="00D0220B"/>
    <w:rsid w:val="00D04517"/>
    <w:rsid w:val="00D04C35"/>
    <w:rsid w:val="00D04CC0"/>
    <w:rsid w:val="00D057E3"/>
    <w:rsid w:val="00D05BBE"/>
    <w:rsid w:val="00D06468"/>
    <w:rsid w:val="00D0662F"/>
    <w:rsid w:val="00D0764D"/>
    <w:rsid w:val="00D07703"/>
    <w:rsid w:val="00D1046C"/>
    <w:rsid w:val="00D10A42"/>
    <w:rsid w:val="00D110E3"/>
    <w:rsid w:val="00D15A70"/>
    <w:rsid w:val="00D1690F"/>
    <w:rsid w:val="00D20840"/>
    <w:rsid w:val="00D23528"/>
    <w:rsid w:val="00D3089C"/>
    <w:rsid w:val="00D31912"/>
    <w:rsid w:val="00D403D0"/>
    <w:rsid w:val="00D41BC4"/>
    <w:rsid w:val="00D44830"/>
    <w:rsid w:val="00D45399"/>
    <w:rsid w:val="00D46B70"/>
    <w:rsid w:val="00D52330"/>
    <w:rsid w:val="00D57D7F"/>
    <w:rsid w:val="00D607A5"/>
    <w:rsid w:val="00D60C47"/>
    <w:rsid w:val="00D62F8E"/>
    <w:rsid w:val="00D67889"/>
    <w:rsid w:val="00D72757"/>
    <w:rsid w:val="00D80C15"/>
    <w:rsid w:val="00D82251"/>
    <w:rsid w:val="00D8328A"/>
    <w:rsid w:val="00D83DDC"/>
    <w:rsid w:val="00D846CA"/>
    <w:rsid w:val="00D851AD"/>
    <w:rsid w:val="00D87758"/>
    <w:rsid w:val="00D92A0E"/>
    <w:rsid w:val="00D938F2"/>
    <w:rsid w:val="00D97C44"/>
    <w:rsid w:val="00DA64A1"/>
    <w:rsid w:val="00DA66D1"/>
    <w:rsid w:val="00DB34D6"/>
    <w:rsid w:val="00DB5432"/>
    <w:rsid w:val="00DC3F65"/>
    <w:rsid w:val="00DC4D8B"/>
    <w:rsid w:val="00DC5930"/>
    <w:rsid w:val="00DC5C51"/>
    <w:rsid w:val="00DC6114"/>
    <w:rsid w:val="00DD2099"/>
    <w:rsid w:val="00DD2762"/>
    <w:rsid w:val="00DD3620"/>
    <w:rsid w:val="00DE67DC"/>
    <w:rsid w:val="00DE6EBF"/>
    <w:rsid w:val="00DF500A"/>
    <w:rsid w:val="00DF56BE"/>
    <w:rsid w:val="00DF7845"/>
    <w:rsid w:val="00E05B48"/>
    <w:rsid w:val="00E05C07"/>
    <w:rsid w:val="00E06064"/>
    <w:rsid w:val="00E13817"/>
    <w:rsid w:val="00E17A5B"/>
    <w:rsid w:val="00E21DE8"/>
    <w:rsid w:val="00E233A0"/>
    <w:rsid w:val="00E2419D"/>
    <w:rsid w:val="00E2720D"/>
    <w:rsid w:val="00E27A01"/>
    <w:rsid w:val="00E34D20"/>
    <w:rsid w:val="00E35354"/>
    <w:rsid w:val="00E35A97"/>
    <w:rsid w:val="00E369ED"/>
    <w:rsid w:val="00E36E67"/>
    <w:rsid w:val="00E373B3"/>
    <w:rsid w:val="00E4206E"/>
    <w:rsid w:val="00E4526F"/>
    <w:rsid w:val="00E747EF"/>
    <w:rsid w:val="00E83D61"/>
    <w:rsid w:val="00E94AFA"/>
    <w:rsid w:val="00E94DAA"/>
    <w:rsid w:val="00E95D6E"/>
    <w:rsid w:val="00E95DA0"/>
    <w:rsid w:val="00EA26F0"/>
    <w:rsid w:val="00EA2F90"/>
    <w:rsid w:val="00EA4CE3"/>
    <w:rsid w:val="00EB07F3"/>
    <w:rsid w:val="00EB38AA"/>
    <w:rsid w:val="00EC2D30"/>
    <w:rsid w:val="00EC352B"/>
    <w:rsid w:val="00EC570F"/>
    <w:rsid w:val="00EE520B"/>
    <w:rsid w:val="00EF0761"/>
    <w:rsid w:val="00EF0D27"/>
    <w:rsid w:val="00EF2BC0"/>
    <w:rsid w:val="00EF54ED"/>
    <w:rsid w:val="00F001D0"/>
    <w:rsid w:val="00F002D5"/>
    <w:rsid w:val="00F0270F"/>
    <w:rsid w:val="00F0386D"/>
    <w:rsid w:val="00F05FAE"/>
    <w:rsid w:val="00F10202"/>
    <w:rsid w:val="00F10452"/>
    <w:rsid w:val="00F13AB8"/>
    <w:rsid w:val="00F14060"/>
    <w:rsid w:val="00F15909"/>
    <w:rsid w:val="00F159CF"/>
    <w:rsid w:val="00F161CF"/>
    <w:rsid w:val="00F17247"/>
    <w:rsid w:val="00F20862"/>
    <w:rsid w:val="00F21AC7"/>
    <w:rsid w:val="00F23544"/>
    <w:rsid w:val="00F24746"/>
    <w:rsid w:val="00F248D3"/>
    <w:rsid w:val="00F265B9"/>
    <w:rsid w:val="00F33717"/>
    <w:rsid w:val="00F36041"/>
    <w:rsid w:val="00F3604A"/>
    <w:rsid w:val="00F43206"/>
    <w:rsid w:val="00F447F7"/>
    <w:rsid w:val="00F45946"/>
    <w:rsid w:val="00F45A1B"/>
    <w:rsid w:val="00F47ED8"/>
    <w:rsid w:val="00F525BE"/>
    <w:rsid w:val="00F5529C"/>
    <w:rsid w:val="00F5715B"/>
    <w:rsid w:val="00F61D18"/>
    <w:rsid w:val="00F80ED5"/>
    <w:rsid w:val="00F8147A"/>
    <w:rsid w:val="00F830B8"/>
    <w:rsid w:val="00F850AD"/>
    <w:rsid w:val="00F86E01"/>
    <w:rsid w:val="00F87720"/>
    <w:rsid w:val="00F87DD4"/>
    <w:rsid w:val="00F907BC"/>
    <w:rsid w:val="00F93C0F"/>
    <w:rsid w:val="00F967CE"/>
    <w:rsid w:val="00FA48D4"/>
    <w:rsid w:val="00FA7307"/>
    <w:rsid w:val="00FA7ADD"/>
    <w:rsid w:val="00FB0404"/>
    <w:rsid w:val="00FB0922"/>
    <w:rsid w:val="00FC0940"/>
    <w:rsid w:val="00FC2350"/>
    <w:rsid w:val="00FC5460"/>
    <w:rsid w:val="00FC5CD9"/>
    <w:rsid w:val="00FD0167"/>
    <w:rsid w:val="00FD2132"/>
    <w:rsid w:val="00FD21D4"/>
    <w:rsid w:val="00FD3074"/>
    <w:rsid w:val="00FD362B"/>
    <w:rsid w:val="00FD537A"/>
    <w:rsid w:val="00FE2F79"/>
    <w:rsid w:val="00FE496D"/>
    <w:rsid w:val="00FE5B67"/>
    <w:rsid w:val="00FE5F4C"/>
    <w:rsid w:val="00FF2725"/>
    <w:rsid w:val="00FF72E5"/>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69282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index heading" w:semiHidden="1" w:unhideWhenUsed="1"/>
    <w:lsdException w:name="caption" w:semiHidden="1" w:uiPriority="35" w:unhideWhenUsed="1" w:qFormat="1"/>
    <w:lsdException w:name="table of figures" w:semiHidden="1" w:unhideWhenUsed="1"/>
    <w:lsdException w:name="envelope address" w:uiPriority="5"/>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5"/>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3" w:qFormat="1"/>
    <w:lsdException w:name="List Number" w:uiPriority="3"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0" w:unhideWhenUsed="1"/>
    <w:lsdException w:name="Body Text" w:uiPriority="2"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uiPriority="5"/>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4563"/>
    <w:pPr>
      <w:tabs>
        <w:tab w:val="left" w:pos="5041"/>
      </w:tabs>
      <w:spacing w:after="120"/>
    </w:pPr>
    <w:rPr>
      <w:rFonts w:ascii="Times New Roman" w:eastAsia="Times New Roman" w:hAnsi="Times New Roman" w:cs="Times New Roman"/>
      <w:sz w:val="24"/>
      <w:szCs w:val="24"/>
      <w:lang w:eastAsia="sv-SE"/>
    </w:rPr>
  </w:style>
  <w:style w:type="paragraph" w:styleId="Rubrik1">
    <w:name w:val="heading 1"/>
    <w:next w:val="Brdtext"/>
    <w:link w:val="Rubrik1Char"/>
    <w:uiPriority w:val="9"/>
    <w:qFormat/>
    <w:rsid w:val="00D110E3"/>
    <w:pPr>
      <w:keepNext/>
      <w:keepLines/>
      <w:spacing w:after="120" w:line="520" w:lineRule="atLeast"/>
      <w:outlineLvl w:val="0"/>
    </w:pPr>
    <w:rPr>
      <w:rFonts w:ascii="Arial" w:eastAsiaTheme="majorEastAsia" w:hAnsi="Arial" w:cstheme="majorBidi"/>
      <w:b/>
      <w:bCs/>
      <w:sz w:val="36"/>
      <w:szCs w:val="28"/>
    </w:rPr>
  </w:style>
  <w:style w:type="paragraph" w:styleId="Rubrik2">
    <w:name w:val="heading 2"/>
    <w:next w:val="Brdtext"/>
    <w:link w:val="Rubrik2Char"/>
    <w:uiPriority w:val="9"/>
    <w:qFormat/>
    <w:rsid w:val="00D110E3"/>
    <w:pPr>
      <w:keepNext/>
      <w:keepLines/>
      <w:spacing w:before="360" w:after="80" w:line="340" w:lineRule="atLeast"/>
      <w:outlineLvl w:val="1"/>
    </w:pPr>
    <w:rPr>
      <w:rFonts w:ascii="Arial" w:eastAsiaTheme="majorEastAsia" w:hAnsi="Arial" w:cstheme="majorBidi"/>
      <w:b/>
      <w:bCs/>
      <w:sz w:val="28"/>
      <w:szCs w:val="26"/>
    </w:rPr>
  </w:style>
  <w:style w:type="paragraph" w:styleId="Rubrik3">
    <w:name w:val="heading 3"/>
    <w:next w:val="Brdtext"/>
    <w:link w:val="Rubrik3Char"/>
    <w:uiPriority w:val="1"/>
    <w:qFormat/>
    <w:rsid w:val="00D110E3"/>
    <w:pPr>
      <w:keepNext/>
      <w:keepLines/>
      <w:spacing w:before="240" w:after="80" w:line="280" w:lineRule="atLeast"/>
      <w:outlineLvl w:val="2"/>
    </w:pPr>
    <w:rPr>
      <w:rFonts w:ascii="Arial" w:eastAsiaTheme="majorEastAsia" w:hAnsi="Arial" w:cstheme="majorBidi"/>
      <w:b/>
      <w:bCs/>
    </w:rPr>
  </w:style>
  <w:style w:type="paragraph" w:styleId="Rubrik4">
    <w:name w:val="heading 4"/>
    <w:basedOn w:val="Normal"/>
    <w:next w:val="Normal"/>
    <w:link w:val="Rubrik4Char"/>
    <w:uiPriority w:val="1"/>
    <w:rsid w:val="00D110E3"/>
    <w:pPr>
      <w:keepNext/>
      <w:keepLines/>
      <w:spacing w:before="200" w:after="80" w:line="280" w:lineRule="atLeast"/>
      <w:outlineLvl w:val="3"/>
    </w:pPr>
    <w:rPr>
      <w:rFonts w:eastAsiaTheme="majorEastAsia" w:cstheme="majorBidi"/>
      <w:bCs/>
      <w:i/>
      <w:iCs/>
      <w:sz w:val="23"/>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rdtext">
    <w:name w:val="Body Text"/>
    <w:link w:val="BrdtextChar"/>
    <w:uiPriority w:val="2"/>
    <w:qFormat/>
    <w:rsid w:val="00D110E3"/>
    <w:pPr>
      <w:spacing w:after="120" w:line="280" w:lineRule="atLeast"/>
    </w:pPr>
    <w:rPr>
      <w:rFonts w:ascii="Georgia" w:hAnsi="Georgia"/>
    </w:rPr>
  </w:style>
  <w:style w:type="character" w:customStyle="1" w:styleId="BrdtextChar">
    <w:name w:val="Brödtext Char"/>
    <w:basedOn w:val="Standardstycketeckensnitt"/>
    <w:link w:val="Brdtext"/>
    <w:uiPriority w:val="2"/>
    <w:rsid w:val="00D110E3"/>
    <w:rPr>
      <w:rFonts w:ascii="Georgia" w:hAnsi="Georgia"/>
    </w:rPr>
  </w:style>
  <w:style w:type="character" w:customStyle="1" w:styleId="Rubrik1Char">
    <w:name w:val="Rubrik 1 Char"/>
    <w:basedOn w:val="Standardstycketeckensnitt"/>
    <w:link w:val="Rubrik1"/>
    <w:uiPriority w:val="9"/>
    <w:rsid w:val="00D110E3"/>
    <w:rPr>
      <w:rFonts w:ascii="Arial" w:eastAsiaTheme="majorEastAsia" w:hAnsi="Arial" w:cstheme="majorBidi"/>
      <w:b/>
      <w:bCs/>
      <w:sz w:val="36"/>
      <w:szCs w:val="28"/>
    </w:rPr>
  </w:style>
  <w:style w:type="character" w:customStyle="1" w:styleId="Rubrik2Char">
    <w:name w:val="Rubrik 2 Char"/>
    <w:basedOn w:val="Standardstycketeckensnitt"/>
    <w:link w:val="Rubrik2"/>
    <w:uiPriority w:val="9"/>
    <w:rsid w:val="00D110E3"/>
    <w:rPr>
      <w:rFonts w:ascii="Arial" w:eastAsiaTheme="majorEastAsia" w:hAnsi="Arial" w:cstheme="majorBidi"/>
      <w:b/>
      <w:bCs/>
      <w:sz w:val="28"/>
      <w:szCs w:val="26"/>
    </w:rPr>
  </w:style>
  <w:style w:type="character" w:customStyle="1" w:styleId="Rubrik3Char">
    <w:name w:val="Rubrik 3 Char"/>
    <w:basedOn w:val="Standardstycketeckensnitt"/>
    <w:link w:val="Rubrik3"/>
    <w:uiPriority w:val="1"/>
    <w:rsid w:val="00D110E3"/>
    <w:rPr>
      <w:rFonts w:ascii="Arial" w:eastAsiaTheme="majorEastAsia" w:hAnsi="Arial" w:cstheme="majorBidi"/>
      <w:b/>
      <w:bCs/>
    </w:rPr>
  </w:style>
  <w:style w:type="paragraph" w:styleId="Adress-brev">
    <w:name w:val="envelope address"/>
    <w:uiPriority w:val="5"/>
    <w:semiHidden/>
    <w:rsid w:val="00BC6F9E"/>
    <w:rPr>
      <w:rFonts w:ascii="Times New Roman" w:eastAsiaTheme="majorEastAsia" w:hAnsi="Times New Roman" w:cstheme="majorBidi"/>
      <w:noProof/>
      <w:sz w:val="24"/>
      <w:szCs w:val="24"/>
    </w:rPr>
  </w:style>
  <w:style w:type="paragraph" w:styleId="Datum">
    <w:name w:val="Date"/>
    <w:link w:val="DatumChar"/>
    <w:uiPriority w:val="5"/>
    <w:rsid w:val="00BC6F9E"/>
    <w:rPr>
      <w:rFonts w:ascii="Times New Roman" w:hAnsi="Times New Roman"/>
      <w:sz w:val="24"/>
    </w:rPr>
  </w:style>
  <w:style w:type="character" w:customStyle="1" w:styleId="DatumChar">
    <w:name w:val="Datum Char"/>
    <w:basedOn w:val="Standardstycketeckensnitt"/>
    <w:link w:val="Datum"/>
    <w:uiPriority w:val="5"/>
    <w:rsid w:val="00F45A1B"/>
    <w:rPr>
      <w:rFonts w:ascii="Times New Roman" w:hAnsi="Times New Roman"/>
      <w:sz w:val="24"/>
    </w:rPr>
  </w:style>
  <w:style w:type="paragraph" w:styleId="Sidhuvud">
    <w:name w:val="header"/>
    <w:link w:val="SidhuvudChar"/>
    <w:uiPriority w:val="99"/>
    <w:rsid w:val="00BC6F9E"/>
    <w:rPr>
      <w:rFonts w:ascii="Arial" w:hAnsi="Arial"/>
      <w:noProof/>
      <w:sz w:val="14"/>
    </w:rPr>
  </w:style>
  <w:style w:type="character" w:customStyle="1" w:styleId="SidhuvudChar">
    <w:name w:val="Sidhuvud Char"/>
    <w:basedOn w:val="Standardstycketeckensnitt"/>
    <w:link w:val="Sidhuvud"/>
    <w:uiPriority w:val="99"/>
    <w:rsid w:val="00F45A1B"/>
    <w:rPr>
      <w:rFonts w:ascii="Arial" w:hAnsi="Arial"/>
      <w:noProof/>
      <w:sz w:val="14"/>
    </w:rPr>
  </w:style>
  <w:style w:type="character" w:styleId="Sidnummer">
    <w:name w:val="page number"/>
    <w:basedOn w:val="Standardstycketeckensnitt"/>
    <w:uiPriority w:val="5"/>
    <w:semiHidden/>
    <w:rsid w:val="00BC6F9E"/>
    <w:rPr>
      <w:rFonts w:ascii="Arial" w:hAnsi="Arial"/>
      <w:sz w:val="16"/>
    </w:rPr>
  </w:style>
  <w:style w:type="paragraph" w:styleId="Numreradlista">
    <w:name w:val="List Number"/>
    <w:basedOn w:val="Brdtext"/>
    <w:uiPriority w:val="3"/>
    <w:qFormat/>
    <w:rsid w:val="00F45A1B"/>
    <w:pPr>
      <w:numPr>
        <w:numId w:val="11"/>
      </w:numPr>
      <w:spacing w:before="120"/>
    </w:pPr>
  </w:style>
  <w:style w:type="paragraph" w:styleId="Punktlista">
    <w:name w:val="List Bullet"/>
    <w:basedOn w:val="Brdtext"/>
    <w:uiPriority w:val="3"/>
    <w:qFormat/>
    <w:rsid w:val="00F45A1B"/>
    <w:pPr>
      <w:numPr>
        <w:numId w:val="10"/>
      </w:numPr>
      <w:spacing w:before="120"/>
    </w:pPr>
  </w:style>
  <w:style w:type="paragraph" w:styleId="Sidfot">
    <w:name w:val="footer"/>
    <w:link w:val="SidfotChar"/>
    <w:uiPriority w:val="99"/>
    <w:rsid w:val="00BC6F9E"/>
    <w:pPr>
      <w:spacing w:line="180" w:lineRule="exact"/>
    </w:pPr>
    <w:rPr>
      <w:rFonts w:ascii="Arial" w:hAnsi="Arial"/>
      <w:noProof/>
      <w:sz w:val="14"/>
    </w:rPr>
  </w:style>
  <w:style w:type="character" w:customStyle="1" w:styleId="SidfotChar">
    <w:name w:val="Sidfot Char"/>
    <w:basedOn w:val="Standardstycketeckensnitt"/>
    <w:link w:val="Sidfot"/>
    <w:uiPriority w:val="99"/>
    <w:rsid w:val="00F45A1B"/>
    <w:rPr>
      <w:rFonts w:ascii="Arial" w:hAnsi="Arial"/>
      <w:noProof/>
      <w:sz w:val="14"/>
    </w:rPr>
  </w:style>
  <w:style w:type="character" w:customStyle="1" w:styleId="Rubrik4Char">
    <w:name w:val="Rubrik 4 Char"/>
    <w:basedOn w:val="Standardstycketeckensnitt"/>
    <w:link w:val="Rubrik4"/>
    <w:uiPriority w:val="1"/>
    <w:rsid w:val="00D110E3"/>
    <w:rPr>
      <w:rFonts w:ascii="Georgia" w:eastAsiaTheme="majorEastAsia" w:hAnsi="Georgia" w:cstheme="majorBidi"/>
      <w:bCs/>
      <w:i/>
      <w:iCs/>
      <w:sz w:val="23"/>
    </w:rPr>
  </w:style>
  <w:style w:type="paragraph" w:customStyle="1" w:styleId="Rubrik-1">
    <w:name w:val="Rubrik-1"/>
    <w:basedOn w:val="Normal"/>
    <w:next w:val="Normal"/>
    <w:rsid w:val="005A4563"/>
    <w:pPr>
      <w:keepNext/>
      <w:suppressAutoHyphens/>
      <w:spacing w:after="40"/>
      <w:outlineLvl w:val="0"/>
    </w:pPr>
    <w:rPr>
      <w:b/>
      <w:sz w:val="28"/>
    </w:rPr>
  </w:style>
  <w:style w:type="table" w:styleId="Tabellrutnt">
    <w:name w:val="Table Grid"/>
    <w:basedOn w:val="Normaltabell"/>
    <w:uiPriority w:val="59"/>
    <w:rsid w:val="005A4563"/>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nk">
    <w:name w:val="Hyperlink"/>
    <w:rsid w:val="005A4563"/>
    <w:rPr>
      <w:color w:val="0000FF"/>
      <w:u w:val="single"/>
    </w:rPr>
  </w:style>
  <w:style w:type="paragraph" w:styleId="Liststycke">
    <w:name w:val="List Paragraph"/>
    <w:basedOn w:val="Normal"/>
    <w:link w:val="ListstyckeChar"/>
    <w:uiPriority w:val="99"/>
    <w:qFormat/>
    <w:rsid w:val="005A4563"/>
    <w:pPr>
      <w:tabs>
        <w:tab w:val="clear" w:pos="5041"/>
      </w:tabs>
      <w:spacing w:after="200" w:line="276" w:lineRule="auto"/>
      <w:ind w:left="720"/>
      <w:contextualSpacing/>
    </w:pPr>
    <w:rPr>
      <w:rFonts w:ascii="Calibri" w:eastAsia="Calibri" w:hAnsi="Calibri"/>
      <w:sz w:val="22"/>
      <w:szCs w:val="22"/>
      <w:lang w:eastAsia="en-US"/>
    </w:rPr>
  </w:style>
  <w:style w:type="character" w:customStyle="1" w:styleId="ListstyckeChar">
    <w:name w:val="Liststycke Char"/>
    <w:basedOn w:val="Standardstycketeckensnitt"/>
    <w:link w:val="Liststycke"/>
    <w:uiPriority w:val="34"/>
    <w:rsid w:val="005A4563"/>
    <w:rPr>
      <w:rFonts w:ascii="Calibri" w:eastAsia="Calibri" w:hAnsi="Calibri" w:cs="Times New Roman"/>
    </w:rPr>
  </w:style>
  <w:style w:type="paragraph" w:customStyle="1" w:styleId="brevhuvud">
    <w:name w:val="brevhuvud"/>
    <w:basedOn w:val="Normal"/>
    <w:rsid w:val="005A4563"/>
    <w:pPr>
      <w:tabs>
        <w:tab w:val="clear" w:pos="5041"/>
      </w:tabs>
      <w:overflowPunct w:val="0"/>
      <w:autoSpaceDE w:val="0"/>
      <w:autoSpaceDN w:val="0"/>
      <w:adjustRightInd w:val="0"/>
      <w:spacing w:after="0"/>
      <w:textAlignment w:val="baseline"/>
    </w:pPr>
    <w:rPr>
      <w:szCs w:val="20"/>
    </w:rPr>
  </w:style>
  <w:style w:type="paragraph" w:customStyle="1" w:styleId="LedRubrik">
    <w:name w:val="LedRubrik"/>
    <w:uiPriority w:val="5"/>
    <w:semiHidden/>
    <w:rsid w:val="005A4563"/>
    <w:pPr>
      <w:spacing w:after="20"/>
    </w:pPr>
    <w:rPr>
      <w:rFonts w:ascii="Arial" w:hAnsi="Arial"/>
      <w:b/>
      <w:sz w:val="15"/>
    </w:rPr>
  </w:style>
  <w:style w:type="paragraph" w:customStyle="1" w:styleId="LedText">
    <w:name w:val="LedText"/>
    <w:basedOn w:val="LedRubrik"/>
    <w:uiPriority w:val="5"/>
    <w:semiHidden/>
    <w:rsid w:val="005A4563"/>
    <w:pPr>
      <w:spacing w:after="40"/>
    </w:pPr>
    <w:rPr>
      <w:b w:val="0"/>
      <w:sz w:val="16"/>
    </w:rPr>
  </w:style>
  <w:style w:type="paragraph" w:customStyle="1" w:styleId="Default">
    <w:name w:val="Default"/>
    <w:rsid w:val="005A4563"/>
    <w:pPr>
      <w:autoSpaceDE w:val="0"/>
      <w:autoSpaceDN w:val="0"/>
      <w:adjustRightInd w:val="0"/>
    </w:pPr>
    <w:rPr>
      <w:rFonts w:ascii="Times New Roman" w:hAnsi="Times New Roman" w:cs="Times New Roman"/>
      <w:color w:val="000000"/>
      <w:sz w:val="24"/>
      <w:szCs w:val="24"/>
    </w:rPr>
  </w:style>
  <w:style w:type="paragraph" w:styleId="Brdtextmedindrag">
    <w:name w:val="Body Text Indent"/>
    <w:basedOn w:val="Normal"/>
    <w:link w:val="BrdtextmedindragChar"/>
    <w:uiPriority w:val="99"/>
    <w:semiHidden/>
    <w:unhideWhenUsed/>
    <w:rsid w:val="005A4563"/>
    <w:pPr>
      <w:tabs>
        <w:tab w:val="clear" w:pos="5041"/>
      </w:tabs>
      <w:ind w:left="283"/>
    </w:pPr>
    <w:rPr>
      <w:color w:val="000000"/>
    </w:rPr>
  </w:style>
  <w:style w:type="character" w:customStyle="1" w:styleId="BrdtextmedindragChar">
    <w:name w:val="Brödtext med indrag Char"/>
    <w:basedOn w:val="Standardstycketeckensnitt"/>
    <w:link w:val="Brdtextmedindrag"/>
    <w:uiPriority w:val="99"/>
    <w:semiHidden/>
    <w:rsid w:val="005A4563"/>
    <w:rPr>
      <w:rFonts w:ascii="Times New Roman" w:eastAsia="Times New Roman" w:hAnsi="Times New Roman" w:cs="Times New Roman"/>
      <w:color w:val="000000"/>
      <w:sz w:val="24"/>
      <w:szCs w:val="24"/>
      <w:lang w:eastAsia="sv-SE"/>
    </w:rPr>
  </w:style>
  <w:style w:type="paragraph" w:styleId="Brdtext2">
    <w:name w:val="Body Text 2"/>
    <w:basedOn w:val="Normal"/>
    <w:link w:val="Brdtext2Char"/>
    <w:uiPriority w:val="99"/>
    <w:unhideWhenUsed/>
    <w:rsid w:val="005A4563"/>
    <w:pPr>
      <w:tabs>
        <w:tab w:val="clear" w:pos="5041"/>
      </w:tabs>
      <w:spacing w:line="480" w:lineRule="auto"/>
    </w:pPr>
    <w:rPr>
      <w:color w:val="000000"/>
    </w:rPr>
  </w:style>
  <w:style w:type="character" w:customStyle="1" w:styleId="Brdtext2Char">
    <w:name w:val="Brödtext 2 Char"/>
    <w:basedOn w:val="Standardstycketeckensnitt"/>
    <w:link w:val="Brdtext2"/>
    <w:uiPriority w:val="99"/>
    <w:rsid w:val="005A4563"/>
    <w:rPr>
      <w:rFonts w:ascii="Times New Roman" w:eastAsia="Times New Roman" w:hAnsi="Times New Roman" w:cs="Times New Roman"/>
      <w:color w:val="000000"/>
      <w:sz w:val="24"/>
      <w:szCs w:val="24"/>
      <w:lang w:eastAsia="sv-SE"/>
    </w:rPr>
  </w:style>
  <w:style w:type="character" w:customStyle="1" w:styleId="st">
    <w:name w:val="st"/>
    <w:basedOn w:val="Standardstycketeckensnitt"/>
    <w:rsid w:val="005A4563"/>
  </w:style>
  <w:style w:type="paragraph" w:customStyle="1" w:styleId="Dokumenttyp">
    <w:name w:val="Dokumenttyp"/>
    <w:basedOn w:val="Normal"/>
    <w:next w:val="Normal"/>
    <w:rsid w:val="005A4563"/>
    <w:pPr>
      <w:spacing w:after="0"/>
    </w:pPr>
  </w:style>
  <w:style w:type="paragraph" w:customStyle="1" w:styleId="Datum-Beslut">
    <w:name w:val="Datum-Beslut"/>
    <w:basedOn w:val="Normal"/>
    <w:next w:val="Normal"/>
    <w:rsid w:val="005A4563"/>
    <w:pPr>
      <w:spacing w:after="0"/>
    </w:pPr>
  </w:style>
  <w:style w:type="paragraph" w:customStyle="1" w:styleId="Diarienr-Ert">
    <w:name w:val="Diarienr-Ert"/>
    <w:basedOn w:val="Normal"/>
    <w:next w:val="Normal"/>
    <w:rsid w:val="005A4563"/>
    <w:pPr>
      <w:spacing w:after="0"/>
    </w:pPr>
  </w:style>
  <w:style w:type="paragraph" w:customStyle="1" w:styleId="Logo-Namn">
    <w:name w:val="Logo-Namn"/>
    <w:basedOn w:val="Normal"/>
    <w:next w:val="Normal"/>
    <w:rsid w:val="005A4563"/>
    <w:pPr>
      <w:spacing w:after="0"/>
    </w:pPr>
  </w:style>
  <w:style w:type="paragraph" w:customStyle="1" w:styleId="Sidnumering-Frstasida">
    <w:name w:val="Sidnumering-Förstasida"/>
    <w:basedOn w:val="Normal"/>
    <w:next w:val="Normal"/>
    <w:rsid w:val="005A4563"/>
    <w:pPr>
      <w:spacing w:after="0"/>
      <w:jc w:val="right"/>
    </w:pPr>
  </w:style>
  <w:style w:type="paragraph" w:styleId="Ballongtext">
    <w:name w:val="Balloon Text"/>
    <w:basedOn w:val="Normal"/>
    <w:link w:val="BallongtextChar"/>
    <w:uiPriority w:val="99"/>
    <w:semiHidden/>
    <w:unhideWhenUsed/>
    <w:rsid w:val="005A4563"/>
    <w:pPr>
      <w:spacing w:after="0"/>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5A4563"/>
    <w:rPr>
      <w:rFonts w:ascii="Tahoma" w:eastAsia="Times New Roman" w:hAnsi="Tahoma" w:cs="Tahoma"/>
      <w:sz w:val="16"/>
      <w:szCs w:val="16"/>
      <w:lang w:eastAsia="sv-SE"/>
    </w:rPr>
  </w:style>
  <w:style w:type="character" w:customStyle="1" w:styleId="pp-headline-item">
    <w:name w:val="pp-headline-item"/>
    <w:basedOn w:val="Standardstycketeckensnitt"/>
    <w:rsid w:val="009344CC"/>
  </w:style>
  <w:style w:type="paragraph" w:customStyle="1" w:styleId="Lista-Punkter">
    <w:name w:val="Lista-Punkter"/>
    <w:basedOn w:val="Normal"/>
    <w:rsid w:val="0045136E"/>
    <w:pPr>
      <w:numPr>
        <w:numId w:val="22"/>
      </w:numPr>
      <w:tabs>
        <w:tab w:val="clear" w:pos="5041"/>
        <w:tab w:val="left" w:pos="567"/>
      </w:tabs>
    </w:pPr>
    <w:rPr>
      <w:color w:val="000000"/>
    </w:rPr>
  </w:style>
  <w:style w:type="paragraph" w:styleId="Fotnotstext">
    <w:name w:val="footnote text"/>
    <w:basedOn w:val="Normal"/>
    <w:link w:val="FotnotstextChar"/>
    <w:uiPriority w:val="99"/>
    <w:unhideWhenUsed/>
    <w:qFormat/>
    <w:rsid w:val="00610375"/>
    <w:pPr>
      <w:tabs>
        <w:tab w:val="clear" w:pos="5041"/>
      </w:tabs>
      <w:suppressAutoHyphens/>
      <w:spacing w:after="0"/>
    </w:pPr>
    <w:rPr>
      <w:kern w:val="2"/>
      <w:sz w:val="20"/>
      <w:szCs w:val="20"/>
      <w:lang w:val="nl-NL" w:eastAsia="ar-SA"/>
    </w:rPr>
  </w:style>
  <w:style w:type="character" w:customStyle="1" w:styleId="FotnotstextChar">
    <w:name w:val="Fotnotstext Char"/>
    <w:basedOn w:val="Standardstycketeckensnitt"/>
    <w:link w:val="Fotnotstext"/>
    <w:uiPriority w:val="99"/>
    <w:rsid w:val="00610375"/>
    <w:rPr>
      <w:rFonts w:ascii="Times New Roman" w:eastAsia="Times New Roman" w:hAnsi="Times New Roman" w:cs="Times New Roman"/>
      <w:kern w:val="2"/>
      <w:sz w:val="20"/>
      <w:szCs w:val="20"/>
      <w:lang w:val="nl-NL" w:eastAsia="ar-SA"/>
    </w:rPr>
  </w:style>
  <w:style w:type="character" w:styleId="Kommentarsreferens">
    <w:name w:val="annotation reference"/>
    <w:basedOn w:val="Standardstycketeckensnitt"/>
    <w:uiPriority w:val="99"/>
    <w:semiHidden/>
    <w:unhideWhenUsed/>
    <w:rsid w:val="00DB34D6"/>
    <w:rPr>
      <w:sz w:val="16"/>
      <w:szCs w:val="16"/>
    </w:rPr>
  </w:style>
  <w:style w:type="paragraph" w:styleId="Kommentarer">
    <w:name w:val="annotation text"/>
    <w:basedOn w:val="Normal"/>
    <w:link w:val="KommentarerChar"/>
    <w:uiPriority w:val="99"/>
    <w:unhideWhenUsed/>
    <w:rsid w:val="00DB34D6"/>
    <w:rPr>
      <w:sz w:val="20"/>
      <w:szCs w:val="20"/>
    </w:rPr>
  </w:style>
  <w:style w:type="character" w:customStyle="1" w:styleId="KommentarerChar">
    <w:name w:val="Kommentarer Char"/>
    <w:basedOn w:val="Standardstycketeckensnitt"/>
    <w:link w:val="Kommentarer"/>
    <w:uiPriority w:val="99"/>
    <w:rsid w:val="00DB34D6"/>
    <w:rPr>
      <w:rFonts w:ascii="Times New Roman" w:eastAsia="Times New Roman" w:hAnsi="Times New Roman" w:cs="Times New Roman"/>
      <w:sz w:val="20"/>
      <w:szCs w:val="20"/>
      <w:lang w:eastAsia="sv-SE"/>
    </w:rPr>
  </w:style>
  <w:style w:type="paragraph" w:styleId="Kommentarsmne">
    <w:name w:val="annotation subject"/>
    <w:basedOn w:val="Kommentarer"/>
    <w:next w:val="Kommentarer"/>
    <w:link w:val="KommentarsmneChar"/>
    <w:uiPriority w:val="99"/>
    <w:semiHidden/>
    <w:unhideWhenUsed/>
    <w:rsid w:val="00DB34D6"/>
    <w:rPr>
      <w:b/>
      <w:bCs/>
    </w:rPr>
  </w:style>
  <w:style w:type="character" w:customStyle="1" w:styleId="KommentarsmneChar">
    <w:name w:val="Kommentarsämne Char"/>
    <w:basedOn w:val="KommentarerChar"/>
    <w:link w:val="Kommentarsmne"/>
    <w:uiPriority w:val="99"/>
    <w:semiHidden/>
    <w:rsid w:val="00DB34D6"/>
    <w:rPr>
      <w:rFonts w:ascii="Times New Roman" w:eastAsia="Times New Roman" w:hAnsi="Times New Roman" w:cs="Times New Roman"/>
      <w:b/>
      <w:bCs/>
      <w:sz w:val="20"/>
      <w:szCs w:val="20"/>
      <w:lang w:eastAsia="sv-SE"/>
    </w:rPr>
  </w:style>
  <w:style w:type="paragraph" w:customStyle="1" w:styleId="default0">
    <w:name w:val="default"/>
    <w:basedOn w:val="Normal"/>
    <w:uiPriority w:val="99"/>
    <w:rsid w:val="007A0C77"/>
    <w:pPr>
      <w:tabs>
        <w:tab w:val="clear" w:pos="5041"/>
      </w:tabs>
      <w:spacing w:after="0"/>
    </w:pPr>
    <w:rPr>
      <w:rFonts w:eastAsiaTheme="minorHAnsi"/>
      <w:color w:val="000000"/>
    </w:rPr>
  </w:style>
  <w:style w:type="character" w:styleId="AnvndHyperlnk">
    <w:name w:val="FollowedHyperlink"/>
    <w:basedOn w:val="Standardstycketeckensnitt"/>
    <w:uiPriority w:val="99"/>
    <w:semiHidden/>
    <w:unhideWhenUsed/>
    <w:rsid w:val="00192AF0"/>
    <w:rPr>
      <w:color w:val="800080" w:themeColor="followedHyperlink"/>
      <w:u w:val="single"/>
    </w:rPr>
  </w:style>
  <w:style w:type="character" w:customStyle="1" w:styleId="apple-converted-space">
    <w:name w:val="apple-converted-space"/>
    <w:basedOn w:val="Standardstycketeckensnitt"/>
    <w:rsid w:val="00533574"/>
  </w:style>
  <w:style w:type="table" w:styleId="Ljusskuggning">
    <w:name w:val="Light Shading"/>
    <w:basedOn w:val="Normaltabell"/>
    <w:uiPriority w:val="60"/>
    <w:rsid w:val="00D4483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jusskuggning-dekorfrg1">
    <w:name w:val="Light Shading Accent 1"/>
    <w:basedOn w:val="Normaltabell"/>
    <w:uiPriority w:val="60"/>
    <w:rsid w:val="00D44830"/>
    <w:rPr>
      <w:color w:val="147763" w:themeColor="accent1" w:themeShade="BF"/>
    </w:rPr>
    <w:tblPr>
      <w:tblStyleRowBandSize w:val="1"/>
      <w:tblStyleColBandSize w:val="1"/>
      <w:tblBorders>
        <w:top w:val="single" w:sz="8" w:space="0" w:color="1BA085" w:themeColor="accent1"/>
        <w:bottom w:val="single" w:sz="8" w:space="0" w:color="1BA085" w:themeColor="accent1"/>
      </w:tblBorders>
    </w:tblPr>
    <w:tblStylePr w:type="firstRow">
      <w:pPr>
        <w:spacing w:before="0" w:after="0" w:line="240" w:lineRule="auto"/>
      </w:pPr>
      <w:rPr>
        <w:b/>
        <w:bCs/>
      </w:rPr>
      <w:tblPr/>
      <w:tcPr>
        <w:tcBorders>
          <w:top w:val="single" w:sz="8" w:space="0" w:color="1BA085" w:themeColor="accent1"/>
          <w:left w:val="nil"/>
          <w:bottom w:val="single" w:sz="8" w:space="0" w:color="1BA085" w:themeColor="accent1"/>
          <w:right w:val="nil"/>
          <w:insideH w:val="nil"/>
          <w:insideV w:val="nil"/>
        </w:tcBorders>
      </w:tcPr>
    </w:tblStylePr>
    <w:tblStylePr w:type="lastRow">
      <w:pPr>
        <w:spacing w:before="0" w:after="0" w:line="240" w:lineRule="auto"/>
      </w:pPr>
      <w:rPr>
        <w:b/>
        <w:bCs/>
      </w:rPr>
      <w:tblPr/>
      <w:tcPr>
        <w:tcBorders>
          <w:top w:val="single" w:sz="8" w:space="0" w:color="1BA085" w:themeColor="accent1"/>
          <w:left w:val="nil"/>
          <w:bottom w:val="single" w:sz="8" w:space="0" w:color="1BA08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AF3E7" w:themeFill="accent1" w:themeFillTint="3F"/>
      </w:tcPr>
    </w:tblStylePr>
    <w:tblStylePr w:type="band1Horz">
      <w:tblPr/>
      <w:tcPr>
        <w:tcBorders>
          <w:left w:val="nil"/>
          <w:right w:val="nil"/>
          <w:insideH w:val="nil"/>
          <w:insideV w:val="nil"/>
        </w:tcBorders>
        <w:shd w:val="clear" w:color="auto" w:fill="BAF3E7" w:themeFill="accent1" w:themeFillTint="3F"/>
      </w:tcPr>
    </w:tblStylePr>
  </w:style>
  <w:style w:type="table" w:styleId="Ljusskuggning-dekorfrg2">
    <w:name w:val="Light Shading Accent 2"/>
    <w:basedOn w:val="Normaltabell"/>
    <w:uiPriority w:val="60"/>
    <w:rsid w:val="00D44830"/>
    <w:rPr>
      <w:color w:val="0999C3" w:themeColor="accent2" w:themeShade="BF"/>
    </w:rPr>
    <w:tblPr>
      <w:tblStyleRowBandSize w:val="1"/>
      <w:tblStyleColBandSize w:val="1"/>
      <w:tblBorders>
        <w:top w:val="single" w:sz="8" w:space="0" w:color="1FC4F4" w:themeColor="accent2"/>
        <w:bottom w:val="single" w:sz="8" w:space="0" w:color="1FC4F4" w:themeColor="accent2"/>
      </w:tblBorders>
    </w:tblPr>
    <w:tblStylePr w:type="firstRow">
      <w:pPr>
        <w:spacing w:before="0" w:after="0" w:line="240" w:lineRule="auto"/>
      </w:pPr>
      <w:rPr>
        <w:b/>
        <w:bCs/>
      </w:rPr>
      <w:tblPr/>
      <w:tcPr>
        <w:tcBorders>
          <w:top w:val="single" w:sz="8" w:space="0" w:color="1FC4F4" w:themeColor="accent2"/>
          <w:left w:val="nil"/>
          <w:bottom w:val="single" w:sz="8" w:space="0" w:color="1FC4F4" w:themeColor="accent2"/>
          <w:right w:val="nil"/>
          <w:insideH w:val="nil"/>
          <w:insideV w:val="nil"/>
        </w:tcBorders>
      </w:tcPr>
    </w:tblStylePr>
    <w:tblStylePr w:type="lastRow">
      <w:pPr>
        <w:spacing w:before="0" w:after="0" w:line="240" w:lineRule="auto"/>
      </w:pPr>
      <w:rPr>
        <w:b/>
        <w:bCs/>
      </w:rPr>
      <w:tblPr/>
      <w:tcPr>
        <w:tcBorders>
          <w:top w:val="single" w:sz="8" w:space="0" w:color="1FC4F4" w:themeColor="accent2"/>
          <w:left w:val="nil"/>
          <w:bottom w:val="single" w:sz="8" w:space="0" w:color="1FC4F4"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F0FC" w:themeFill="accent2" w:themeFillTint="3F"/>
      </w:tcPr>
    </w:tblStylePr>
    <w:tblStylePr w:type="band1Horz">
      <w:tblPr/>
      <w:tcPr>
        <w:tcBorders>
          <w:left w:val="nil"/>
          <w:right w:val="nil"/>
          <w:insideH w:val="nil"/>
          <w:insideV w:val="nil"/>
        </w:tcBorders>
        <w:shd w:val="clear" w:color="auto" w:fill="C7F0FC" w:themeFill="accent2" w:themeFillTint="3F"/>
      </w:tcPr>
    </w:tblStylePr>
  </w:style>
  <w:style w:type="table" w:styleId="Ljusskuggning-dekorfrg3">
    <w:name w:val="Light Shading Accent 3"/>
    <w:basedOn w:val="Normaltabell"/>
    <w:uiPriority w:val="60"/>
    <w:rsid w:val="00D44830"/>
    <w:rPr>
      <w:color w:val="002648" w:themeColor="accent3" w:themeShade="BF"/>
    </w:rPr>
    <w:tblPr>
      <w:tblStyleRowBandSize w:val="1"/>
      <w:tblStyleColBandSize w:val="1"/>
      <w:tblBorders>
        <w:top w:val="single" w:sz="8" w:space="0" w:color="003461" w:themeColor="accent3"/>
        <w:bottom w:val="single" w:sz="8" w:space="0" w:color="003461" w:themeColor="accent3"/>
      </w:tblBorders>
    </w:tblPr>
    <w:tblStylePr w:type="firstRow">
      <w:pPr>
        <w:spacing w:before="0" w:after="0" w:line="240" w:lineRule="auto"/>
      </w:pPr>
      <w:rPr>
        <w:b/>
        <w:bCs/>
      </w:rPr>
      <w:tblPr/>
      <w:tcPr>
        <w:tcBorders>
          <w:top w:val="single" w:sz="8" w:space="0" w:color="003461" w:themeColor="accent3"/>
          <w:left w:val="nil"/>
          <w:bottom w:val="single" w:sz="8" w:space="0" w:color="003461" w:themeColor="accent3"/>
          <w:right w:val="nil"/>
          <w:insideH w:val="nil"/>
          <w:insideV w:val="nil"/>
        </w:tcBorders>
      </w:tcPr>
    </w:tblStylePr>
    <w:tblStylePr w:type="lastRow">
      <w:pPr>
        <w:spacing w:before="0" w:after="0" w:line="240" w:lineRule="auto"/>
      </w:pPr>
      <w:rPr>
        <w:b/>
        <w:bCs/>
      </w:rPr>
      <w:tblPr/>
      <w:tcPr>
        <w:tcBorders>
          <w:top w:val="single" w:sz="8" w:space="0" w:color="003461" w:themeColor="accent3"/>
          <w:left w:val="nil"/>
          <w:bottom w:val="single" w:sz="8" w:space="0" w:color="003461"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CFFF" w:themeFill="accent3" w:themeFillTint="3F"/>
      </w:tcPr>
    </w:tblStylePr>
    <w:tblStylePr w:type="band1Horz">
      <w:tblPr/>
      <w:tcPr>
        <w:tcBorders>
          <w:left w:val="nil"/>
          <w:right w:val="nil"/>
          <w:insideH w:val="nil"/>
          <w:insideV w:val="nil"/>
        </w:tcBorders>
        <w:shd w:val="clear" w:color="auto" w:fill="98CFFF" w:themeFill="accent3" w:themeFillTint="3F"/>
      </w:tcPr>
    </w:tblStylePr>
  </w:style>
  <w:style w:type="table" w:styleId="Ljuslista-dekorfrg5">
    <w:name w:val="Light List Accent 5"/>
    <w:basedOn w:val="Normaltabell"/>
    <w:uiPriority w:val="61"/>
    <w:rsid w:val="00D44830"/>
    <w:tblPr>
      <w:tblStyleRowBandSize w:val="1"/>
      <w:tblStyleColBandSize w:val="1"/>
      <w:tblBorders>
        <w:top w:val="single" w:sz="8" w:space="0" w:color="9DDCF9" w:themeColor="accent5"/>
        <w:left w:val="single" w:sz="8" w:space="0" w:color="9DDCF9" w:themeColor="accent5"/>
        <w:bottom w:val="single" w:sz="8" w:space="0" w:color="9DDCF9" w:themeColor="accent5"/>
        <w:right w:val="single" w:sz="8" w:space="0" w:color="9DDCF9" w:themeColor="accent5"/>
      </w:tblBorders>
    </w:tblPr>
    <w:tblStylePr w:type="firstRow">
      <w:pPr>
        <w:spacing w:before="0" w:after="0" w:line="240" w:lineRule="auto"/>
      </w:pPr>
      <w:rPr>
        <w:b/>
        <w:bCs/>
        <w:color w:val="FFFFFF" w:themeColor="background1"/>
      </w:rPr>
      <w:tblPr/>
      <w:tcPr>
        <w:shd w:val="clear" w:color="auto" w:fill="9DDCF9" w:themeFill="accent5"/>
      </w:tcPr>
    </w:tblStylePr>
    <w:tblStylePr w:type="lastRow">
      <w:pPr>
        <w:spacing w:before="0" w:after="0" w:line="240" w:lineRule="auto"/>
      </w:pPr>
      <w:rPr>
        <w:b/>
        <w:bCs/>
      </w:rPr>
      <w:tblPr/>
      <w:tcPr>
        <w:tcBorders>
          <w:top w:val="double" w:sz="6" w:space="0" w:color="9DDCF9" w:themeColor="accent5"/>
          <w:left w:val="single" w:sz="8" w:space="0" w:color="9DDCF9" w:themeColor="accent5"/>
          <w:bottom w:val="single" w:sz="8" w:space="0" w:color="9DDCF9" w:themeColor="accent5"/>
          <w:right w:val="single" w:sz="8" w:space="0" w:color="9DDCF9" w:themeColor="accent5"/>
        </w:tcBorders>
      </w:tcPr>
    </w:tblStylePr>
    <w:tblStylePr w:type="firstCol">
      <w:rPr>
        <w:b/>
        <w:bCs/>
      </w:rPr>
    </w:tblStylePr>
    <w:tblStylePr w:type="lastCol">
      <w:rPr>
        <w:b/>
        <w:bCs/>
      </w:rPr>
    </w:tblStylePr>
    <w:tblStylePr w:type="band1Vert">
      <w:tblPr/>
      <w:tcPr>
        <w:tcBorders>
          <w:top w:val="single" w:sz="8" w:space="0" w:color="9DDCF9" w:themeColor="accent5"/>
          <w:left w:val="single" w:sz="8" w:space="0" w:color="9DDCF9" w:themeColor="accent5"/>
          <w:bottom w:val="single" w:sz="8" w:space="0" w:color="9DDCF9" w:themeColor="accent5"/>
          <w:right w:val="single" w:sz="8" w:space="0" w:color="9DDCF9" w:themeColor="accent5"/>
        </w:tcBorders>
      </w:tcPr>
    </w:tblStylePr>
    <w:tblStylePr w:type="band1Horz">
      <w:tblPr/>
      <w:tcPr>
        <w:tcBorders>
          <w:top w:val="single" w:sz="8" w:space="0" w:color="9DDCF9" w:themeColor="accent5"/>
          <w:left w:val="single" w:sz="8" w:space="0" w:color="9DDCF9" w:themeColor="accent5"/>
          <w:bottom w:val="single" w:sz="8" w:space="0" w:color="9DDCF9" w:themeColor="accent5"/>
          <w:right w:val="single" w:sz="8" w:space="0" w:color="9DDCF9" w:themeColor="accent5"/>
        </w:tcBorders>
      </w:tcPr>
    </w:tblStylePr>
  </w:style>
  <w:style w:type="table" w:styleId="Ljuslista-dekorfrg4">
    <w:name w:val="Light List Accent 4"/>
    <w:basedOn w:val="Normaltabell"/>
    <w:uiPriority w:val="61"/>
    <w:rsid w:val="00D44830"/>
    <w:tblPr>
      <w:tblStyleRowBandSize w:val="1"/>
      <w:tblStyleColBandSize w:val="1"/>
      <w:tblBorders>
        <w:top w:val="single" w:sz="8" w:space="0" w:color="9AD3B7" w:themeColor="accent4"/>
        <w:left w:val="single" w:sz="8" w:space="0" w:color="9AD3B7" w:themeColor="accent4"/>
        <w:bottom w:val="single" w:sz="8" w:space="0" w:color="9AD3B7" w:themeColor="accent4"/>
        <w:right w:val="single" w:sz="8" w:space="0" w:color="9AD3B7" w:themeColor="accent4"/>
      </w:tblBorders>
    </w:tblPr>
    <w:tblStylePr w:type="firstRow">
      <w:pPr>
        <w:spacing w:before="0" w:after="0" w:line="240" w:lineRule="auto"/>
      </w:pPr>
      <w:rPr>
        <w:b/>
        <w:bCs/>
        <w:color w:val="FFFFFF" w:themeColor="background1"/>
      </w:rPr>
      <w:tblPr/>
      <w:tcPr>
        <w:shd w:val="clear" w:color="auto" w:fill="9AD3B7" w:themeFill="accent4"/>
      </w:tcPr>
    </w:tblStylePr>
    <w:tblStylePr w:type="lastRow">
      <w:pPr>
        <w:spacing w:before="0" w:after="0" w:line="240" w:lineRule="auto"/>
      </w:pPr>
      <w:rPr>
        <w:b/>
        <w:bCs/>
      </w:rPr>
      <w:tblPr/>
      <w:tcPr>
        <w:tcBorders>
          <w:top w:val="double" w:sz="6" w:space="0" w:color="9AD3B7" w:themeColor="accent4"/>
          <w:left w:val="single" w:sz="8" w:space="0" w:color="9AD3B7" w:themeColor="accent4"/>
          <w:bottom w:val="single" w:sz="8" w:space="0" w:color="9AD3B7" w:themeColor="accent4"/>
          <w:right w:val="single" w:sz="8" w:space="0" w:color="9AD3B7" w:themeColor="accent4"/>
        </w:tcBorders>
      </w:tcPr>
    </w:tblStylePr>
    <w:tblStylePr w:type="firstCol">
      <w:rPr>
        <w:b/>
        <w:bCs/>
      </w:rPr>
    </w:tblStylePr>
    <w:tblStylePr w:type="lastCol">
      <w:rPr>
        <w:b/>
        <w:bCs/>
      </w:rPr>
    </w:tblStylePr>
    <w:tblStylePr w:type="band1Vert">
      <w:tblPr/>
      <w:tcPr>
        <w:tcBorders>
          <w:top w:val="single" w:sz="8" w:space="0" w:color="9AD3B7" w:themeColor="accent4"/>
          <w:left w:val="single" w:sz="8" w:space="0" w:color="9AD3B7" w:themeColor="accent4"/>
          <w:bottom w:val="single" w:sz="8" w:space="0" w:color="9AD3B7" w:themeColor="accent4"/>
          <w:right w:val="single" w:sz="8" w:space="0" w:color="9AD3B7" w:themeColor="accent4"/>
        </w:tcBorders>
      </w:tcPr>
    </w:tblStylePr>
    <w:tblStylePr w:type="band1Horz">
      <w:tblPr/>
      <w:tcPr>
        <w:tcBorders>
          <w:top w:val="single" w:sz="8" w:space="0" w:color="9AD3B7" w:themeColor="accent4"/>
          <w:left w:val="single" w:sz="8" w:space="0" w:color="9AD3B7" w:themeColor="accent4"/>
          <w:bottom w:val="single" w:sz="8" w:space="0" w:color="9AD3B7" w:themeColor="accent4"/>
          <w:right w:val="single" w:sz="8" w:space="0" w:color="9AD3B7" w:themeColor="accent4"/>
        </w:tcBorders>
      </w:tcPr>
    </w:tblStylePr>
  </w:style>
  <w:style w:type="paragraph" w:styleId="Ingetavstnd">
    <w:name w:val="No Spacing"/>
    <w:link w:val="IngetavstndChar"/>
    <w:uiPriority w:val="1"/>
    <w:qFormat/>
    <w:rsid w:val="00D05BBE"/>
    <w:rPr>
      <w:rFonts w:eastAsiaTheme="minorEastAsia"/>
      <w:lang w:eastAsia="sv-SE"/>
    </w:rPr>
  </w:style>
  <w:style w:type="character" w:customStyle="1" w:styleId="IngetavstndChar">
    <w:name w:val="Inget avstånd Char"/>
    <w:basedOn w:val="Standardstycketeckensnitt"/>
    <w:link w:val="Ingetavstnd"/>
    <w:uiPriority w:val="1"/>
    <w:rsid w:val="00D05BBE"/>
    <w:rPr>
      <w:rFonts w:eastAsiaTheme="minorEastAsia"/>
      <w:lang w:eastAsia="sv-SE"/>
    </w:rPr>
  </w:style>
  <w:style w:type="paragraph" w:customStyle="1" w:styleId="Brd2">
    <w:name w:val="Bröd 2"/>
    <w:basedOn w:val="Normal"/>
    <w:uiPriority w:val="10"/>
    <w:qFormat/>
    <w:rsid w:val="00CF5F9D"/>
    <w:pPr>
      <w:tabs>
        <w:tab w:val="clear" w:pos="5041"/>
      </w:tabs>
      <w:autoSpaceDE w:val="0"/>
      <w:autoSpaceDN w:val="0"/>
      <w:adjustRightInd w:val="0"/>
      <w:spacing w:after="0" w:line="280" w:lineRule="atLeast"/>
      <w:ind w:firstLine="227"/>
      <w:textAlignment w:val="center"/>
    </w:pPr>
    <w:rPr>
      <w:rFonts w:ascii="Georgia" w:eastAsiaTheme="minorHAnsi" w:hAnsi="Georgia" w:cs="Minion Pro"/>
      <w:color w:val="000000"/>
      <w:sz w:val="21"/>
      <w:szCs w:val="22"/>
      <w:lang w:eastAsia="en-US"/>
    </w:rPr>
  </w:style>
  <w:style w:type="paragraph" w:customStyle="1" w:styleId="HaVTabell">
    <w:name w:val="HaVTabell"/>
    <w:uiPriority w:val="12"/>
    <w:rsid w:val="00883477"/>
    <w:rPr>
      <w:rFonts w:ascii="Arial" w:hAnsi="Arial" w:cs="Minion Pro"/>
      <w:color w:val="000000"/>
      <w:sz w:val="16"/>
    </w:rPr>
  </w:style>
  <w:style w:type="paragraph" w:customStyle="1" w:styleId="Brd1">
    <w:name w:val="Bröd 1"/>
    <w:next w:val="Brd2"/>
    <w:uiPriority w:val="10"/>
    <w:qFormat/>
    <w:rsid w:val="00607FE3"/>
    <w:pPr>
      <w:autoSpaceDE w:val="0"/>
      <w:autoSpaceDN w:val="0"/>
      <w:adjustRightInd w:val="0"/>
      <w:spacing w:line="280" w:lineRule="atLeast"/>
      <w:textAlignment w:val="center"/>
    </w:pPr>
    <w:rPr>
      <w:rFonts w:ascii="Georgia" w:hAnsi="Georgia" w:cs="Minion Pro"/>
      <w:color w:val="000000"/>
      <w:sz w:val="21"/>
    </w:rPr>
  </w:style>
  <w:style w:type="paragraph" w:styleId="Normalwebb">
    <w:name w:val="Normal (Web)"/>
    <w:basedOn w:val="Normal"/>
    <w:uiPriority w:val="99"/>
    <w:semiHidden/>
    <w:unhideWhenUsed/>
    <w:rsid w:val="00B02188"/>
  </w:style>
  <w:style w:type="paragraph" w:styleId="Revision">
    <w:name w:val="Revision"/>
    <w:hidden/>
    <w:uiPriority w:val="99"/>
    <w:semiHidden/>
    <w:rsid w:val="005229DF"/>
    <w:rPr>
      <w:rFonts w:ascii="Times New Roman" w:eastAsia="Times New Roman" w:hAnsi="Times New Roman" w:cs="Times New Roman"/>
      <w:sz w:val="24"/>
      <w:szCs w:val="24"/>
      <w:lang w:eastAsia="sv-SE"/>
    </w:rPr>
  </w:style>
  <w:style w:type="paragraph" w:customStyle="1" w:styleId="Figur">
    <w:name w:val="Figur"/>
    <w:basedOn w:val="Rubrik3"/>
    <w:qFormat/>
    <w:rsid w:val="00FF72E5"/>
    <w:pPr>
      <w:spacing w:before="0" w:after="0"/>
    </w:pPr>
    <w:rPr>
      <w:b w:val="0"/>
      <w:sz w:val="18"/>
      <w:szCs w:val="18"/>
    </w:rPr>
  </w:style>
  <w:style w:type="table" w:customStyle="1" w:styleId="Tabellrutnt1">
    <w:name w:val="Tabellrutnät1"/>
    <w:basedOn w:val="Normaltabell"/>
    <w:next w:val="Tabellrutnt"/>
    <w:uiPriority w:val="59"/>
    <w:rsid w:val="00987368"/>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2">
    <w:name w:val="Tabellrutnät2"/>
    <w:basedOn w:val="Normaltabell"/>
    <w:next w:val="Tabellrutnt"/>
    <w:uiPriority w:val="59"/>
    <w:rsid w:val="00DC5C51"/>
    <w:rPr>
      <w:rFonts w:ascii="Times New Roman" w:eastAsia="Times New Roman" w:hAnsi="Times New Roman" w:cs="Times New Roman"/>
      <w:sz w:val="20"/>
      <w:szCs w:val="20"/>
      <w:lang w:eastAsia="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159845">
      <w:bodyDiv w:val="1"/>
      <w:marLeft w:val="0"/>
      <w:marRight w:val="0"/>
      <w:marTop w:val="0"/>
      <w:marBottom w:val="0"/>
      <w:divBdr>
        <w:top w:val="none" w:sz="0" w:space="0" w:color="auto"/>
        <w:left w:val="none" w:sz="0" w:space="0" w:color="auto"/>
        <w:bottom w:val="none" w:sz="0" w:space="0" w:color="auto"/>
        <w:right w:val="none" w:sz="0" w:space="0" w:color="auto"/>
      </w:divBdr>
    </w:div>
    <w:div w:id="431584556">
      <w:bodyDiv w:val="1"/>
      <w:marLeft w:val="0"/>
      <w:marRight w:val="0"/>
      <w:marTop w:val="0"/>
      <w:marBottom w:val="0"/>
      <w:divBdr>
        <w:top w:val="none" w:sz="0" w:space="0" w:color="auto"/>
        <w:left w:val="none" w:sz="0" w:space="0" w:color="auto"/>
        <w:bottom w:val="none" w:sz="0" w:space="0" w:color="auto"/>
        <w:right w:val="none" w:sz="0" w:space="0" w:color="auto"/>
      </w:divBdr>
    </w:div>
    <w:div w:id="737438283">
      <w:bodyDiv w:val="1"/>
      <w:marLeft w:val="0"/>
      <w:marRight w:val="0"/>
      <w:marTop w:val="0"/>
      <w:marBottom w:val="0"/>
      <w:divBdr>
        <w:top w:val="none" w:sz="0" w:space="0" w:color="auto"/>
        <w:left w:val="none" w:sz="0" w:space="0" w:color="auto"/>
        <w:bottom w:val="none" w:sz="0" w:space="0" w:color="auto"/>
        <w:right w:val="none" w:sz="0" w:space="0" w:color="auto"/>
      </w:divBdr>
    </w:div>
    <w:div w:id="1375733933">
      <w:bodyDiv w:val="1"/>
      <w:marLeft w:val="0"/>
      <w:marRight w:val="0"/>
      <w:marTop w:val="0"/>
      <w:marBottom w:val="0"/>
      <w:divBdr>
        <w:top w:val="none" w:sz="0" w:space="0" w:color="auto"/>
        <w:left w:val="none" w:sz="0" w:space="0" w:color="auto"/>
        <w:bottom w:val="none" w:sz="0" w:space="0" w:color="auto"/>
        <w:right w:val="none" w:sz="0" w:space="0" w:color="auto"/>
      </w:divBdr>
    </w:div>
    <w:div w:id="1524779838">
      <w:bodyDiv w:val="1"/>
      <w:marLeft w:val="0"/>
      <w:marRight w:val="0"/>
      <w:marTop w:val="0"/>
      <w:marBottom w:val="0"/>
      <w:divBdr>
        <w:top w:val="none" w:sz="0" w:space="0" w:color="auto"/>
        <w:left w:val="none" w:sz="0" w:space="0" w:color="auto"/>
        <w:bottom w:val="none" w:sz="0" w:space="0" w:color="auto"/>
        <w:right w:val="none" w:sz="0" w:space="0" w:color="auto"/>
      </w:divBdr>
    </w:div>
    <w:div w:id="1810896245">
      <w:bodyDiv w:val="1"/>
      <w:marLeft w:val="0"/>
      <w:marRight w:val="0"/>
      <w:marTop w:val="0"/>
      <w:marBottom w:val="0"/>
      <w:divBdr>
        <w:top w:val="none" w:sz="0" w:space="0" w:color="auto"/>
        <w:left w:val="none" w:sz="0" w:space="0" w:color="auto"/>
        <w:bottom w:val="none" w:sz="0" w:space="0" w:color="auto"/>
        <w:right w:val="none" w:sz="0" w:space="0" w:color="auto"/>
      </w:divBdr>
    </w:div>
    <w:div w:id="1923297363">
      <w:bodyDiv w:val="1"/>
      <w:marLeft w:val="0"/>
      <w:marRight w:val="0"/>
      <w:marTop w:val="0"/>
      <w:marBottom w:val="0"/>
      <w:divBdr>
        <w:top w:val="none" w:sz="0" w:space="0" w:color="auto"/>
        <w:left w:val="none" w:sz="0" w:space="0" w:color="auto"/>
        <w:bottom w:val="none" w:sz="0" w:space="0" w:color="auto"/>
        <w:right w:val="none" w:sz="0" w:space="0" w:color="auto"/>
      </w:divBdr>
      <w:divsChild>
        <w:div w:id="1386292516">
          <w:marLeft w:val="0"/>
          <w:marRight w:val="0"/>
          <w:marTop w:val="0"/>
          <w:marBottom w:val="0"/>
          <w:divBdr>
            <w:top w:val="none" w:sz="0" w:space="0" w:color="auto"/>
            <w:left w:val="none" w:sz="0" w:space="0" w:color="auto"/>
            <w:bottom w:val="none" w:sz="0" w:space="0" w:color="auto"/>
            <w:right w:val="none" w:sz="0" w:space="0" w:color="auto"/>
          </w:divBdr>
          <w:divsChild>
            <w:div w:id="174928371">
              <w:marLeft w:val="0"/>
              <w:marRight w:val="0"/>
              <w:marTop w:val="0"/>
              <w:marBottom w:val="0"/>
              <w:divBdr>
                <w:top w:val="none" w:sz="0" w:space="0" w:color="auto"/>
                <w:left w:val="none" w:sz="0" w:space="0" w:color="auto"/>
                <w:bottom w:val="none" w:sz="0" w:space="0" w:color="auto"/>
                <w:right w:val="none" w:sz="0" w:space="0" w:color="auto"/>
              </w:divBdr>
              <w:divsChild>
                <w:div w:id="212718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193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hyperlink" Target="https://portal.helcom.fi/meetings/HELCOM%20SPICE%20Biodiv%20WS%201-2017-425/MeetingDocuments/Document%202_Method%20for%20biodiversity%20integrated%20assessment.pdf"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www.havochvatten.se/hav/uppdrag--kontakt/publikationer/aldre-publikationer/rom/2012-02-07-resurs--och-miljooversikt-2006.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http://www.helcom.fi/baltic-sea-trends/indicators/abundance-of-coastal-fish-key-functional-groups/"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hyperlink" Target="http://www.slu.se/kul" TargetMode="External"/><Relationship Id="rId19" Type="http://schemas.openxmlformats.org/officeDocument/2006/relationships/image" Target="media/image11.png"/><Relationship Id="rId31" Type="http://schemas.openxmlformats.org/officeDocument/2006/relationships/hyperlink" Target="http://www.helcom.fi/baltic-sea-trends/indicators/abundance-of-key-coastal-fish-species/"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emf"/><Relationship Id="rId27" Type="http://schemas.openxmlformats.org/officeDocument/2006/relationships/header" Target="header1.xml"/><Relationship Id="rId30" Type="http://schemas.openxmlformats.org/officeDocument/2006/relationships/hyperlink" Target="http://www.helcom.fi/Lists/Publications/State%20of%20the%20Baltic%20Sea%20-%20First%20version%202017.pdf"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tema">
  <a:themeElements>
    <a:clrScheme name="Färger - HaV">
      <a:dk1>
        <a:sysClr val="windowText" lastClr="000000"/>
      </a:dk1>
      <a:lt1>
        <a:sysClr val="window" lastClr="FFFFFF"/>
      </a:lt1>
      <a:dk2>
        <a:srgbClr val="000000"/>
      </a:dk2>
      <a:lt2>
        <a:srgbClr val="FFFFFF"/>
      </a:lt2>
      <a:accent1>
        <a:srgbClr val="1BA085"/>
      </a:accent1>
      <a:accent2>
        <a:srgbClr val="1FC4F4"/>
      </a:accent2>
      <a:accent3>
        <a:srgbClr val="003461"/>
      </a:accent3>
      <a:accent4>
        <a:srgbClr val="9AD3B7"/>
      </a:accent4>
      <a:accent5>
        <a:srgbClr val="9DDCF9"/>
      </a:accent5>
      <a:accent6>
        <a:srgbClr val="597281"/>
      </a:accent6>
      <a:hlink>
        <a:srgbClr val="0000FF"/>
      </a:hlink>
      <a:folHlink>
        <a:srgbClr val="800080"/>
      </a:folHlink>
    </a:clrScheme>
    <a:fontScheme name="Word-typsnitt-HaV">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E04BDA-B125-4E82-98EC-BE208F4A4F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7793</Words>
  <Characters>41304</Characters>
  <Application>Microsoft Office Word</Application>
  <DocSecurity>0</DocSecurity>
  <Lines>344</Lines>
  <Paragraphs>97</Paragraphs>
  <ScaleCrop>false</ScaleCrop>
  <HeadingPairs>
    <vt:vector size="2" baseType="variant">
      <vt:variant>
        <vt:lpstr>Rubrik</vt:lpstr>
      </vt:variant>
      <vt:variant>
        <vt:i4>1</vt:i4>
      </vt:variant>
    </vt:vector>
  </HeadingPairs>
  <TitlesOfParts>
    <vt:vector size="1" baseType="lpstr">
      <vt:lpstr/>
    </vt:vector>
  </TitlesOfParts>
  <LinksUpToDate>false</LinksUpToDate>
  <CharactersWithSpaces>49000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keywords>Normal - HaV</cp:keywords>
  <cp:lastModifiedBy/>
  <cp:revision>1</cp:revision>
  <dcterms:created xsi:type="dcterms:W3CDTF">2017-11-19T13:19:00Z</dcterms:created>
  <dcterms:modified xsi:type="dcterms:W3CDTF">2017-11-19T13:19:00Z</dcterms:modified>
</cp:coreProperties>
</file>