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2841"/>
        <w:gridCol w:w="1939"/>
        <w:gridCol w:w="4703"/>
      </w:tblGrid>
      <w:tr w:rsidR="00230F4E" w:rsidRPr="006F3140" w14:paraId="5F9A201D" w14:textId="77777777" w:rsidTr="00245001">
        <w:trPr>
          <w:trHeight w:val="20"/>
        </w:trPr>
        <w:tc>
          <w:tcPr>
            <w:tcW w:w="2841" w:type="dxa"/>
          </w:tcPr>
          <w:p w14:paraId="4713DDE0" w14:textId="77C9AACB" w:rsidR="00230F4E" w:rsidRPr="006F3140" w:rsidRDefault="00230F4E" w:rsidP="00245001">
            <w:pPr>
              <w:pStyle w:val="LedRubrik"/>
            </w:pPr>
            <w:bookmarkStart w:id="0" w:name="bmDatumRub"/>
            <w:bookmarkStart w:id="1" w:name="bmDnrRub" w:colFirst="1" w:colLast="1"/>
            <w:bookmarkStart w:id="2" w:name="bmYttrande"/>
            <w:bookmarkStart w:id="3" w:name="bmDatumTaBort"/>
            <w:r w:rsidRPr="006F3140">
              <w:t>Datum</w:t>
            </w:r>
            <w:bookmarkEnd w:id="0"/>
          </w:p>
        </w:tc>
        <w:tc>
          <w:tcPr>
            <w:tcW w:w="1939" w:type="dxa"/>
          </w:tcPr>
          <w:p w14:paraId="6033A886" w14:textId="77777777" w:rsidR="00230F4E" w:rsidRPr="006F3140" w:rsidRDefault="00890A57" w:rsidP="00245001">
            <w:pPr>
              <w:pStyle w:val="LedRubrik"/>
            </w:pPr>
            <w:r w:rsidRPr="006F3140">
              <w:t>Diarienr:</w:t>
            </w:r>
          </w:p>
        </w:tc>
        <w:tc>
          <w:tcPr>
            <w:tcW w:w="4703" w:type="dxa"/>
          </w:tcPr>
          <w:p w14:paraId="38D507D4" w14:textId="77777777" w:rsidR="00230F4E" w:rsidRPr="006F3140" w:rsidRDefault="00230F4E" w:rsidP="00245001">
            <w:pPr>
              <w:pStyle w:val="LedRubrik"/>
            </w:pPr>
            <w:bookmarkStart w:id="4" w:name="bmMottagareRub"/>
            <w:r w:rsidRPr="006F3140">
              <w:t>Mottagare</w:t>
            </w:r>
            <w:bookmarkEnd w:id="4"/>
          </w:p>
        </w:tc>
      </w:tr>
      <w:tr w:rsidR="00230F4E" w:rsidRPr="006F3140" w14:paraId="073A3986" w14:textId="77777777" w:rsidTr="00245001">
        <w:trPr>
          <w:trHeight w:val="20"/>
        </w:trPr>
        <w:tc>
          <w:tcPr>
            <w:tcW w:w="2841" w:type="dxa"/>
            <w:shd w:val="clear" w:color="auto" w:fill="auto"/>
          </w:tcPr>
          <w:p w14:paraId="36CED90B" w14:textId="77777777" w:rsidR="00230F4E" w:rsidRPr="006F3140" w:rsidRDefault="00230F4E" w:rsidP="00245001">
            <w:pPr>
              <w:pStyle w:val="LedText"/>
            </w:pPr>
            <w:bookmarkStart w:id="5" w:name="bmDnr" w:colFirst="1" w:colLast="1"/>
            <w:bookmarkStart w:id="6" w:name="bmDatum" w:colFirst="0" w:colLast="0"/>
            <w:bookmarkEnd w:id="1"/>
            <w:r w:rsidRPr="006F3140">
              <w:t>2020-0</w:t>
            </w:r>
            <w:r w:rsidR="00CC2BFC" w:rsidRPr="006F3140">
              <w:t>9-29</w:t>
            </w:r>
          </w:p>
        </w:tc>
        <w:tc>
          <w:tcPr>
            <w:tcW w:w="1939" w:type="dxa"/>
            <w:shd w:val="clear" w:color="auto" w:fill="auto"/>
          </w:tcPr>
          <w:p w14:paraId="3869530A" w14:textId="77777777" w:rsidR="00230F4E" w:rsidRPr="006F3140" w:rsidRDefault="00890A57" w:rsidP="00245001">
            <w:pPr>
              <w:pStyle w:val="LedText"/>
            </w:pPr>
            <w:r w:rsidRPr="006F3140">
              <w:t>1972-2020</w:t>
            </w:r>
          </w:p>
        </w:tc>
        <w:tc>
          <w:tcPr>
            <w:tcW w:w="4703" w:type="dxa"/>
            <w:vMerge w:val="restart"/>
            <w:shd w:val="clear" w:color="auto" w:fill="auto"/>
          </w:tcPr>
          <w:p w14:paraId="3BA36A85" w14:textId="77777777" w:rsidR="00230F4E" w:rsidRPr="006F3140" w:rsidRDefault="00230F4E" w:rsidP="00245001">
            <w:pPr>
              <w:pStyle w:val="Adress-brev"/>
              <w:rPr>
                <w:noProof w:val="0"/>
              </w:rPr>
            </w:pPr>
            <w:r w:rsidRPr="006F3140">
              <w:rPr>
                <w:noProof w:val="0"/>
              </w:rPr>
              <w:t>Regeringskansliet</w:t>
            </w:r>
            <w:r w:rsidRPr="006F3140">
              <w:rPr>
                <w:noProof w:val="0"/>
              </w:rPr>
              <w:br/>
              <w:t>Miljödepartementet</w:t>
            </w:r>
          </w:p>
        </w:tc>
      </w:tr>
      <w:tr w:rsidR="00230F4E" w:rsidRPr="006F3140" w14:paraId="54462D70" w14:textId="77777777" w:rsidTr="00245001">
        <w:trPr>
          <w:trHeight w:val="20"/>
        </w:trPr>
        <w:tc>
          <w:tcPr>
            <w:tcW w:w="2841" w:type="dxa"/>
          </w:tcPr>
          <w:p w14:paraId="5FBD8EE9" w14:textId="77777777" w:rsidR="00230F4E" w:rsidRPr="006F3140" w:rsidRDefault="00230F4E" w:rsidP="00245001">
            <w:pPr>
              <w:pStyle w:val="LedRubrik"/>
            </w:pPr>
            <w:bookmarkStart w:id="7" w:name="bmHandlRub"/>
            <w:bookmarkEnd w:id="5"/>
            <w:bookmarkEnd w:id="6"/>
            <w:r w:rsidRPr="006F3140">
              <w:t>Handläggare</w:t>
            </w:r>
            <w:bookmarkEnd w:id="7"/>
          </w:p>
        </w:tc>
        <w:tc>
          <w:tcPr>
            <w:tcW w:w="1939" w:type="dxa"/>
          </w:tcPr>
          <w:p w14:paraId="06207A8F" w14:textId="77777777" w:rsidR="00230F4E" w:rsidRPr="006F3140" w:rsidRDefault="00230F4E" w:rsidP="00245001">
            <w:pPr>
              <w:pStyle w:val="LedRubrik"/>
            </w:pPr>
            <w:bookmarkStart w:id="8" w:name="bmHandlTelRub"/>
            <w:r w:rsidRPr="006F3140">
              <w:t>Direkt</w:t>
            </w:r>
            <w:bookmarkEnd w:id="8"/>
          </w:p>
        </w:tc>
        <w:tc>
          <w:tcPr>
            <w:tcW w:w="4703" w:type="dxa"/>
            <w:vMerge/>
          </w:tcPr>
          <w:p w14:paraId="270A615E" w14:textId="77777777" w:rsidR="00230F4E" w:rsidRPr="006F3140" w:rsidRDefault="00230F4E" w:rsidP="00245001">
            <w:pPr>
              <w:pStyle w:val="Adress-brev"/>
              <w:rPr>
                <w:noProof w:val="0"/>
              </w:rPr>
            </w:pPr>
          </w:p>
        </w:tc>
      </w:tr>
      <w:tr w:rsidR="00230F4E" w:rsidRPr="006F3140" w14:paraId="279DE077" w14:textId="77777777" w:rsidTr="00245001">
        <w:trPr>
          <w:trHeight w:val="227"/>
        </w:trPr>
        <w:tc>
          <w:tcPr>
            <w:tcW w:w="2841" w:type="dxa"/>
          </w:tcPr>
          <w:p w14:paraId="2349F6CF" w14:textId="77777777" w:rsidR="00230F4E" w:rsidRPr="006F3140" w:rsidRDefault="00230F4E" w:rsidP="00245001">
            <w:pPr>
              <w:pStyle w:val="LedText"/>
            </w:pPr>
            <w:bookmarkStart w:id="9" w:name="bmHandl" w:colFirst="0" w:colLast="0"/>
            <w:bookmarkStart w:id="10" w:name="bmHandlTel" w:colFirst="1" w:colLast="1"/>
            <w:r w:rsidRPr="006F3140">
              <w:t>Hanna Gustavsson</w:t>
            </w:r>
          </w:p>
        </w:tc>
        <w:tc>
          <w:tcPr>
            <w:tcW w:w="1939" w:type="dxa"/>
          </w:tcPr>
          <w:p w14:paraId="678E23DC" w14:textId="77777777" w:rsidR="00230F4E" w:rsidRPr="006F3140" w:rsidRDefault="00230F4E" w:rsidP="00245001">
            <w:pPr>
              <w:pStyle w:val="LedText"/>
            </w:pPr>
            <w:r w:rsidRPr="006F3140">
              <w:rPr>
                <w:rFonts w:eastAsia="Arial" w:cs="Times New Roman"/>
              </w:rPr>
              <w:t>010-698 63 20</w:t>
            </w:r>
          </w:p>
        </w:tc>
        <w:tc>
          <w:tcPr>
            <w:tcW w:w="4703" w:type="dxa"/>
            <w:vMerge/>
          </w:tcPr>
          <w:p w14:paraId="5302A5C2" w14:textId="77777777" w:rsidR="00230F4E" w:rsidRPr="006F3140" w:rsidRDefault="00230F4E" w:rsidP="00245001">
            <w:pPr>
              <w:pStyle w:val="Adress-brev"/>
              <w:rPr>
                <w:noProof w:val="0"/>
              </w:rPr>
            </w:pPr>
          </w:p>
        </w:tc>
      </w:tr>
      <w:tr w:rsidR="00230F4E" w:rsidRPr="006F3140" w14:paraId="3171FEC6" w14:textId="77777777" w:rsidTr="00245001">
        <w:trPr>
          <w:trHeight w:val="227"/>
        </w:trPr>
        <w:tc>
          <w:tcPr>
            <w:tcW w:w="4780" w:type="dxa"/>
            <w:gridSpan w:val="2"/>
          </w:tcPr>
          <w:p w14:paraId="6EB8F8AA" w14:textId="77777777" w:rsidR="00230F4E" w:rsidRPr="006F3140" w:rsidRDefault="00230F4E" w:rsidP="00245001">
            <w:pPr>
              <w:pStyle w:val="LedText"/>
            </w:pPr>
            <w:bookmarkStart w:id="11" w:name="bmAvdelningEnhet" w:colFirst="0" w:colLast="0"/>
            <w:bookmarkEnd w:id="9"/>
            <w:bookmarkEnd w:id="10"/>
            <w:r w:rsidRPr="006F3140">
              <w:t>Vattenmiljöenheten</w:t>
            </w:r>
          </w:p>
        </w:tc>
        <w:tc>
          <w:tcPr>
            <w:tcW w:w="4703" w:type="dxa"/>
            <w:vMerge/>
          </w:tcPr>
          <w:p w14:paraId="49287DE1" w14:textId="77777777" w:rsidR="00230F4E" w:rsidRPr="006F3140" w:rsidRDefault="00230F4E" w:rsidP="00245001">
            <w:pPr>
              <w:pStyle w:val="LedText"/>
            </w:pPr>
          </w:p>
        </w:tc>
      </w:tr>
      <w:tr w:rsidR="00230F4E" w:rsidRPr="006F3140" w14:paraId="4624B8F4" w14:textId="77777777" w:rsidTr="00245001">
        <w:trPr>
          <w:trHeight w:val="227"/>
        </w:trPr>
        <w:tc>
          <w:tcPr>
            <w:tcW w:w="9483" w:type="dxa"/>
            <w:gridSpan w:val="3"/>
          </w:tcPr>
          <w:p w14:paraId="7D47CA31" w14:textId="77777777" w:rsidR="00230F4E" w:rsidRPr="006F3140" w:rsidRDefault="00230F4E" w:rsidP="00245001">
            <w:pPr>
              <w:pStyle w:val="LedText"/>
            </w:pPr>
            <w:bookmarkStart w:id="12" w:name="bmDirEpost" w:colFirst="0" w:colLast="0"/>
            <w:bookmarkEnd w:id="11"/>
            <w:r w:rsidRPr="006F3140">
              <w:t>Hanna.gustavsson@havochvatten.se</w:t>
            </w:r>
          </w:p>
        </w:tc>
      </w:tr>
      <w:bookmarkEnd w:id="2"/>
      <w:bookmarkEnd w:id="12"/>
    </w:tbl>
    <w:p w14:paraId="09D84BED" w14:textId="77777777" w:rsidR="00230F4E" w:rsidRPr="006F3140" w:rsidRDefault="00230F4E" w:rsidP="00230F4E">
      <w:pPr>
        <w:pStyle w:val="Brdtext"/>
      </w:pPr>
    </w:p>
    <w:p w14:paraId="49E56A0F" w14:textId="77777777" w:rsidR="00230F4E" w:rsidRPr="006F3140" w:rsidRDefault="00230F4E" w:rsidP="00CC2BFC">
      <w:pPr>
        <w:pStyle w:val="Brdtext"/>
      </w:pPr>
      <w:bookmarkStart w:id="13" w:name="_Toc16774583"/>
    </w:p>
    <w:p w14:paraId="0122ACAD" w14:textId="77777777" w:rsidR="00230F4E" w:rsidRPr="006F3140" w:rsidRDefault="00230F4E" w:rsidP="005618DB">
      <w:pPr>
        <w:pStyle w:val="Brdtext"/>
        <w:rPr>
          <w:rFonts w:asciiTheme="majorHAnsi" w:hAnsiTheme="majorHAnsi" w:cstheme="majorHAnsi"/>
          <w:sz w:val="28"/>
          <w:szCs w:val="28"/>
        </w:rPr>
      </w:pPr>
      <w:r w:rsidRPr="006F3140">
        <w:rPr>
          <w:rFonts w:asciiTheme="majorHAnsi" w:hAnsiTheme="majorHAnsi" w:cstheme="majorHAnsi"/>
          <w:sz w:val="28"/>
          <w:szCs w:val="28"/>
        </w:rPr>
        <w:t>Uppföljning av åtgärder mot övergödning.</w:t>
      </w:r>
      <w:r w:rsidRPr="006F3140">
        <w:rPr>
          <w:rFonts w:asciiTheme="majorHAnsi" w:hAnsiTheme="majorHAnsi" w:cstheme="majorHAnsi"/>
          <w:sz w:val="28"/>
          <w:szCs w:val="28"/>
        </w:rPr>
        <w:br/>
        <w:t>Redovisning av regeringsuppdrag.</w:t>
      </w:r>
      <w:bookmarkEnd w:id="13"/>
    </w:p>
    <w:p w14:paraId="2A47198D" w14:textId="77777777" w:rsidR="00230F4E" w:rsidRPr="006F3140" w:rsidRDefault="00230F4E" w:rsidP="00230F4E">
      <w:pPr>
        <w:pStyle w:val="Brdtext"/>
      </w:pPr>
      <w:r w:rsidRPr="006F3140">
        <w:t>Havs- och vattenmyndigheten ska, i syfte att öka kunskapen om åtgärders effekt mot övergödning, analysera hur uppföljningen av olika åtgärders effekt kan förbättras. Uppdraget ska redovisas till regeringen (Miljödepartementet) senast den 30 september 2020.</w:t>
      </w:r>
    </w:p>
    <w:p w14:paraId="04AC129D" w14:textId="77777777" w:rsidR="00230F4E" w:rsidRPr="006F3140" w:rsidRDefault="00230F4E" w:rsidP="00230F4E">
      <w:pPr>
        <w:pStyle w:val="Brdtext"/>
      </w:pPr>
      <w:r w:rsidRPr="006F3140">
        <w:t xml:space="preserve">Havs- och vattenmyndigheten överlämnar härmed redovisning av analys samt förslag till förbättring avseende uppföljningen av åtgärders effekt mot övergödning. </w:t>
      </w:r>
    </w:p>
    <w:p w14:paraId="5852CE96" w14:textId="405426AE" w:rsidR="00230F4E" w:rsidRPr="006F3140" w:rsidRDefault="00230F4E" w:rsidP="00230F4E">
      <w:pPr>
        <w:pStyle w:val="Brdtext"/>
      </w:pPr>
      <w:r w:rsidRPr="006F3140">
        <w:t>Beslut i ärendet har fattats av generaldirektören Jakob Granit efter föredragning av utredaren Hanna Gustavsson. I den slutliga handläggningen av ärendet har också avdelningschefen Johan Kling, enhetschefen Signild Nerheim, utredar</w:t>
      </w:r>
      <w:r w:rsidR="005853C0" w:rsidRPr="006F3140">
        <w:t>na</w:t>
      </w:r>
      <w:r w:rsidRPr="006F3140">
        <w:t xml:space="preserve"> Robert Almstrand, Josefin Hjort</w:t>
      </w:r>
      <w:r w:rsidR="006A5A8B" w:rsidRPr="006F3140">
        <w:t>, Bodil Aronsson Forsberg, Åsa Gunnarsson</w:t>
      </w:r>
      <w:r w:rsidRPr="006F3140">
        <w:t xml:space="preserve"> och Christina Hallström</w:t>
      </w:r>
      <w:r w:rsidR="00C82E1E">
        <w:t xml:space="preserve"> deltagit</w:t>
      </w:r>
      <w:r w:rsidRPr="006F3140">
        <w:t xml:space="preserve">. </w:t>
      </w:r>
    </w:p>
    <w:p w14:paraId="7BCC45DD" w14:textId="77777777" w:rsidR="00230F4E" w:rsidRPr="006F3140" w:rsidRDefault="00230F4E" w:rsidP="00230F4E">
      <w:pPr>
        <w:pStyle w:val="Brdtext"/>
      </w:pPr>
    </w:p>
    <w:p w14:paraId="66A1310F" w14:textId="77777777" w:rsidR="00266C1E" w:rsidRPr="006F3140" w:rsidRDefault="00266C1E" w:rsidP="00230F4E">
      <w:pPr>
        <w:pStyle w:val="Brdtext"/>
      </w:pPr>
    </w:p>
    <w:p w14:paraId="50E3FD5E" w14:textId="77777777" w:rsidR="00266C1E" w:rsidRPr="006F3140" w:rsidRDefault="00266C1E" w:rsidP="00230F4E">
      <w:pPr>
        <w:pStyle w:val="Brdtext"/>
      </w:pPr>
    </w:p>
    <w:p w14:paraId="557BCEB9" w14:textId="77777777" w:rsidR="00230F4E" w:rsidRPr="006F3140" w:rsidRDefault="00230F4E" w:rsidP="00230F4E">
      <w:pPr>
        <w:pStyle w:val="Brdtext"/>
      </w:pPr>
    </w:p>
    <w:p w14:paraId="09B6654E" w14:textId="77777777" w:rsidR="00230F4E" w:rsidRPr="006F3140" w:rsidRDefault="00230F4E" w:rsidP="00230F4E">
      <w:pPr>
        <w:pStyle w:val="Brdtext"/>
      </w:pPr>
      <w:r w:rsidRPr="006F3140">
        <w:t>Jakob Granit</w:t>
      </w:r>
      <w:r w:rsidRPr="006F3140">
        <w:br/>
      </w:r>
    </w:p>
    <w:p w14:paraId="35590980" w14:textId="77777777" w:rsidR="00230F4E" w:rsidRPr="006F3140" w:rsidRDefault="00230F4E" w:rsidP="00230F4E">
      <w:pPr>
        <w:pStyle w:val="Brdtext"/>
      </w:pPr>
      <w:r w:rsidRPr="006F3140">
        <w:lastRenderedPageBreak/>
        <w:tab/>
      </w:r>
      <w:r w:rsidRPr="006F3140">
        <w:tab/>
      </w:r>
      <w:r w:rsidRPr="006F3140">
        <w:tab/>
      </w:r>
      <w:r w:rsidRPr="006F3140">
        <w:tab/>
        <w:t>Hanna Gustavsson</w:t>
      </w:r>
      <w:r w:rsidRPr="006F3140">
        <w:tab/>
      </w:r>
      <w:r w:rsidRPr="006F3140">
        <w:tab/>
      </w:r>
      <w:r w:rsidRPr="006F3140">
        <w:tab/>
      </w:r>
      <w:r w:rsidRPr="006F3140">
        <w:tab/>
      </w:r>
    </w:p>
    <w:p w14:paraId="33CE34C3" w14:textId="77777777" w:rsidR="00230F4E" w:rsidRPr="006F3140" w:rsidRDefault="00230F4E" w:rsidP="00230F4E">
      <w:pPr>
        <w:pStyle w:val="Brdtext"/>
      </w:pPr>
    </w:p>
    <w:p w14:paraId="08CAFEB3" w14:textId="77777777" w:rsidR="00230F4E" w:rsidRPr="006F3140" w:rsidRDefault="00230F4E" w:rsidP="00230F4E">
      <w:pPr>
        <w:pStyle w:val="Brdtext"/>
      </w:pPr>
    </w:p>
    <w:p w14:paraId="6E99D50B" w14:textId="77777777" w:rsidR="00230F4E" w:rsidRPr="006F3140" w:rsidRDefault="00230F4E" w:rsidP="00230F4E">
      <w:pPr>
        <w:pStyle w:val="Brdtext"/>
      </w:pPr>
    </w:p>
    <w:p w14:paraId="1E8EF3CB" w14:textId="77777777" w:rsidR="00230F4E" w:rsidRPr="006F3140" w:rsidRDefault="00230F4E" w:rsidP="00230F4E">
      <w:pPr>
        <w:pStyle w:val="Brdtext"/>
      </w:pPr>
    </w:p>
    <w:p w14:paraId="6D2B82B1" w14:textId="77777777" w:rsidR="00230F4E" w:rsidRPr="006F3140" w:rsidRDefault="00230F4E" w:rsidP="00230F4E">
      <w:pPr>
        <w:pStyle w:val="Brdtext"/>
      </w:pPr>
    </w:p>
    <w:p w14:paraId="3941B93C" w14:textId="77777777" w:rsidR="00230F4E" w:rsidRPr="006F3140" w:rsidRDefault="00230F4E" w:rsidP="00230F4E">
      <w:pPr>
        <w:pStyle w:val="Brdtext"/>
      </w:pPr>
    </w:p>
    <w:p w14:paraId="296C133B" w14:textId="77777777" w:rsidR="00230F4E" w:rsidRPr="006F3140" w:rsidRDefault="00230F4E">
      <w:pPr>
        <w:spacing w:after="200" w:line="276" w:lineRule="auto"/>
        <w:rPr>
          <w:rFonts w:ascii="Times New Roman" w:hAnsi="Times New Roman" w:cs="Times New Roman"/>
        </w:rPr>
      </w:pPr>
    </w:p>
    <w:p w14:paraId="322A8F82" w14:textId="77777777" w:rsidR="00EB6E9E" w:rsidRPr="006F3140" w:rsidRDefault="00EB6E9E">
      <w:pPr>
        <w:spacing w:after="200" w:line="276" w:lineRule="auto"/>
        <w:rPr>
          <w:rFonts w:ascii="Times New Roman" w:hAnsi="Times New Roman" w:cs="Times New Roman"/>
        </w:rPr>
      </w:pPr>
      <w:r w:rsidRPr="006F3140">
        <w:rPr>
          <w:rFonts w:ascii="Times New Roman" w:hAnsi="Times New Roman" w:cs="Times New Roman"/>
        </w:rPr>
        <w:br w:type="page"/>
      </w:r>
    </w:p>
    <w:p w14:paraId="25D0363C" w14:textId="77777777" w:rsidR="007E450B" w:rsidRPr="006F3140" w:rsidRDefault="007E450B">
      <w:pPr>
        <w:spacing w:after="200" w:line="276" w:lineRule="auto"/>
        <w:rPr>
          <w:rFonts w:ascii="Times New Roman" w:hAnsi="Times New Roman" w:cs="Times New Roman"/>
        </w:rPr>
      </w:pPr>
      <w:r w:rsidRPr="006F3140">
        <w:rPr>
          <w:rFonts w:ascii="Times New Roman" w:hAnsi="Times New Roman" w:cs="Times New Roman"/>
        </w:rPr>
        <w:lastRenderedPageBreak/>
        <w:br w:type="page"/>
      </w:r>
    </w:p>
    <w:p w14:paraId="3FBD64A1" w14:textId="77777777" w:rsidR="00915FB9" w:rsidRPr="006F3140" w:rsidRDefault="00915FB9">
      <w:pPr>
        <w:spacing w:after="200" w:line="276" w:lineRule="auto"/>
        <w:rPr>
          <w:rFonts w:ascii="Times New Roman" w:hAnsi="Times New Roman" w:cs="Times New Roman"/>
        </w:rPr>
      </w:pPr>
    </w:p>
    <w:bookmarkStart w:id="14" w:name="bmDate" w:displacedByCustomXml="next"/>
    <w:bookmarkEnd w:id="14" w:displacedByCustomXml="next"/>
    <w:sdt>
      <w:sdtPr>
        <w:rPr>
          <w:rFonts w:ascii="Times New Roman" w:eastAsiaTheme="minorHAnsi" w:hAnsi="Times New Roman" w:cs="Times New Roman"/>
          <w:color w:val="auto"/>
          <w:sz w:val="22"/>
          <w:szCs w:val="22"/>
          <w:lang w:eastAsia="en-US"/>
        </w:rPr>
        <w:id w:val="1718394660"/>
        <w:docPartObj>
          <w:docPartGallery w:val="Table of Contents"/>
          <w:docPartUnique/>
        </w:docPartObj>
      </w:sdtPr>
      <w:sdtEndPr>
        <w:rPr>
          <w:b/>
          <w:bCs/>
        </w:rPr>
      </w:sdtEndPr>
      <w:sdtContent>
        <w:p w14:paraId="5FCA3D3E" w14:textId="77777777" w:rsidR="00915FB9" w:rsidRPr="006F3140" w:rsidRDefault="00915FB9" w:rsidP="00915FB9">
          <w:pPr>
            <w:pStyle w:val="Innehllsfrteckningsrubrik"/>
            <w:jc w:val="both"/>
            <w:rPr>
              <w:rFonts w:ascii="Times New Roman" w:hAnsi="Times New Roman" w:cs="Times New Roman"/>
            </w:rPr>
          </w:pPr>
          <w:r w:rsidRPr="006F3140">
            <w:rPr>
              <w:rFonts w:ascii="Times New Roman" w:hAnsi="Times New Roman" w:cs="Times New Roman"/>
            </w:rPr>
            <w:t>Innehållsförteckning</w:t>
          </w:r>
        </w:p>
        <w:p w14:paraId="6C9C5BAC" w14:textId="2D21F071" w:rsidR="00890A57" w:rsidRPr="006F3140" w:rsidRDefault="00915FB9">
          <w:pPr>
            <w:pStyle w:val="Innehll1"/>
            <w:rPr>
              <w:rFonts w:asciiTheme="minorHAnsi" w:eastAsiaTheme="minorEastAsia" w:hAnsiTheme="minorHAnsi"/>
              <w:noProof/>
              <w:lang w:eastAsia="sv-SE"/>
            </w:rPr>
          </w:pPr>
          <w:r w:rsidRPr="006F3140">
            <w:rPr>
              <w:rFonts w:ascii="Times New Roman" w:hAnsi="Times New Roman" w:cs="Times New Roman"/>
            </w:rPr>
            <w:fldChar w:fldCharType="begin"/>
          </w:r>
          <w:r w:rsidRPr="006F3140">
            <w:rPr>
              <w:rFonts w:ascii="Times New Roman" w:hAnsi="Times New Roman" w:cs="Times New Roman"/>
            </w:rPr>
            <w:instrText xml:space="preserve"> TOC \o "1-3" \h \z \u </w:instrText>
          </w:r>
          <w:r w:rsidRPr="006F3140">
            <w:rPr>
              <w:rFonts w:ascii="Times New Roman" w:hAnsi="Times New Roman" w:cs="Times New Roman"/>
            </w:rPr>
            <w:fldChar w:fldCharType="separate"/>
          </w:r>
          <w:hyperlink w:anchor="_Toc52204431" w:history="1">
            <w:r w:rsidR="00890A57" w:rsidRPr="006F3140">
              <w:rPr>
                <w:rStyle w:val="Hyperlnk"/>
                <w:noProof/>
              </w:rPr>
              <w:t>Sammanfattning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_Toc52204431 \h </w:instrText>
            </w:r>
            <w:r w:rsidR="00890A57" w:rsidRPr="006F3140">
              <w:rPr>
                <w:noProof/>
                <w:webHidden/>
              </w:rPr>
            </w:r>
            <w:r w:rsidR="00890A57" w:rsidRPr="006F3140">
              <w:rPr>
                <w:noProof/>
                <w:webHidden/>
              </w:rPr>
              <w:fldChar w:fldCharType="separate"/>
            </w:r>
            <w:r w:rsidR="006255D2">
              <w:rPr>
                <w:noProof/>
                <w:webHidden/>
              </w:rPr>
              <w:t>4</w:t>
            </w:r>
            <w:r w:rsidR="00890A57" w:rsidRPr="006F3140">
              <w:rPr>
                <w:noProof/>
                <w:webHidden/>
              </w:rPr>
              <w:fldChar w:fldCharType="end"/>
            </w:r>
          </w:hyperlink>
        </w:p>
        <w:p w14:paraId="4575C1C1" w14:textId="0DE7438B" w:rsidR="00890A57" w:rsidRPr="006F3140" w:rsidRDefault="004C7144">
          <w:pPr>
            <w:pStyle w:val="Innehll1"/>
            <w:rPr>
              <w:rFonts w:asciiTheme="minorHAnsi" w:eastAsiaTheme="minorEastAsia" w:hAnsiTheme="minorHAnsi"/>
              <w:noProof/>
              <w:lang w:eastAsia="sv-SE"/>
            </w:rPr>
          </w:pPr>
          <w:hyperlink w:anchor="_Toc52204432" w:history="1">
            <w:r w:rsidR="00890A57" w:rsidRPr="006F3140">
              <w:rPr>
                <w:rStyle w:val="Hyperlnk"/>
                <w:noProof/>
              </w:rPr>
              <w:t>Introduktion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_Toc52204432 \h </w:instrText>
            </w:r>
            <w:r w:rsidR="00890A57" w:rsidRPr="006F3140">
              <w:rPr>
                <w:noProof/>
                <w:webHidden/>
              </w:rPr>
            </w:r>
            <w:r w:rsidR="00890A57" w:rsidRPr="006F3140">
              <w:rPr>
                <w:noProof/>
                <w:webHidden/>
              </w:rPr>
              <w:fldChar w:fldCharType="separate"/>
            </w:r>
            <w:r w:rsidR="006255D2">
              <w:rPr>
                <w:noProof/>
                <w:webHidden/>
              </w:rPr>
              <w:t>7</w:t>
            </w:r>
            <w:r w:rsidR="00890A57" w:rsidRPr="006F3140">
              <w:rPr>
                <w:noProof/>
                <w:webHidden/>
              </w:rPr>
              <w:fldChar w:fldCharType="end"/>
            </w:r>
          </w:hyperlink>
        </w:p>
        <w:p w14:paraId="5196F516" w14:textId="12F50966" w:rsidR="00890A57" w:rsidRPr="006F3140" w:rsidRDefault="004C7144">
          <w:pPr>
            <w:pStyle w:val="Innehll1"/>
            <w:rPr>
              <w:rFonts w:asciiTheme="minorHAnsi" w:eastAsiaTheme="minorEastAsia" w:hAnsiTheme="minorHAnsi"/>
              <w:noProof/>
              <w:lang w:eastAsia="sv-SE"/>
            </w:rPr>
          </w:pPr>
          <w:hyperlink w:anchor="_Toc52204433" w:history="1">
            <w:r w:rsidR="00890A57" w:rsidRPr="006F3140">
              <w:rPr>
                <w:rStyle w:val="Hyperlnk"/>
                <w:noProof/>
              </w:rPr>
              <w:t>Havs- och vattenmyndighetens roll i det lokala åtgärdsarbetet</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_Toc52204433 \h </w:instrText>
            </w:r>
            <w:r w:rsidR="00890A57" w:rsidRPr="006F3140">
              <w:rPr>
                <w:noProof/>
                <w:webHidden/>
              </w:rPr>
            </w:r>
            <w:r w:rsidR="00890A57" w:rsidRPr="006F3140">
              <w:rPr>
                <w:noProof/>
                <w:webHidden/>
              </w:rPr>
              <w:fldChar w:fldCharType="separate"/>
            </w:r>
            <w:r w:rsidR="006255D2">
              <w:rPr>
                <w:noProof/>
                <w:webHidden/>
              </w:rPr>
              <w:t>8</w:t>
            </w:r>
            <w:r w:rsidR="00890A57" w:rsidRPr="006F3140">
              <w:rPr>
                <w:noProof/>
                <w:webHidden/>
              </w:rPr>
              <w:fldChar w:fldCharType="end"/>
            </w:r>
          </w:hyperlink>
        </w:p>
        <w:p w14:paraId="27451D04" w14:textId="1BC59B34"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34" w:history="1">
            <w:r w:rsidR="00890A57" w:rsidRPr="006F3140">
              <w:rPr>
                <w:rStyle w:val="Hyperlnk"/>
                <w:noProof/>
              </w:rPr>
              <w:t>Utmaningar för åtgärdsarbete mot övergödning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_Toc52204434 \h </w:instrText>
            </w:r>
            <w:r w:rsidR="00890A57" w:rsidRPr="006F3140">
              <w:rPr>
                <w:noProof/>
                <w:webHidden/>
              </w:rPr>
            </w:r>
            <w:r w:rsidR="00890A57" w:rsidRPr="006F3140">
              <w:rPr>
                <w:noProof/>
                <w:webHidden/>
              </w:rPr>
              <w:fldChar w:fldCharType="separate"/>
            </w:r>
            <w:r w:rsidR="006255D2">
              <w:rPr>
                <w:noProof/>
                <w:webHidden/>
              </w:rPr>
              <w:t>9</w:t>
            </w:r>
            <w:r w:rsidR="00890A57" w:rsidRPr="006F3140">
              <w:rPr>
                <w:noProof/>
                <w:webHidden/>
              </w:rPr>
              <w:fldChar w:fldCharType="end"/>
            </w:r>
          </w:hyperlink>
        </w:p>
        <w:p w14:paraId="2176FBFF" w14:textId="5423D1D1" w:rsidR="00890A57" w:rsidRPr="006F3140" w:rsidRDefault="004C7144">
          <w:pPr>
            <w:pStyle w:val="Innehll1"/>
            <w:rPr>
              <w:rFonts w:asciiTheme="minorHAnsi" w:eastAsiaTheme="minorEastAsia" w:hAnsiTheme="minorHAnsi"/>
              <w:noProof/>
              <w:lang w:eastAsia="sv-SE"/>
            </w:rPr>
          </w:pPr>
          <w:hyperlink w:anchor="_Toc52204435" w:history="1">
            <w:r w:rsidR="00890A57" w:rsidRPr="006F3140">
              <w:rPr>
                <w:rStyle w:val="Hyperlnk"/>
                <w:noProof/>
              </w:rPr>
              <w:t>Beskrivning av uppdraget</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_Toc52204435 \h </w:instrText>
            </w:r>
            <w:r w:rsidR="00890A57" w:rsidRPr="006F3140">
              <w:rPr>
                <w:noProof/>
                <w:webHidden/>
              </w:rPr>
            </w:r>
            <w:r w:rsidR="00890A57" w:rsidRPr="006F3140">
              <w:rPr>
                <w:noProof/>
                <w:webHidden/>
              </w:rPr>
              <w:fldChar w:fldCharType="separate"/>
            </w:r>
            <w:r w:rsidR="006255D2">
              <w:rPr>
                <w:noProof/>
                <w:webHidden/>
              </w:rPr>
              <w:t>10</w:t>
            </w:r>
            <w:r w:rsidR="00890A57" w:rsidRPr="006F3140">
              <w:rPr>
                <w:noProof/>
                <w:webHidden/>
              </w:rPr>
              <w:fldChar w:fldCharType="end"/>
            </w:r>
          </w:hyperlink>
        </w:p>
        <w:p w14:paraId="6CAE1B6F" w14:textId="7C0C05F4"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36" w:history="1">
            <w:r w:rsidR="00890A57" w:rsidRPr="006F3140">
              <w:rPr>
                <w:rStyle w:val="Hyperlnk"/>
                <w:noProof/>
              </w:rPr>
              <w:t>Avgränsning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_Toc52204436 \h </w:instrText>
            </w:r>
            <w:r w:rsidR="00890A57" w:rsidRPr="006F3140">
              <w:rPr>
                <w:noProof/>
                <w:webHidden/>
              </w:rPr>
            </w:r>
            <w:r w:rsidR="00890A57" w:rsidRPr="006F3140">
              <w:rPr>
                <w:noProof/>
                <w:webHidden/>
              </w:rPr>
              <w:fldChar w:fldCharType="separate"/>
            </w:r>
            <w:r w:rsidR="006255D2">
              <w:rPr>
                <w:noProof/>
                <w:webHidden/>
              </w:rPr>
              <w:t>10</w:t>
            </w:r>
            <w:r w:rsidR="00890A57" w:rsidRPr="006F3140">
              <w:rPr>
                <w:noProof/>
                <w:webHidden/>
              </w:rPr>
              <w:fldChar w:fldCharType="end"/>
            </w:r>
          </w:hyperlink>
        </w:p>
        <w:p w14:paraId="6E5F5B32" w14:textId="57986E40" w:rsidR="00890A57" w:rsidRPr="006F3140" w:rsidRDefault="004C7144">
          <w:pPr>
            <w:pStyle w:val="Innehll1"/>
            <w:rPr>
              <w:rFonts w:asciiTheme="minorHAnsi" w:eastAsiaTheme="minorEastAsia" w:hAnsiTheme="minorHAnsi"/>
              <w:noProof/>
              <w:lang w:eastAsia="sv-SE"/>
            </w:rPr>
          </w:pPr>
          <w:hyperlink w:anchor="_Toc52204437" w:history="1">
            <w:r w:rsidR="00890A57" w:rsidRPr="006F3140">
              <w:rPr>
                <w:rStyle w:val="Hyperlnk"/>
                <w:noProof/>
              </w:rPr>
              <w:t>Målbild</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_Toc52204437 \h </w:instrText>
            </w:r>
            <w:r w:rsidR="00890A57" w:rsidRPr="006F3140">
              <w:rPr>
                <w:noProof/>
                <w:webHidden/>
              </w:rPr>
            </w:r>
            <w:r w:rsidR="00890A57" w:rsidRPr="006F3140">
              <w:rPr>
                <w:noProof/>
                <w:webHidden/>
              </w:rPr>
              <w:fldChar w:fldCharType="separate"/>
            </w:r>
            <w:r w:rsidR="006255D2">
              <w:rPr>
                <w:noProof/>
                <w:webHidden/>
              </w:rPr>
              <w:t>11</w:t>
            </w:r>
            <w:r w:rsidR="00890A57" w:rsidRPr="006F3140">
              <w:rPr>
                <w:noProof/>
                <w:webHidden/>
              </w:rPr>
              <w:fldChar w:fldCharType="end"/>
            </w:r>
          </w:hyperlink>
        </w:p>
        <w:p w14:paraId="5B3A8054" w14:textId="290FACF6"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38" w:history="1">
            <w:r w:rsidR="00890A57" w:rsidRPr="006F3140">
              <w:rPr>
                <w:rStyle w:val="Hyperlnk"/>
                <w:noProof/>
              </w:rPr>
              <w:t>Effektmål</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_Toc52204438 \h </w:instrText>
            </w:r>
            <w:r w:rsidR="00890A57" w:rsidRPr="006F3140">
              <w:rPr>
                <w:noProof/>
                <w:webHidden/>
              </w:rPr>
            </w:r>
            <w:r w:rsidR="00890A57" w:rsidRPr="006F3140">
              <w:rPr>
                <w:noProof/>
                <w:webHidden/>
              </w:rPr>
              <w:fldChar w:fldCharType="separate"/>
            </w:r>
            <w:r w:rsidR="006255D2">
              <w:rPr>
                <w:noProof/>
                <w:webHidden/>
              </w:rPr>
              <w:t>11</w:t>
            </w:r>
            <w:r w:rsidR="00890A57" w:rsidRPr="006F3140">
              <w:rPr>
                <w:noProof/>
                <w:webHidden/>
              </w:rPr>
              <w:fldChar w:fldCharType="end"/>
            </w:r>
          </w:hyperlink>
        </w:p>
        <w:p w14:paraId="6E59F765" w14:textId="7C653A4A" w:rsidR="00890A57" w:rsidRPr="006F3140" w:rsidRDefault="004C7144">
          <w:pPr>
            <w:pStyle w:val="Innehll1"/>
            <w:rPr>
              <w:rFonts w:asciiTheme="minorHAnsi" w:eastAsiaTheme="minorEastAsia" w:hAnsiTheme="minorHAnsi"/>
              <w:noProof/>
              <w:lang w:eastAsia="sv-SE"/>
            </w:rPr>
          </w:pPr>
          <w:hyperlink w:anchor="_Toc52204439" w:history="1">
            <w:r w:rsidR="00890A57" w:rsidRPr="006F3140">
              <w:rPr>
                <w:rStyle w:val="Hyperlnk"/>
                <w:noProof/>
              </w:rPr>
              <w:t>Vad menar vi med en åtgärd?</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_Toc52204439 \h </w:instrText>
            </w:r>
            <w:r w:rsidR="00890A57" w:rsidRPr="006F3140">
              <w:rPr>
                <w:noProof/>
                <w:webHidden/>
              </w:rPr>
            </w:r>
            <w:r w:rsidR="00890A57" w:rsidRPr="006F3140">
              <w:rPr>
                <w:noProof/>
                <w:webHidden/>
              </w:rPr>
              <w:fldChar w:fldCharType="separate"/>
            </w:r>
            <w:r w:rsidR="006255D2">
              <w:rPr>
                <w:noProof/>
                <w:webHidden/>
              </w:rPr>
              <w:t>11</w:t>
            </w:r>
            <w:r w:rsidR="00890A57" w:rsidRPr="006F3140">
              <w:rPr>
                <w:noProof/>
                <w:webHidden/>
              </w:rPr>
              <w:fldChar w:fldCharType="end"/>
            </w:r>
          </w:hyperlink>
        </w:p>
        <w:p w14:paraId="0C74D894" w14:textId="347877E0" w:rsidR="00890A57" w:rsidRPr="006F3140" w:rsidRDefault="004C7144">
          <w:pPr>
            <w:pStyle w:val="Innehll1"/>
            <w:rPr>
              <w:rFonts w:asciiTheme="minorHAnsi" w:eastAsiaTheme="minorEastAsia" w:hAnsiTheme="minorHAnsi"/>
              <w:noProof/>
              <w:lang w:eastAsia="sv-SE"/>
            </w:rPr>
          </w:pPr>
          <w:hyperlink w:anchor="_Toc52204440" w:history="1">
            <w:r w:rsidR="00890A57" w:rsidRPr="006F3140">
              <w:rPr>
                <w:rStyle w:val="Hyperlnk"/>
                <w:noProof/>
              </w:rPr>
              <w:t>Effekt och belastning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_Toc52204440 \h </w:instrText>
            </w:r>
            <w:r w:rsidR="00890A57" w:rsidRPr="006F3140">
              <w:rPr>
                <w:noProof/>
                <w:webHidden/>
              </w:rPr>
            </w:r>
            <w:r w:rsidR="00890A57" w:rsidRPr="006F3140">
              <w:rPr>
                <w:noProof/>
                <w:webHidden/>
              </w:rPr>
              <w:fldChar w:fldCharType="separate"/>
            </w:r>
            <w:r w:rsidR="006255D2">
              <w:rPr>
                <w:noProof/>
                <w:webHidden/>
              </w:rPr>
              <w:t>12</w:t>
            </w:r>
            <w:r w:rsidR="00890A57" w:rsidRPr="006F3140">
              <w:rPr>
                <w:noProof/>
                <w:webHidden/>
              </w:rPr>
              <w:fldChar w:fldCharType="end"/>
            </w:r>
          </w:hyperlink>
        </w:p>
        <w:p w14:paraId="79A5550B" w14:textId="4B1BF3F4"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41" w:history="1">
            <w:r w:rsidR="00890A57" w:rsidRPr="006F3140">
              <w:rPr>
                <w:rStyle w:val="Hyperlnk"/>
                <w:noProof/>
              </w:rPr>
              <w:t>Uppföljning av åtgärder idag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_Toc52204441 \h </w:instrText>
            </w:r>
            <w:r w:rsidR="00890A57" w:rsidRPr="006F3140">
              <w:rPr>
                <w:noProof/>
                <w:webHidden/>
              </w:rPr>
            </w:r>
            <w:r w:rsidR="00890A57" w:rsidRPr="006F3140">
              <w:rPr>
                <w:noProof/>
                <w:webHidden/>
              </w:rPr>
              <w:fldChar w:fldCharType="separate"/>
            </w:r>
            <w:r w:rsidR="006255D2">
              <w:rPr>
                <w:noProof/>
                <w:webHidden/>
              </w:rPr>
              <w:t>14</w:t>
            </w:r>
            <w:r w:rsidR="00890A57" w:rsidRPr="006F3140">
              <w:rPr>
                <w:noProof/>
                <w:webHidden/>
              </w:rPr>
              <w:fldChar w:fldCharType="end"/>
            </w:r>
          </w:hyperlink>
        </w:p>
        <w:p w14:paraId="56BC7870" w14:textId="39C2F1E2" w:rsidR="00890A57" w:rsidRPr="006F3140" w:rsidRDefault="004C7144">
          <w:pPr>
            <w:pStyle w:val="Innehll1"/>
            <w:rPr>
              <w:rFonts w:asciiTheme="minorHAnsi" w:eastAsiaTheme="minorEastAsia" w:hAnsiTheme="minorHAnsi"/>
              <w:noProof/>
              <w:lang w:eastAsia="sv-SE"/>
            </w:rPr>
          </w:pPr>
          <w:hyperlink w:anchor="_Toc52204442" w:history="1">
            <w:r w:rsidR="00890A57" w:rsidRPr="006F3140">
              <w:rPr>
                <w:rStyle w:val="Hyperlnk"/>
                <w:noProof/>
              </w:rPr>
              <w:t>Förslag på utveckling för uppföljning av åtgärders effekt</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_Toc52204442 \h </w:instrText>
            </w:r>
            <w:r w:rsidR="00890A57" w:rsidRPr="006F3140">
              <w:rPr>
                <w:noProof/>
                <w:webHidden/>
              </w:rPr>
            </w:r>
            <w:r w:rsidR="00890A57" w:rsidRPr="006F3140">
              <w:rPr>
                <w:noProof/>
                <w:webHidden/>
              </w:rPr>
              <w:fldChar w:fldCharType="separate"/>
            </w:r>
            <w:r w:rsidR="006255D2">
              <w:rPr>
                <w:noProof/>
                <w:webHidden/>
              </w:rPr>
              <w:t>15</w:t>
            </w:r>
            <w:r w:rsidR="00890A57" w:rsidRPr="006F3140">
              <w:rPr>
                <w:noProof/>
                <w:webHidden/>
              </w:rPr>
              <w:fldChar w:fldCharType="end"/>
            </w:r>
          </w:hyperlink>
        </w:p>
        <w:p w14:paraId="17653AD4" w14:textId="7DDCD3E7"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43" w:history="1">
            <w:r w:rsidR="00890A57" w:rsidRPr="006F3140">
              <w:rPr>
                <w:rStyle w:val="Hyperlnk"/>
                <w:noProof/>
              </w:rPr>
              <w:t>Mätprogram för uppföljning av enskilda åtgärders effekt</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_Toc52204443 \h </w:instrText>
            </w:r>
            <w:r w:rsidR="00890A57" w:rsidRPr="006F3140">
              <w:rPr>
                <w:noProof/>
                <w:webHidden/>
              </w:rPr>
            </w:r>
            <w:r w:rsidR="00890A57" w:rsidRPr="006F3140">
              <w:rPr>
                <w:noProof/>
                <w:webHidden/>
              </w:rPr>
              <w:fldChar w:fldCharType="separate"/>
            </w:r>
            <w:r w:rsidR="006255D2">
              <w:rPr>
                <w:noProof/>
                <w:webHidden/>
              </w:rPr>
              <w:t>15</w:t>
            </w:r>
            <w:r w:rsidR="00890A57" w:rsidRPr="006F3140">
              <w:rPr>
                <w:noProof/>
                <w:webHidden/>
              </w:rPr>
              <w:fldChar w:fldCharType="end"/>
            </w:r>
          </w:hyperlink>
        </w:p>
        <w:p w14:paraId="218E9E33" w14:textId="53177226"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44" w:history="1">
            <w:r w:rsidR="00890A57" w:rsidRPr="006F3140">
              <w:rPr>
                <w:rStyle w:val="Hyperlnk"/>
                <w:noProof/>
              </w:rPr>
              <w:t>System för integrerad åtgärdsplanering och uppföljning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_Toc52204444 \h </w:instrText>
            </w:r>
            <w:r w:rsidR="00890A57" w:rsidRPr="006F3140">
              <w:rPr>
                <w:noProof/>
                <w:webHidden/>
              </w:rPr>
            </w:r>
            <w:r w:rsidR="00890A57" w:rsidRPr="006F3140">
              <w:rPr>
                <w:noProof/>
                <w:webHidden/>
              </w:rPr>
              <w:fldChar w:fldCharType="separate"/>
            </w:r>
            <w:r w:rsidR="006255D2">
              <w:rPr>
                <w:noProof/>
                <w:webHidden/>
              </w:rPr>
              <w:t>16</w:t>
            </w:r>
            <w:r w:rsidR="00890A57" w:rsidRPr="006F3140">
              <w:rPr>
                <w:noProof/>
                <w:webHidden/>
              </w:rPr>
              <w:fldChar w:fldCharType="end"/>
            </w:r>
          </w:hyperlink>
        </w:p>
        <w:p w14:paraId="7757D36E" w14:textId="4ED10D30"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45" w:history="1">
            <w:r w:rsidR="00890A57" w:rsidRPr="006F3140">
              <w:rPr>
                <w:rStyle w:val="Hyperlnk"/>
                <w:noProof/>
              </w:rPr>
              <w:t>Fysiska åtgärder för minskat läckage till vattenmiljön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_Toc52204445 \h </w:instrText>
            </w:r>
            <w:r w:rsidR="00890A57" w:rsidRPr="006F3140">
              <w:rPr>
                <w:noProof/>
                <w:webHidden/>
              </w:rPr>
            </w:r>
            <w:r w:rsidR="00890A57" w:rsidRPr="006F3140">
              <w:rPr>
                <w:noProof/>
                <w:webHidden/>
              </w:rPr>
              <w:fldChar w:fldCharType="separate"/>
            </w:r>
            <w:r w:rsidR="006255D2">
              <w:rPr>
                <w:noProof/>
                <w:webHidden/>
              </w:rPr>
              <w:t>18</w:t>
            </w:r>
            <w:r w:rsidR="00890A57" w:rsidRPr="006F3140">
              <w:rPr>
                <w:noProof/>
                <w:webHidden/>
              </w:rPr>
              <w:fldChar w:fldCharType="end"/>
            </w:r>
          </w:hyperlink>
        </w:p>
        <w:p w14:paraId="7F57190B" w14:textId="56141118"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46" w:history="1">
            <w:r w:rsidR="00890A57" w:rsidRPr="006F3140">
              <w:rPr>
                <w:rStyle w:val="Hyperlnk"/>
                <w:noProof/>
              </w:rPr>
              <w:t>Förslag på uppföljning av enskilda åtgärdstyper</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_Toc52204446 \h </w:instrText>
            </w:r>
            <w:r w:rsidR="00890A57" w:rsidRPr="006F3140">
              <w:rPr>
                <w:noProof/>
                <w:webHidden/>
              </w:rPr>
            </w:r>
            <w:r w:rsidR="00890A57" w:rsidRPr="006F3140">
              <w:rPr>
                <w:noProof/>
                <w:webHidden/>
              </w:rPr>
              <w:fldChar w:fldCharType="separate"/>
            </w:r>
            <w:r w:rsidR="006255D2">
              <w:rPr>
                <w:noProof/>
                <w:webHidden/>
              </w:rPr>
              <w:t>18</w:t>
            </w:r>
            <w:r w:rsidR="00890A57" w:rsidRPr="006F3140">
              <w:rPr>
                <w:noProof/>
                <w:webHidden/>
              </w:rPr>
              <w:fldChar w:fldCharType="end"/>
            </w:r>
          </w:hyperlink>
        </w:p>
        <w:p w14:paraId="4B68C563" w14:textId="78360D05"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47" w:history="1">
            <w:r w:rsidR="00890A57" w:rsidRPr="006F3140">
              <w:rPr>
                <w:rStyle w:val="Hyperlnk"/>
                <w:noProof/>
              </w:rPr>
              <w:t>Strukturkalkning</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_Toc52204447 \h </w:instrText>
            </w:r>
            <w:r w:rsidR="00890A57" w:rsidRPr="006F3140">
              <w:rPr>
                <w:noProof/>
                <w:webHidden/>
              </w:rPr>
            </w:r>
            <w:r w:rsidR="00890A57" w:rsidRPr="006F3140">
              <w:rPr>
                <w:noProof/>
                <w:webHidden/>
              </w:rPr>
              <w:fldChar w:fldCharType="separate"/>
            </w:r>
            <w:r w:rsidR="006255D2">
              <w:rPr>
                <w:noProof/>
                <w:webHidden/>
              </w:rPr>
              <w:t>18</w:t>
            </w:r>
            <w:r w:rsidR="00890A57" w:rsidRPr="006F3140">
              <w:rPr>
                <w:noProof/>
                <w:webHidden/>
              </w:rPr>
              <w:fldChar w:fldCharType="end"/>
            </w:r>
          </w:hyperlink>
        </w:p>
        <w:p w14:paraId="0D6953B0" w14:textId="76DD6341"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48" w:history="1">
            <w:r w:rsidR="00890A57" w:rsidRPr="006F3140">
              <w:rPr>
                <w:rStyle w:val="Hyperlnk"/>
                <w:noProof/>
              </w:rPr>
              <w:t>Kalkfilterdiken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_Toc52204448 \h </w:instrText>
            </w:r>
            <w:r w:rsidR="00890A57" w:rsidRPr="006F3140">
              <w:rPr>
                <w:noProof/>
                <w:webHidden/>
              </w:rPr>
            </w:r>
            <w:r w:rsidR="00890A57" w:rsidRPr="006F3140">
              <w:rPr>
                <w:noProof/>
                <w:webHidden/>
              </w:rPr>
              <w:fldChar w:fldCharType="separate"/>
            </w:r>
            <w:r w:rsidR="006255D2">
              <w:rPr>
                <w:noProof/>
                <w:webHidden/>
              </w:rPr>
              <w:t>20</w:t>
            </w:r>
            <w:r w:rsidR="00890A57" w:rsidRPr="006F3140">
              <w:rPr>
                <w:noProof/>
                <w:webHidden/>
              </w:rPr>
              <w:fldChar w:fldCharType="end"/>
            </w:r>
          </w:hyperlink>
        </w:p>
        <w:p w14:paraId="1CBC4FEC" w14:textId="716455EA"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49" w:history="1">
            <w:r w:rsidR="00890A57" w:rsidRPr="006F3140">
              <w:rPr>
                <w:rStyle w:val="Hyperlnk"/>
                <w:noProof/>
              </w:rPr>
              <w:t>Anpassade skyddszoner</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_Toc52204449 \h </w:instrText>
            </w:r>
            <w:r w:rsidR="00890A57" w:rsidRPr="006F3140">
              <w:rPr>
                <w:noProof/>
                <w:webHidden/>
              </w:rPr>
            </w:r>
            <w:r w:rsidR="00890A57" w:rsidRPr="006F3140">
              <w:rPr>
                <w:noProof/>
                <w:webHidden/>
              </w:rPr>
              <w:fldChar w:fldCharType="separate"/>
            </w:r>
            <w:r w:rsidR="006255D2">
              <w:rPr>
                <w:noProof/>
                <w:webHidden/>
              </w:rPr>
              <w:t>21</w:t>
            </w:r>
            <w:r w:rsidR="00890A57" w:rsidRPr="006F3140">
              <w:rPr>
                <w:noProof/>
                <w:webHidden/>
              </w:rPr>
              <w:fldChar w:fldCharType="end"/>
            </w:r>
          </w:hyperlink>
        </w:p>
        <w:p w14:paraId="7F52C10F" w14:textId="21E1073A"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50" w:history="1">
            <w:r w:rsidR="00890A57" w:rsidRPr="006F3140">
              <w:rPr>
                <w:rStyle w:val="Hyperlnk"/>
                <w:noProof/>
              </w:rPr>
              <w:t>Hög skyddsnivå med avseende på miljöskydd gällande små avloppsanläggningar (mindre än 200 p.e.)</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_Toc52204450 \h </w:instrText>
            </w:r>
            <w:r w:rsidR="00890A57" w:rsidRPr="006F3140">
              <w:rPr>
                <w:noProof/>
                <w:webHidden/>
              </w:rPr>
            </w:r>
            <w:r w:rsidR="00890A57" w:rsidRPr="006F3140">
              <w:rPr>
                <w:noProof/>
                <w:webHidden/>
              </w:rPr>
              <w:fldChar w:fldCharType="separate"/>
            </w:r>
            <w:r w:rsidR="006255D2">
              <w:rPr>
                <w:noProof/>
                <w:webHidden/>
              </w:rPr>
              <w:t>23</w:t>
            </w:r>
            <w:r w:rsidR="00890A57" w:rsidRPr="006F3140">
              <w:rPr>
                <w:noProof/>
                <w:webHidden/>
              </w:rPr>
              <w:fldChar w:fldCharType="end"/>
            </w:r>
          </w:hyperlink>
        </w:p>
        <w:p w14:paraId="24C562B9" w14:textId="181F0B6A" w:rsidR="00890A57" w:rsidRPr="006F3140" w:rsidRDefault="004C7144">
          <w:pPr>
            <w:pStyle w:val="Innehll2"/>
            <w:tabs>
              <w:tab w:val="right" w:leader="dot" w:pos="7360"/>
            </w:tabs>
            <w:rPr>
              <w:rFonts w:asciiTheme="minorHAnsi" w:eastAsiaTheme="minorEastAsia" w:hAnsiTheme="minorHAnsi"/>
              <w:noProof/>
              <w:lang w:eastAsia="sv-SE"/>
            </w:rPr>
          </w:pPr>
          <w:hyperlink w:anchor="_Toc52204451" w:history="1">
            <w:r w:rsidR="00890A57" w:rsidRPr="006F3140">
              <w:rPr>
                <w:rStyle w:val="Hyperlnk"/>
                <w:noProof/>
              </w:rPr>
              <w:t>Fysiska åtgärder för ökad uppehållstid av vatten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_Toc52204451 \h </w:instrText>
            </w:r>
            <w:r w:rsidR="00890A57" w:rsidRPr="006F3140">
              <w:rPr>
                <w:noProof/>
                <w:webHidden/>
              </w:rPr>
            </w:r>
            <w:r w:rsidR="00890A57" w:rsidRPr="006F3140">
              <w:rPr>
                <w:noProof/>
                <w:webHidden/>
              </w:rPr>
              <w:fldChar w:fldCharType="separate"/>
            </w:r>
            <w:r w:rsidR="006255D2">
              <w:rPr>
                <w:noProof/>
                <w:webHidden/>
              </w:rPr>
              <w:t>25</w:t>
            </w:r>
            <w:r w:rsidR="00890A57" w:rsidRPr="006F3140">
              <w:rPr>
                <w:noProof/>
                <w:webHidden/>
              </w:rPr>
              <w:fldChar w:fldCharType="end"/>
            </w:r>
          </w:hyperlink>
        </w:p>
        <w:p w14:paraId="436919DD" w14:textId="47338B0D"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52" w:history="1">
            <w:r w:rsidR="00890A57" w:rsidRPr="006F3140">
              <w:rPr>
                <w:rStyle w:val="Hyperlnk"/>
                <w:noProof/>
              </w:rPr>
              <w:t>Våtmarker och fosfordammar</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_Toc52204452 \h </w:instrText>
            </w:r>
            <w:r w:rsidR="00890A57" w:rsidRPr="006F3140">
              <w:rPr>
                <w:noProof/>
                <w:webHidden/>
              </w:rPr>
            </w:r>
            <w:r w:rsidR="00890A57" w:rsidRPr="006F3140">
              <w:rPr>
                <w:noProof/>
                <w:webHidden/>
              </w:rPr>
              <w:fldChar w:fldCharType="separate"/>
            </w:r>
            <w:r w:rsidR="006255D2">
              <w:rPr>
                <w:noProof/>
                <w:webHidden/>
              </w:rPr>
              <w:t>25</w:t>
            </w:r>
            <w:r w:rsidR="00890A57" w:rsidRPr="006F3140">
              <w:rPr>
                <w:noProof/>
                <w:webHidden/>
              </w:rPr>
              <w:fldChar w:fldCharType="end"/>
            </w:r>
          </w:hyperlink>
        </w:p>
        <w:p w14:paraId="32121824" w14:textId="49D0BCC8"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53" w:history="1">
            <w:r w:rsidR="00890A57" w:rsidRPr="006F3140">
              <w:rPr>
                <w:rStyle w:val="Hyperlnk"/>
                <w:noProof/>
              </w:rPr>
              <w:t>Reglering och återanvändning av dräneringsvatten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_Toc52204453 \h </w:instrText>
            </w:r>
            <w:r w:rsidR="00890A57" w:rsidRPr="006F3140">
              <w:rPr>
                <w:noProof/>
                <w:webHidden/>
              </w:rPr>
            </w:r>
            <w:r w:rsidR="00890A57" w:rsidRPr="006F3140">
              <w:rPr>
                <w:noProof/>
                <w:webHidden/>
              </w:rPr>
              <w:fldChar w:fldCharType="separate"/>
            </w:r>
            <w:r w:rsidR="006255D2">
              <w:rPr>
                <w:noProof/>
                <w:webHidden/>
              </w:rPr>
              <w:t>26</w:t>
            </w:r>
            <w:r w:rsidR="00890A57" w:rsidRPr="006F3140">
              <w:rPr>
                <w:noProof/>
                <w:webHidden/>
              </w:rPr>
              <w:fldChar w:fldCharType="end"/>
            </w:r>
          </w:hyperlink>
        </w:p>
        <w:p w14:paraId="7B34E348" w14:textId="271F901B"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54" w:history="1">
            <w:r w:rsidR="00890A57" w:rsidRPr="006F3140">
              <w:rPr>
                <w:rStyle w:val="Hyperlnk"/>
                <w:noProof/>
              </w:rPr>
              <w:t>Tvåstegsdiken och avfasning av dikeskanter</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_Toc52204454 \h </w:instrText>
            </w:r>
            <w:r w:rsidR="00890A57" w:rsidRPr="006F3140">
              <w:rPr>
                <w:noProof/>
                <w:webHidden/>
              </w:rPr>
            </w:r>
            <w:r w:rsidR="00890A57" w:rsidRPr="006F3140">
              <w:rPr>
                <w:noProof/>
                <w:webHidden/>
              </w:rPr>
              <w:fldChar w:fldCharType="separate"/>
            </w:r>
            <w:r w:rsidR="006255D2">
              <w:rPr>
                <w:noProof/>
                <w:webHidden/>
              </w:rPr>
              <w:t>28</w:t>
            </w:r>
            <w:r w:rsidR="00890A57" w:rsidRPr="006F3140">
              <w:rPr>
                <w:noProof/>
                <w:webHidden/>
              </w:rPr>
              <w:fldChar w:fldCharType="end"/>
            </w:r>
          </w:hyperlink>
        </w:p>
        <w:p w14:paraId="370048ED" w14:textId="64A19288" w:rsidR="00890A57" w:rsidRPr="006F3140" w:rsidRDefault="004C7144">
          <w:pPr>
            <w:pStyle w:val="Innehll1"/>
            <w:rPr>
              <w:rFonts w:asciiTheme="minorHAnsi" w:eastAsiaTheme="minorEastAsia" w:hAnsiTheme="minorHAnsi"/>
              <w:noProof/>
              <w:lang w:eastAsia="sv-SE"/>
            </w:rPr>
          </w:pPr>
          <w:hyperlink w:anchor="_Toc52204455" w:history="1">
            <w:r w:rsidR="00890A57" w:rsidRPr="006F3140">
              <w:rPr>
                <w:rStyle w:val="Hyperlnk"/>
                <w:noProof/>
              </w:rPr>
              <w:t>Diskussion</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_Toc52204455 \h </w:instrText>
            </w:r>
            <w:r w:rsidR="00890A57" w:rsidRPr="006F3140">
              <w:rPr>
                <w:noProof/>
                <w:webHidden/>
              </w:rPr>
            </w:r>
            <w:r w:rsidR="00890A57" w:rsidRPr="006F3140">
              <w:rPr>
                <w:noProof/>
                <w:webHidden/>
              </w:rPr>
              <w:fldChar w:fldCharType="separate"/>
            </w:r>
            <w:r w:rsidR="006255D2">
              <w:rPr>
                <w:noProof/>
                <w:webHidden/>
              </w:rPr>
              <w:t>29</w:t>
            </w:r>
            <w:r w:rsidR="00890A57" w:rsidRPr="006F3140">
              <w:rPr>
                <w:noProof/>
                <w:webHidden/>
              </w:rPr>
              <w:fldChar w:fldCharType="end"/>
            </w:r>
          </w:hyperlink>
        </w:p>
        <w:p w14:paraId="20FA8B09" w14:textId="1FB591D5" w:rsidR="00890A57" w:rsidRPr="006F3140" w:rsidRDefault="004C7144">
          <w:pPr>
            <w:pStyle w:val="Innehll1"/>
            <w:rPr>
              <w:rFonts w:asciiTheme="minorHAnsi" w:eastAsiaTheme="minorEastAsia" w:hAnsiTheme="minorHAnsi"/>
              <w:noProof/>
              <w:lang w:eastAsia="sv-SE"/>
            </w:rPr>
          </w:pPr>
          <w:hyperlink w:anchor="_Toc52204456" w:history="1">
            <w:r w:rsidR="00890A57" w:rsidRPr="006F3140">
              <w:rPr>
                <w:rStyle w:val="Hyperlnk"/>
                <w:noProof/>
              </w:rPr>
              <w:t>Slutsatser</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_Toc52204456 \h </w:instrText>
            </w:r>
            <w:r w:rsidR="00890A57" w:rsidRPr="006F3140">
              <w:rPr>
                <w:noProof/>
                <w:webHidden/>
              </w:rPr>
            </w:r>
            <w:r w:rsidR="00890A57" w:rsidRPr="006F3140">
              <w:rPr>
                <w:noProof/>
                <w:webHidden/>
              </w:rPr>
              <w:fldChar w:fldCharType="separate"/>
            </w:r>
            <w:r w:rsidR="006255D2">
              <w:rPr>
                <w:noProof/>
                <w:webHidden/>
              </w:rPr>
              <w:t>30</w:t>
            </w:r>
            <w:r w:rsidR="00890A57" w:rsidRPr="006F3140">
              <w:rPr>
                <w:noProof/>
                <w:webHidden/>
              </w:rPr>
              <w:fldChar w:fldCharType="end"/>
            </w:r>
          </w:hyperlink>
        </w:p>
        <w:p w14:paraId="46B49111" w14:textId="3F2D0BC9" w:rsidR="00890A57" w:rsidRPr="006F3140" w:rsidRDefault="004C7144">
          <w:pPr>
            <w:pStyle w:val="Innehll3"/>
            <w:tabs>
              <w:tab w:val="right" w:leader="dot" w:pos="7360"/>
            </w:tabs>
            <w:rPr>
              <w:rFonts w:asciiTheme="minorHAnsi" w:eastAsiaTheme="minorEastAsia" w:hAnsiTheme="minorHAnsi"/>
              <w:noProof/>
              <w:lang w:eastAsia="sv-SE"/>
            </w:rPr>
          </w:pPr>
          <w:hyperlink w:anchor="_Toc52204457" w:history="1">
            <w:r w:rsidR="00890A57" w:rsidRPr="006F3140">
              <w:rPr>
                <w:rStyle w:val="Hyperlnk"/>
                <w:noProof/>
              </w:rPr>
              <w:t>Havs- och vattenmyndighetens fortsatta arbete</w:t>
            </w:r>
            <w:r w:rsidR="00890A57" w:rsidRPr="006F3140">
              <w:rPr>
                <w:noProof/>
                <w:webHidden/>
              </w:rPr>
              <w:tab/>
            </w:r>
            <w:r w:rsidR="00890A57" w:rsidRPr="006F3140">
              <w:rPr>
                <w:noProof/>
                <w:webHidden/>
              </w:rPr>
              <w:fldChar w:fldCharType="begin"/>
            </w:r>
            <w:r w:rsidR="00890A57" w:rsidRPr="006F3140">
              <w:rPr>
                <w:noProof/>
                <w:webHidden/>
              </w:rPr>
              <w:instrText xml:space="preserve"> PAGEREF _Toc52204457 \h </w:instrText>
            </w:r>
            <w:r w:rsidR="00890A57" w:rsidRPr="006F3140">
              <w:rPr>
                <w:noProof/>
                <w:webHidden/>
              </w:rPr>
            </w:r>
            <w:r w:rsidR="00890A57" w:rsidRPr="006F3140">
              <w:rPr>
                <w:noProof/>
                <w:webHidden/>
              </w:rPr>
              <w:fldChar w:fldCharType="separate"/>
            </w:r>
            <w:r w:rsidR="006255D2">
              <w:rPr>
                <w:noProof/>
                <w:webHidden/>
              </w:rPr>
              <w:t>32</w:t>
            </w:r>
            <w:r w:rsidR="00890A57" w:rsidRPr="006F3140">
              <w:rPr>
                <w:noProof/>
                <w:webHidden/>
              </w:rPr>
              <w:fldChar w:fldCharType="end"/>
            </w:r>
          </w:hyperlink>
        </w:p>
        <w:p w14:paraId="182E06E1" w14:textId="77777777" w:rsidR="00915FB9" w:rsidRPr="006F3140" w:rsidRDefault="00915FB9" w:rsidP="00915FB9">
          <w:pPr>
            <w:jc w:val="both"/>
            <w:rPr>
              <w:rFonts w:ascii="Times New Roman" w:hAnsi="Times New Roman" w:cs="Times New Roman"/>
            </w:rPr>
          </w:pPr>
          <w:r w:rsidRPr="006F3140">
            <w:rPr>
              <w:rFonts w:ascii="Times New Roman" w:hAnsi="Times New Roman" w:cs="Times New Roman"/>
              <w:b/>
              <w:bCs/>
            </w:rPr>
            <w:fldChar w:fldCharType="end"/>
          </w:r>
        </w:p>
      </w:sdtContent>
    </w:sdt>
    <w:p w14:paraId="38CAA714" w14:textId="77777777" w:rsidR="00E57346" w:rsidRPr="006F3140" w:rsidRDefault="00E57346" w:rsidP="008C2036">
      <w:pPr>
        <w:pStyle w:val="Brdtext"/>
        <w:jc w:val="both"/>
        <w:rPr>
          <w:rFonts w:ascii="Times New Roman" w:hAnsi="Times New Roman" w:cs="Times New Roman"/>
        </w:rPr>
      </w:pPr>
    </w:p>
    <w:p w14:paraId="51786CBA" w14:textId="77777777" w:rsidR="00E57346" w:rsidRPr="006F3140" w:rsidRDefault="00E57346" w:rsidP="008C2036">
      <w:pPr>
        <w:pStyle w:val="Brdtext"/>
        <w:jc w:val="both"/>
        <w:rPr>
          <w:rFonts w:ascii="Times New Roman" w:hAnsi="Times New Roman" w:cs="Times New Roman"/>
        </w:rPr>
      </w:pPr>
    </w:p>
    <w:p w14:paraId="13EFF9D5" w14:textId="77777777" w:rsidR="00787450" w:rsidRPr="006F3140" w:rsidRDefault="00787450" w:rsidP="008C2036">
      <w:pPr>
        <w:spacing w:after="200" w:line="276" w:lineRule="auto"/>
        <w:jc w:val="both"/>
        <w:rPr>
          <w:rFonts w:ascii="Times New Roman" w:eastAsiaTheme="majorEastAsia" w:hAnsi="Times New Roman" w:cs="Times New Roman"/>
          <w:b/>
          <w:bCs/>
          <w:sz w:val="36"/>
          <w:szCs w:val="28"/>
        </w:rPr>
      </w:pPr>
      <w:r w:rsidRPr="006F3140">
        <w:rPr>
          <w:rFonts w:ascii="Times New Roman" w:hAnsi="Times New Roman" w:cs="Times New Roman"/>
        </w:rPr>
        <w:br w:type="page"/>
      </w:r>
    </w:p>
    <w:p w14:paraId="7850272F" w14:textId="77777777" w:rsidR="004422D9" w:rsidRPr="006F3140" w:rsidRDefault="004422D9" w:rsidP="007925E5">
      <w:pPr>
        <w:pStyle w:val="Rubrik1"/>
      </w:pPr>
      <w:bookmarkStart w:id="15" w:name="_Toc52204431"/>
      <w:r w:rsidRPr="006F3140">
        <w:lastRenderedPageBreak/>
        <w:t>Sammanfattning</w:t>
      </w:r>
      <w:bookmarkEnd w:id="15"/>
    </w:p>
    <w:p w14:paraId="35FC28DE" w14:textId="5C834F2A" w:rsidR="00CD070F" w:rsidRPr="006F3140" w:rsidRDefault="00C82E1E" w:rsidP="00D76192">
      <w:pPr>
        <w:pStyle w:val="Brdtext"/>
        <w:jc w:val="both"/>
      </w:pPr>
      <w:r>
        <w:rPr>
          <w:rFonts w:cs="Times New Roman"/>
        </w:rPr>
        <w:t>I regleringsbrevet 2020 fick Havs- och vattenmyndigheten, HaV</w:t>
      </w:r>
      <w:r w:rsidR="00CD070F" w:rsidRPr="006F3140">
        <w:rPr>
          <w:rFonts w:cs="Times New Roman"/>
        </w:rPr>
        <w:t xml:space="preserve"> i uppdrag att</w:t>
      </w:r>
      <w:r>
        <w:rPr>
          <w:rFonts w:cs="Times New Roman"/>
        </w:rPr>
        <w:t>,</w:t>
      </w:r>
      <w:r w:rsidR="00CD070F" w:rsidRPr="006F3140">
        <w:rPr>
          <w:rFonts w:cs="Times New Roman"/>
        </w:rPr>
        <w:t xml:space="preserve"> i syfte att öka kunskapen om åtgärders effekt mot övergödning, analysera hur uppföljningen av olika åtgärders effekt kan förbättras. Rapporten </w:t>
      </w:r>
      <w:r>
        <w:rPr>
          <w:rFonts w:cs="Times New Roman"/>
        </w:rPr>
        <w:t>föreslår att,</w:t>
      </w:r>
      <w:r w:rsidRPr="006F3140">
        <w:rPr>
          <w:rFonts w:cs="Times New Roman"/>
        </w:rPr>
        <w:t xml:space="preserve"> </w:t>
      </w:r>
      <w:r w:rsidR="00CD070F" w:rsidRPr="006F3140">
        <w:rPr>
          <w:rFonts w:cs="Times New Roman"/>
        </w:rPr>
        <w:t>förutom att öka kunskapen om åtgärders effekt och förbättra uppföljningen</w:t>
      </w:r>
      <w:r>
        <w:rPr>
          <w:rFonts w:cs="Times New Roman"/>
        </w:rPr>
        <w:t>,</w:t>
      </w:r>
      <w:r w:rsidR="00CD070F" w:rsidRPr="006F3140">
        <w:rPr>
          <w:rFonts w:cs="Times New Roman"/>
        </w:rPr>
        <w:t xml:space="preserve"> även </w:t>
      </w:r>
      <w:r>
        <w:rPr>
          <w:rFonts w:cs="Times New Roman"/>
        </w:rPr>
        <w:t>att</w:t>
      </w:r>
      <w:r w:rsidRPr="006F3140">
        <w:rPr>
          <w:rFonts w:cs="Times New Roman"/>
        </w:rPr>
        <w:t xml:space="preserve"> </w:t>
      </w:r>
      <w:r w:rsidR="00CD070F" w:rsidRPr="006F3140">
        <w:rPr>
          <w:rFonts w:cs="Times New Roman"/>
        </w:rPr>
        <w:t>förbättra åtgärdsplanering</w:t>
      </w:r>
      <w:r>
        <w:rPr>
          <w:rFonts w:cs="Times New Roman"/>
        </w:rPr>
        <w:t>en</w:t>
      </w:r>
      <w:r w:rsidR="00CD070F" w:rsidRPr="006F3140">
        <w:rPr>
          <w:rFonts w:cs="Times New Roman"/>
        </w:rPr>
        <w:t xml:space="preserve">. </w:t>
      </w:r>
    </w:p>
    <w:p w14:paraId="25B88A9E" w14:textId="689523EE" w:rsidR="00CD070F" w:rsidRPr="006F3140" w:rsidRDefault="00750EEE" w:rsidP="00750EEE">
      <w:pPr>
        <w:pStyle w:val="Brdtext"/>
        <w:jc w:val="both"/>
      </w:pPr>
      <w:r w:rsidRPr="006F3140">
        <w:t xml:space="preserve">Åtgärder mot näringsläckage varierar i effektivitet beroende på var de lokaliseras. </w:t>
      </w:r>
      <w:r w:rsidRPr="006F3140">
        <w:rPr>
          <w:rFonts w:cs="Times New Roman"/>
        </w:rPr>
        <w:t>En bra effekt av en genomförd åtgärd kräver därför god kunskap om lokala förhållanden och s</w:t>
      </w:r>
      <w:r w:rsidR="00EB6E9E" w:rsidRPr="006F3140">
        <w:rPr>
          <w:rFonts w:cs="Times New Roman"/>
        </w:rPr>
        <w:t>äkra, väl underbyggda modeller</w:t>
      </w:r>
      <w:r w:rsidRPr="006F3140">
        <w:rPr>
          <w:rFonts w:cs="Times New Roman"/>
        </w:rPr>
        <w:t xml:space="preserve"> för beräkning av åtgärdens effekt. </w:t>
      </w:r>
      <w:r w:rsidRPr="006F3140">
        <w:t xml:space="preserve">För att kunna välja vilken åtgärd som är mest lämplig för en viss plats behövs information om hur åtgärder fungerar </w:t>
      </w:r>
      <w:r w:rsidR="00C82E1E">
        <w:t>och</w:t>
      </w:r>
      <w:r w:rsidR="00C82E1E" w:rsidRPr="006F3140">
        <w:t xml:space="preserve"> </w:t>
      </w:r>
      <w:r w:rsidRPr="006F3140">
        <w:t>vilka förutsättningar som påverkar effekten</w:t>
      </w:r>
      <w:r w:rsidR="00C82E1E">
        <w:t>,</w:t>
      </w:r>
      <w:r w:rsidRPr="006F3140">
        <w:t xml:space="preserve"> på både kort och lång sikt.</w:t>
      </w:r>
      <w:r w:rsidR="00CD070F" w:rsidRPr="006F3140">
        <w:t xml:space="preserve"> </w:t>
      </w:r>
    </w:p>
    <w:p w14:paraId="4194F16F" w14:textId="1E943D22" w:rsidR="003D146A" w:rsidRPr="006F3140" w:rsidRDefault="00C82E1E" w:rsidP="003D146A">
      <w:pPr>
        <w:spacing w:after="200" w:line="276" w:lineRule="auto"/>
        <w:jc w:val="both"/>
      </w:pPr>
      <w:r>
        <w:t>För</w:t>
      </w:r>
      <w:r w:rsidR="003D146A" w:rsidRPr="006F3140">
        <w:t xml:space="preserve"> att öka kunskapen om åtgärders effekt mot övergödning och h</w:t>
      </w:r>
      <w:r w:rsidR="003D146A" w:rsidRPr="006F3140">
        <w:rPr>
          <w:rFonts w:cs="Times New Roman"/>
        </w:rPr>
        <w:t xml:space="preserve">ur uppföljningen av olika åtgärders effekt kan förbättras </w:t>
      </w:r>
      <w:r w:rsidR="003D146A" w:rsidRPr="006F3140">
        <w:t>föreslå</w:t>
      </w:r>
      <w:r>
        <w:t>r</w:t>
      </w:r>
      <w:r w:rsidR="003D146A" w:rsidRPr="006F3140">
        <w:t xml:space="preserve"> följande</w:t>
      </w:r>
      <w:r>
        <w:t xml:space="preserve"> HaV:</w:t>
      </w:r>
    </w:p>
    <w:p w14:paraId="09FF0951" w14:textId="407A9E35" w:rsidR="003D146A" w:rsidRPr="006F3140" w:rsidRDefault="00C82E1E" w:rsidP="003D146A">
      <w:pPr>
        <w:pStyle w:val="Liststycke"/>
        <w:numPr>
          <w:ilvl w:val="0"/>
          <w:numId w:val="30"/>
        </w:numPr>
        <w:spacing w:after="200" w:line="276" w:lineRule="auto"/>
        <w:jc w:val="both"/>
        <w:rPr>
          <w:rFonts w:ascii="Georgia" w:hAnsi="Georgia" w:cstheme="minorBidi"/>
          <w:b/>
        </w:rPr>
      </w:pPr>
      <w:r w:rsidRPr="006F3140">
        <w:rPr>
          <w:rFonts w:ascii="Georgia" w:hAnsi="Georgia" w:cstheme="minorBidi"/>
          <w:b/>
        </w:rPr>
        <w:t>Utform</w:t>
      </w:r>
      <w:r>
        <w:rPr>
          <w:rFonts w:ascii="Georgia" w:hAnsi="Georgia" w:cstheme="minorBidi"/>
          <w:b/>
        </w:rPr>
        <w:t>a</w:t>
      </w:r>
      <w:r w:rsidR="003D146A" w:rsidRPr="006F3140">
        <w:rPr>
          <w:rFonts w:ascii="Georgia" w:hAnsi="Georgia" w:cstheme="minorBidi"/>
          <w:b/>
        </w:rPr>
        <w:t xml:space="preserve"> ett uppföljningsprogram för alla åtgärder mot övergödning</w:t>
      </w:r>
    </w:p>
    <w:p w14:paraId="181521AC" w14:textId="23BDD46F" w:rsidR="003D146A" w:rsidRPr="006F3140" w:rsidRDefault="003D146A" w:rsidP="003D146A">
      <w:pPr>
        <w:pStyle w:val="Liststycke"/>
        <w:numPr>
          <w:ilvl w:val="0"/>
          <w:numId w:val="17"/>
        </w:numPr>
        <w:spacing w:after="200" w:line="276" w:lineRule="auto"/>
        <w:jc w:val="both"/>
        <w:rPr>
          <w:rFonts w:ascii="Georgia" w:hAnsi="Georgia"/>
        </w:rPr>
      </w:pPr>
      <w:r w:rsidRPr="006F3140">
        <w:rPr>
          <w:rFonts w:ascii="Georgia" w:hAnsi="Georgia" w:cstheme="minorBidi"/>
        </w:rPr>
        <w:t>för att kontinuerligt</w:t>
      </w:r>
      <w:r w:rsidR="00217CD2">
        <w:rPr>
          <w:rFonts w:ascii="Georgia" w:hAnsi="Georgia" w:cstheme="minorBidi"/>
        </w:rPr>
        <w:t xml:space="preserve"> </w:t>
      </w:r>
      <w:r w:rsidRPr="006F3140">
        <w:rPr>
          <w:rFonts w:ascii="Georgia" w:hAnsi="Georgia" w:cstheme="minorBidi"/>
        </w:rPr>
        <w:t xml:space="preserve">förbättra </w:t>
      </w:r>
      <w:r w:rsidRPr="006F3140">
        <w:rPr>
          <w:rFonts w:ascii="Georgia" w:hAnsi="Georgia"/>
        </w:rPr>
        <w:t xml:space="preserve">både kunskapen om och förmågan att kvantifiera genomförda åtgärders effekt. </w:t>
      </w:r>
    </w:p>
    <w:p w14:paraId="7DB994A1" w14:textId="139DE9A4" w:rsidR="003D146A" w:rsidRPr="006F3140" w:rsidRDefault="003D146A" w:rsidP="003D146A">
      <w:pPr>
        <w:pStyle w:val="Liststycke"/>
        <w:numPr>
          <w:ilvl w:val="0"/>
          <w:numId w:val="17"/>
        </w:numPr>
        <w:spacing w:after="200" w:line="276" w:lineRule="auto"/>
        <w:jc w:val="both"/>
        <w:rPr>
          <w:rFonts w:ascii="Georgia" w:hAnsi="Georgia" w:cstheme="minorBidi"/>
        </w:rPr>
      </w:pPr>
      <w:r w:rsidRPr="006F3140">
        <w:rPr>
          <w:rFonts w:ascii="Georgia" w:hAnsi="Georgia" w:cstheme="minorBidi"/>
        </w:rPr>
        <w:t xml:space="preserve">insatserna bör prioriteras utifrån identifierade kunskapsbehov och koordineras med befintliga och framtida stödsystem för att kunna bidra till förbättrad åtgärdsplanering och effektberäkning </w:t>
      </w:r>
      <w:r w:rsidR="00813143">
        <w:rPr>
          <w:rFonts w:ascii="Georgia" w:hAnsi="Georgia" w:cstheme="minorBidi"/>
        </w:rPr>
        <w:t>i</w:t>
      </w:r>
      <w:r w:rsidR="00813143" w:rsidRPr="006F3140">
        <w:rPr>
          <w:rFonts w:ascii="Georgia" w:hAnsi="Georgia" w:cstheme="minorBidi"/>
        </w:rPr>
        <w:t xml:space="preserve"> </w:t>
      </w:r>
      <w:r w:rsidRPr="006F3140">
        <w:rPr>
          <w:rFonts w:ascii="Georgia" w:hAnsi="Georgia" w:cstheme="minorBidi"/>
        </w:rPr>
        <w:t>dessa</w:t>
      </w:r>
      <w:r w:rsidR="00813143">
        <w:rPr>
          <w:rFonts w:ascii="Georgia" w:hAnsi="Georgia" w:cstheme="minorBidi"/>
        </w:rPr>
        <w:t xml:space="preserve"> system</w:t>
      </w:r>
      <w:r w:rsidRPr="006F3140">
        <w:rPr>
          <w:rFonts w:ascii="Georgia" w:hAnsi="Georgia" w:cstheme="minorBidi"/>
        </w:rPr>
        <w:t>. Att styra uppföljningen från enstaka insatser i isolerade projekt till en mer koordinerad uppföljning innebär nya utmaningar</w:t>
      </w:r>
      <w:r w:rsidR="00813143">
        <w:rPr>
          <w:rFonts w:ascii="Georgia" w:hAnsi="Georgia" w:cstheme="minorBidi"/>
        </w:rPr>
        <w:t>,</w:t>
      </w:r>
      <w:r w:rsidRPr="006F3140">
        <w:rPr>
          <w:rFonts w:ascii="Georgia" w:hAnsi="Georgia" w:cstheme="minorBidi"/>
        </w:rPr>
        <w:t xml:space="preserve"> men </w:t>
      </w:r>
      <w:r w:rsidR="00813143">
        <w:rPr>
          <w:rFonts w:ascii="Georgia" w:hAnsi="Georgia" w:cstheme="minorBidi"/>
        </w:rPr>
        <w:t xml:space="preserve">ger </w:t>
      </w:r>
      <w:r w:rsidRPr="006F3140">
        <w:rPr>
          <w:rFonts w:ascii="Georgia" w:hAnsi="Georgia" w:cstheme="minorBidi"/>
        </w:rPr>
        <w:t xml:space="preserve">även </w:t>
      </w:r>
      <w:r w:rsidR="00813143">
        <w:rPr>
          <w:rFonts w:ascii="Georgia" w:hAnsi="Georgia" w:cstheme="minorBidi"/>
        </w:rPr>
        <w:t>möjlighet</w:t>
      </w:r>
      <w:r w:rsidRPr="006F3140">
        <w:rPr>
          <w:rFonts w:ascii="Georgia" w:hAnsi="Georgia" w:cstheme="minorBidi"/>
        </w:rPr>
        <w:t xml:space="preserve"> att kunna följa</w:t>
      </w:r>
      <w:r w:rsidR="00813143">
        <w:rPr>
          <w:rFonts w:ascii="Georgia" w:hAnsi="Georgia" w:cstheme="minorBidi"/>
        </w:rPr>
        <w:t xml:space="preserve"> </w:t>
      </w:r>
      <w:r w:rsidRPr="006F3140">
        <w:rPr>
          <w:rFonts w:ascii="Georgia" w:hAnsi="Georgia" w:cstheme="minorBidi"/>
        </w:rPr>
        <w:t>långsiktiga effekt</w:t>
      </w:r>
      <w:r w:rsidR="00813143">
        <w:rPr>
          <w:rFonts w:ascii="Georgia" w:hAnsi="Georgia" w:cstheme="minorBidi"/>
        </w:rPr>
        <w:t>er av åtgärder</w:t>
      </w:r>
      <w:r w:rsidRPr="006F3140">
        <w:rPr>
          <w:rFonts w:ascii="Georgia" w:hAnsi="Georgia" w:cstheme="minorBidi"/>
        </w:rPr>
        <w:t xml:space="preserve"> bättre</w:t>
      </w:r>
      <w:r w:rsidR="00813143">
        <w:rPr>
          <w:rFonts w:ascii="Georgia" w:hAnsi="Georgia" w:cstheme="minorBidi"/>
        </w:rPr>
        <w:t>.</w:t>
      </w:r>
    </w:p>
    <w:p w14:paraId="5387D9D3" w14:textId="120A5ED7" w:rsidR="003D146A" w:rsidRPr="006F3140" w:rsidRDefault="00813143" w:rsidP="003D146A">
      <w:pPr>
        <w:pStyle w:val="Liststycke"/>
        <w:numPr>
          <w:ilvl w:val="0"/>
          <w:numId w:val="30"/>
        </w:numPr>
        <w:spacing w:after="200" w:line="276" w:lineRule="auto"/>
        <w:jc w:val="both"/>
        <w:rPr>
          <w:b/>
        </w:rPr>
      </w:pPr>
      <w:r w:rsidRPr="006F3140">
        <w:rPr>
          <w:rFonts w:ascii="Georgia" w:hAnsi="Georgia" w:cstheme="minorBidi"/>
          <w:b/>
        </w:rPr>
        <w:lastRenderedPageBreak/>
        <w:t>Utveckl</w:t>
      </w:r>
      <w:r>
        <w:rPr>
          <w:rFonts w:ascii="Georgia" w:hAnsi="Georgia" w:cstheme="minorBidi"/>
          <w:b/>
        </w:rPr>
        <w:t>a</w:t>
      </w:r>
      <w:r w:rsidRPr="006F3140">
        <w:rPr>
          <w:rFonts w:ascii="Georgia" w:hAnsi="Georgia" w:cstheme="minorBidi"/>
          <w:b/>
        </w:rPr>
        <w:t xml:space="preserve"> </w:t>
      </w:r>
      <w:r w:rsidR="003D146A" w:rsidRPr="006F3140">
        <w:rPr>
          <w:rFonts w:ascii="Georgia" w:hAnsi="Georgia" w:cstheme="minorBidi"/>
          <w:b/>
        </w:rPr>
        <w:t>användarvänliga beräkningsverktyg för åtgärdsplanering</w:t>
      </w:r>
    </w:p>
    <w:p w14:paraId="1DBC5EE1" w14:textId="5A8E8698" w:rsidR="003D146A" w:rsidRPr="006F3140" w:rsidRDefault="00B17870" w:rsidP="003D146A">
      <w:pPr>
        <w:pStyle w:val="Brdtext"/>
        <w:numPr>
          <w:ilvl w:val="0"/>
          <w:numId w:val="17"/>
        </w:numPr>
        <w:spacing w:after="200" w:line="276" w:lineRule="auto"/>
        <w:jc w:val="both"/>
      </w:pPr>
      <w:r>
        <w:t>fortsatt utvecklingsarbete för att kunna</w:t>
      </w:r>
      <w:r w:rsidR="003D146A" w:rsidRPr="006F3140">
        <w:t xml:space="preserve"> skapa användarvänliga beräkningsverktyg för åtgärdsplanering och effektberäkning på lokal nivå. </w:t>
      </w:r>
      <w:r w:rsidR="00813143">
        <w:t>V</w:t>
      </w:r>
      <w:r w:rsidR="00813143" w:rsidRPr="006F3140">
        <w:t>erktyg</w:t>
      </w:r>
      <w:r w:rsidR="00813143">
        <w:t>en</w:t>
      </w:r>
      <w:r w:rsidR="00813143" w:rsidRPr="006F3140">
        <w:t xml:space="preserve"> </w:t>
      </w:r>
      <w:r w:rsidR="003D146A" w:rsidRPr="006F3140">
        <w:t>bör utformas så att de kan stödja prioritering av åtgärder till områden där den förväntade effekten bedöms vara störst.</w:t>
      </w:r>
    </w:p>
    <w:p w14:paraId="5E908E71" w14:textId="04930D58" w:rsidR="003D146A" w:rsidRPr="006F3140" w:rsidRDefault="003D146A" w:rsidP="003D146A">
      <w:pPr>
        <w:pStyle w:val="Brdtext"/>
        <w:numPr>
          <w:ilvl w:val="0"/>
          <w:numId w:val="17"/>
        </w:numPr>
        <w:jc w:val="both"/>
      </w:pPr>
      <w:r w:rsidRPr="006F3140">
        <w:t xml:space="preserve">konkret stöd kring planering och utformning av åtgärder </w:t>
      </w:r>
      <w:r w:rsidR="00DB75C1">
        <w:t>som</w:t>
      </w:r>
      <w:r w:rsidR="00DB75C1" w:rsidRPr="006F3140">
        <w:t xml:space="preserve"> </w:t>
      </w:r>
      <w:r w:rsidR="00DB75C1">
        <w:t>bland annat</w:t>
      </w:r>
      <w:r w:rsidRPr="006F3140">
        <w:t xml:space="preserve"> inkluderar lämplighetskartor för respektive åtgärd</w:t>
      </w:r>
      <w:r w:rsidR="00DB75C1">
        <w:t>.</w:t>
      </w:r>
      <w:r w:rsidRPr="006F3140">
        <w:t xml:space="preserve"> </w:t>
      </w:r>
      <w:r w:rsidR="00DB75C1">
        <w:t>E</w:t>
      </w:r>
      <w:r w:rsidRPr="006F3140">
        <w:t xml:space="preserve">n sammanvägd bedömning av befintlig kunskap </w:t>
      </w:r>
      <w:r w:rsidR="00DB75C1">
        <w:t>visar</w:t>
      </w:r>
      <w:r w:rsidR="00DB75C1" w:rsidRPr="006F3140">
        <w:t xml:space="preserve"> </w:t>
      </w:r>
      <w:r w:rsidRPr="006F3140">
        <w:t>var respektive åtgärd kan förväntas få störst effekt för att underlätta vid planering. Stödet behöver omfatta läckage från</w:t>
      </w:r>
      <w:r w:rsidR="00DB75C1">
        <w:t xml:space="preserve"> både</w:t>
      </w:r>
      <w:r w:rsidRPr="006F3140">
        <w:t xml:space="preserve"> jordbruksmark </w:t>
      </w:r>
      <w:r w:rsidR="00DB75C1">
        <w:t>och</w:t>
      </w:r>
      <w:r w:rsidRPr="006F3140">
        <w:t xml:space="preserve"> hästgårdar </w:t>
      </w:r>
      <w:r w:rsidR="00DB75C1">
        <w:t>samt</w:t>
      </w:r>
      <w:r w:rsidR="00DB75C1" w:rsidRPr="006F3140">
        <w:t xml:space="preserve"> </w:t>
      </w:r>
      <w:r w:rsidRPr="006F3140">
        <w:t xml:space="preserve">ridanläggningar. </w:t>
      </w:r>
    </w:p>
    <w:p w14:paraId="6AB5616F" w14:textId="5EB50E61" w:rsidR="003D146A" w:rsidRPr="006F3140" w:rsidRDefault="003D146A" w:rsidP="003D146A">
      <w:pPr>
        <w:pStyle w:val="Brdtext"/>
        <w:ind w:left="720"/>
        <w:jc w:val="both"/>
      </w:pPr>
    </w:p>
    <w:p w14:paraId="62F5898F" w14:textId="77777777" w:rsidR="003D146A" w:rsidRPr="006F3140" w:rsidRDefault="003D146A" w:rsidP="003D146A">
      <w:pPr>
        <w:pStyle w:val="Brdtext"/>
        <w:ind w:left="720"/>
        <w:jc w:val="both"/>
      </w:pPr>
    </w:p>
    <w:p w14:paraId="4B67DE1A" w14:textId="77777777" w:rsidR="003D146A" w:rsidRPr="006F3140" w:rsidRDefault="003D146A" w:rsidP="003D146A">
      <w:pPr>
        <w:pStyle w:val="Liststycke"/>
        <w:numPr>
          <w:ilvl w:val="0"/>
          <w:numId w:val="30"/>
        </w:numPr>
        <w:spacing w:after="200" w:line="276" w:lineRule="auto"/>
        <w:jc w:val="both"/>
        <w:rPr>
          <w:rFonts w:ascii="Georgia" w:hAnsi="Georgia" w:cstheme="minorBidi"/>
          <w:b/>
        </w:rPr>
      </w:pPr>
      <w:r w:rsidRPr="006F3140">
        <w:rPr>
          <w:rFonts w:ascii="Georgia" w:hAnsi="Georgia" w:cstheme="minorBidi"/>
          <w:b/>
        </w:rPr>
        <w:t>Metodutveckling av åtgärder</w:t>
      </w:r>
    </w:p>
    <w:p w14:paraId="6AC0722B" w14:textId="77777777" w:rsidR="003D146A" w:rsidRPr="006F3140" w:rsidRDefault="003D146A" w:rsidP="003D146A">
      <w:pPr>
        <w:pStyle w:val="Liststycke"/>
        <w:numPr>
          <w:ilvl w:val="0"/>
          <w:numId w:val="27"/>
        </w:numPr>
        <w:spacing w:after="200" w:line="276" w:lineRule="auto"/>
        <w:jc w:val="both"/>
        <w:rPr>
          <w:rFonts w:ascii="Georgia" w:hAnsi="Georgia" w:cstheme="minorBidi"/>
          <w:b/>
        </w:rPr>
      </w:pPr>
      <w:r w:rsidRPr="006F3140">
        <w:rPr>
          <w:rFonts w:ascii="Georgia" w:hAnsi="Georgia" w:cstheme="minorBidi"/>
          <w:b/>
        </w:rPr>
        <w:t>Strukturkalkning</w:t>
      </w:r>
    </w:p>
    <w:p w14:paraId="73E8DCF2" w14:textId="16AB5CDF" w:rsidR="003D146A" w:rsidRPr="006F3140" w:rsidRDefault="003D146A" w:rsidP="003D146A">
      <w:pPr>
        <w:pStyle w:val="Liststycke"/>
        <w:numPr>
          <w:ilvl w:val="1"/>
          <w:numId w:val="27"/>
        </w:numPr>
        <w:spacing w:after="200" w:line="276" w:lineRule="auto"/>
        <w:jc w:val="both"/>
        <w:rPr>
          <w:rFonts w:ascii="Georgia" w:hAnsi="Georgia" w:cstheme="minorBidi"/>
        </w:rPr>
      </w:pPr>
      <w:r w:rsidRPr="006F3140">
        <w:rPr>
          <w:rFonts w:ascii="Georgia" w:hAnsi="Georgia" w:cstheme="minorBidi"/>
        </w:rPr>
        <w:t>för att öka kunskapen om strukturkalkning</w:t>
      </w:r>
      <w:r w:rsidRPr="006F3140">
        <w:rPr>
          <w:rFonts w:ascii="Georgia" w:hAnsi="Georgia"/>
        </w:rPr>
        <w:t xml:space="preserve"> behöver </w:t>
      </w:r>
      <w:r w:rsidRPr="006F3140">
        <w:rPr>
          <w:rFonts w:ascii="Georgia" w:hAnsi="Georgia" w:cstheme="minorBidi"/>
        </w:rPr>
        <w:t xml:space="preserve">nuvarande försök i Skåne kompletteras med motsvarande </w:t>
      </w:r>
      <w:r w:rsidR="00DB75C1">
        <w:rPr>
          <w:rFonts w:ascii="Georgia" w:hAnsi="Georgia" w:cstheme="minorBidi"/>
        </w:rPr>
        <w:t xml:space="preserve">åtgärder </w:t>
      </w:r>
      <w:r w:rsidRPr="006F3140">
        <w:rPr>
          <w:rFonts w:ascii="Georgia" w:hAnsi="Georgia" w:cstheme="minorBidi"/>
        </w:rPr>
        <w:t>för lerjordsområden i övriga regioner.</w:t>
      </w:r>
    </w:p>
    <w:p w14:paraId="47711D62" w14:textId="11F4EA43" w:rsidR="003D146A" w:rsidRPr="006F3140" w:rsidRDefault="003D146A" w:rsidP="003D146A">
      <w:pPr>
        <w:pStyle w:val="Liststycke"/>
        <w:numPr>
          <w:ilvl w:val="1"/>
          <w:numId w:val="27"/>
        </w:numPr>
        <w:spacing w:after="200" w:line="276" w:lineRule="auto"/>
        <w:jc w:val="both"/>
        <w:rPr>
          <w:rFonts w:ascii="Georgia" w:hAnsi="Georgia" w:cstheme="minorBidi"/>
        </w:rPr>
      </w:pPr>
      <w:r w:rsidRPr="006F3140">
        <w:rPr>
          <w:rFonts w:ascii="Georgia" w:hAnsi="Georgia" w:cstheme="minorBidi"/>
        </w:rPr>
        <w:t xml:space="preserve">utveckla underlag för en lermineralkarta över Sveriges åkermark för att </w:t>
      </w:r>
      <w:r w:rsidR="00DB75C1">
        <w:rPr>
          <w:rFonts w:ascii="Georgia" w:hAnsi="Georgia" w:cstheme="minorBidi"/>
        </w:rPr>
        <w:t>i en förlängning</w:t>
      </w:r>
      <w:r w:rsidR="00DB75C1" w:rsidRPr="006F3140">
        <w:rPr>
          <w:rFonts w:ascii="Georgia" w:hAnsi="Georgia" w:cstheme="minorBidi"/>
        </w:rPr>
        <w:t xml:space="preserve"> </w:t>
      </w:r>
      <w:r w:rsidRPr="006F3140">
        <w:rPr>
          <w:rFonts w:ascii="Georgia" w:hAnsi="Georgia" w:cstheme="minorBidi"/>
        </w:rPr>
        <w:t xml:space="preserve">utveckla kartunderlag för </w:t>
      </w:r>
      <w:r w:rsidR="00DB75C1">
        <w:rPr>
          <w:rFonts w:ascii="Georgia" w:hAnsi="Georgia" w:cstheme="minorBidi"/>
        </w:rPr>
        <w:t xml:space="preserve">den </w:t>
      </w:r>
      <w:r w:rsidR="00DB75C1" w:rsidRPr="006F3140">
        <w:rPr>
          <w:rFonts w:ascii="Georgia" w:hAnsi="Georgia" w:cstheme="minorBidi"/>
        </w:rPr>
        <w:t>beräknad</w:t>
      </w:r>
      <w:r w:rsidR="00DB75C1">
        <w:rPr>
          <w:rFonts w:ascii="Georgia" w:hAnsi="Georgia" w:cstheme="minorBidi"/>
        </w:rPr>
        <w:t>e</w:t>
      </w:r>
      <w:r w:rsidR="00DB75C1" w:rsidRPr="006F3140">
        <w:rPr>
          <w:rFonts w:ascii="Georgia" w:hAnsi="Georgia" w:cstheme="minorBidi"/>
        </w:rPr>
        <w:t xml:space="preserve"> potential</w:t>
      </w:r>
      <w:r w:rsidR="00DB75C1">
        <w:rPr>
          <w:rFonts w:ascii="Georgia" w:hAnsi="Georgia" w:cstheme="minorBidi"/>
        </w:rPr>
        <w:t>en</w:t>
      </w:r>
      <w:r w:rsidR="00DB75C1" w:rsidRPr="006F3140">
        <w:rPr>
          <w:rFonts w:ascii="Georgia" w:hAnsi="Georgia" w:cstheme="minorBidi"/>
        </w:rPr>
        <w:t xml:space="preserve"> </w:t>
      </w:r>
      <w:r w:rsidR="00DB75C1">
        <w:rPr>
          <w:rFonts w:ascii="Georgia" w:hAnsi="Georgia" w:cstheme="minorBidi"/>
        </w:rPr>
        <w:t xml:space="preserve">av </w:t>
      </w:r>
      <w:r w:rsidR="00DB75C1" w:rsidRPr="006F3140">
        <w:rPr>
          <w:rFonts w:ascii="Georgia" w:hAnsi="Georgia" w:cstheme="minorBidi"/>
        </w:rPr>
        <w:t xml:space="preserve">strukturkalkning </w:t>
      </w:r>
      <w:r w:rsidRPr="006F3140">
        <w:rPr>
          <w:rFonts w:ascii="Georgia" w:hAnsi="Georgia" w:cstheme="minorBidi"/>
        </w:rPr>
        <w:t>utifrån åkermarkens egenskaper och användning.</w:t>
      </w:r>
    </w:p>
    <w:p w14:paraId="598120FA" w14:textId="60D34A7C" w:rsidR="003D146A" w:rsidRPr="006F3140" w:rsidRDefault="003D146A" w:rsidP="003D146A">
      <w:pPr>
        <w:pStyle w:val="Liststycke"/>
        <w:numPr>
          <w:ilvl w:val="1"/>
          <w:numId w:val="27"/>
        </w:numPr>
        <w:spacing w:after="200" w:line="276" w:lineRule="auto"/>
        <w:jc w:val="both"/>
      </w:pPr>
      <w:r w:rsidRPr="006F3140">
        <w:rPr>
          <w:rFonts w:ascii="Georgia" w:hAnsi="Georgia" w:cstheme="minorBidi"/>
        </w:rPr>
        <w:lastRenderedPageBreak/>
        <w:t xml:space="preserve">fler fältförsök </w:t>
      </w:r>
      <w:r w:rsidR="00DB75C1">
        <w:rPr>
          <w:rFonts w:ascii="Georgia" w:hAnsi="Georgia" w:cstheme="minorBidi"/>
        </w:rPr>
        <w:t>för att studera</w:t>
      </w:r>
      <w:r w:rsidR="00DB75C1" w:rsidRPr="006F3140">
        <w:rPr>
          <w:rFonts w:ascii="Georgia" w:hAnsi="Georgia" w:cstheme="minorBidi"/>
        </w:rPr>
        <w:t xml:space="preserve"> </w:t>
      </w:r>
      <w:r w:rsidRPr="006F3140">
        <w:rPr>
          <w:rFonts w:ascii="Georgia" w:hAnsi="Georgia" w:cstheme="minorBidi"/>
        </w:rPr>
        <w:t xml:space="preserve">kalkfilterdiken, </w:t>
      </w:r>
      <w:r w:rsidR="00DB75C1">
        <w:rPr>
          <w:rFonts w:ascii="Georgia" w:hAnsi="Georgia" w:cstheme="minorBidi"/>
        </w:rPr>
        <w:t>i</w:t>
      </w:r>
      <w:r w:rsidR="00DB75C1" w:rsidRPr="006F3140">
        <w:rPr>
          <w:rFonts w:ascii="Georgia" w:hAnsi="Georgia" w:cstheme="minorBidi"/>
        </w:rPr>
        <w:t xml:space="preserve"> </w:t>
      </w:r>
      <w:r w:rsidRPr="006F3140">
        <w:rPr>
          <w:rFonts w:ascii="Georgia" w:hAnsi="Georgia" w:cstheme="minorBidi"/>
        </w:rPr>
        <w:t xml:space="preserve">syfte att förbättra kunskapen om kalkfilterdikens långsiktiga effekt och inverkan på kväveförluster. </w:t>
      </w:r>
    </w:p>
    <w:p w14:paraId="49DAF1A2" w14:textId="0EFEDBC1" w:rsidR="003D146A" w:rsidRPr="006F3140" w:rsidRDefault="003D146A" w:rsidP="003D146A">
      <w:pPr>
        <w:pStyle w:val="Liststycke"/>
        <w:numPr>
          <w:ilvl w:val="0"/>
          <w:numId w:val="27"/>
        </w:numPr>
        <w:spacing w:after="200" w:line="276" w:lineRule="auto"/>
        <w:jc w:val="both"/>
        <w:rPr>
          <w:rFonts w:ascii="Georgia" w:hAnsi="Georgia" w:cstheme="minorBidi"/>
          <w:strike/>
        </w:rPr>
      </w:pPr>
      <w:r w:rsidRPr="006F3140">
        <w:rPr>
          <w:rFonts w:ascii="Georgia" w:hAnsi="Georgia" w:cstheme="minorBidi"/>
          <w:b/>
        </w:rPr>
        <w:t>Ytterligare utvärdering av befintlig metodik för optimal placering av våtmarker och fosfordammar</w:t>
      </w:r>
    </w:p>
    <w:p w14:paraId="6F74B362" w14:textId="77777777" w:rsidR="003D146A" w:rsidRPr="006F3140" w:rsidRDefault="003D146A" w:rsidP="003D146A">
      <w:pPr>
        <w:pStyle w:val="Liststycke"/>
        <w:numPr>
          <w:ilvl w:val="0"/>
          <w:numId w:val="27"/>
        </w:numPr>
        <w:spacing w:after="200" w:line="276" w:lineRule="auto"/>
        <w:jc w:val="both"/>
        <w:rPr>
          <w:rFonts w:ascii="Georgia" w:hAnsi="Georgia" w:cstheme="minorBidi"/>
          <w:b/>
        </w:rPr>
      </w:pPr>
      <w:r w:rsidRPr="006F3140">
        <w:rPr>
          <w:rFonts w:ascii="Georgia" w:hAnsi="Georgia" w:cstheme="minorBidi"/>
          <w:b/>
        </w:rPr>
        <w:t>Bättre analys av ytavrinning</w:t>
      </w:r>
    </w:p>
    <w:p w14:paraId="6B12A724" w14:textId="5BACEF72" w:rsidR="003D146A" w:rsidRPr="006F3140" w:rsidRDefault="003D146A" w:rsidP="003D146A">
      <w:pPr>
        <w:pStyle w:val="Liststycke"/>
        <w:numPr>
          <w:ilvl w:val="1"/>
          <w:numId w:val="27"/>
        </w:numPr>
        <w:spacing w:after="200" w:line="276" w:lineRule="auto"/>
        <w:jc w:val="both"/>
        <w:rPr>
          <w:rFonts w:ascii="Georgia" w:hAnsi="Georgia" w:cstheme="minorBidi"/>
        </w:rPr>
      </w:pPr>
      <w:r w:rsidRPr="006F3140">
        <w:rPr>
          <w:rFonts w:ascii="Georgia" w:hAnsi="Georgia" w:cstheme="minorBidi"/>
        </w:rPr>
        <w:t xml:space="preserve">många åtgärder avser att minska fosforförluster i samband med </w:t>
      </w:r>
      <w:r w:rsidRPr="006255D2">
        <w:rPr>
          <w:rFonts w:ascii="Georgia" w:hAnsi="Georgia" w:cstheme="minorBidi"/>
        </w:rPr>
        <w:t>ytavrinning. Det behövs</w:t>
      </w:r>
      <w:r w:rsidRPr="006F3140">
        <w:rPr>
          <w:rFonts w:ascii="Georgia" w:hAnsi="Georgia" w:cstheme="minorBidi"/>
        </w:rPr>
        <w:t xml:space="preserve"> förbättrad dokumentation av förekomst, intensitet och frekvens av ytavrinningen i Sverige. </w:t>
      </w:r>
      <w:r w:rsidR="001F1471">
        <w:rPr>
          <w:rFonts w:ascii="Georgia" w:hAnsi="Georgia" w:cstheme="minorBidi"/>
        </w:rPr>
        <w:t>Dokumentationen</w:t>
      </w:r>
      <w:r w:rsidR="001F1471" w:rsidRPr="006F3140">
        <w:rPr>
          <w:rFonts w:ascii="Georgia" w:hAnsi="Georgia" w:cstheme="minorBidi"/>
        </w:rPr>
        <w:t xml:space="preserve"> </w:t>
      </w:r>
      <w:r w:rsidRPr="006F3140">
        <w:rPr>
          <w:rFonts w:ascii="Georgia" w:hAnsi="Georgia" w:cstheme="minorBidi"/>
        </w:rPr>
        <w:t xml:space="preserve">bör inkludera kvantifiering av både vattenvolymer och näringsämneshalter </w:t>
      </w:r>
      <w:r w:rsidR="001F1471">
        <w:rPr>
          <w:rFonts w:ascii="Georgia" w:hAnsi="Georgia" w:cstheme="minorBidi"/>
        </w:rPr>
        <w:t>för att kunna</w:t>
      </w:r>
      <w:r w:rsidR="001F1471" w:rsidRPr="006F3140">
        <w:rPr>
          <w:rFonts w:ascii="Georgia" w:hAnsi="Georgia" w:cstheme="minorBidi"/>
        </w:rPr>
        <w:t xml:space="preserve"> </w:t>
      </w:r>
      <w:r w:rsidRPr="006F3140">
        <w:rPr>
          <w:rFonts w:ascii="Georgia" w:hAnsi="Georgia" w:cstheme="minorBidi"/>
        </w:rPr>
        <w:t>utgöra en bas för säkrare bedömningar av ytavrinningens betydelse för de totala fosforförlusterna</w:t>
      </w:r>
      <w:r w:rsidR="001F1471">
        <w:rPr>
          <w:rFonts w:ascii="Georgia" w:hAnsi="Georgia" w:cstheme="minorBidi"/>
        </w:rPr>
        <w:t>.</w:t>
      </w:r>
    </w:p>
    <w:p w14:paraId="45A309B0" w14:textId="0A321046" w:rsidR="003D146A" w:rsidRPr="006F3140" w:rsidRDefault="003D146A" w:rsidP="003D146A">
      <w:pPr>
        <w:pStyle w:val="Liststycke"/>
        <w:numPr>
          <w:ilvl w:val="0"/>
          <w:numId w:val="30"/>
        </w:numPr>
        <w:spacing w:after="200" w:line="276" w:lineRule="auto"/>
        <w:jc w:val="both"/>
        <w:rPr>
          <w:rFonts w:ascii="Georgia" w:hAnsi="Georgia" w:cstheme="minorBidi"/>
          <w:b/>
        </w:rPr>
      </w:pPr>
      <w:r w:rsidRPr="006F3140">
        <w:rPr>
          <w:rFonts w:ascii="Georgia" w:hAnsi="Georgia" w:cstheme="minorBidi"/>
          <w:b/>
        </w:rPr>
        <w:t xml:space="preserve">Förtydligande avseende rådighet och mandat att samordna uppföljning och utvärdering av det åtgärdsarbete som kopplar till miljömålet </w:t>
      </w:r>
      <w:r w:rsidR="001F1471">
        <w:rPr>
          <w:rFonts w:ascii="Georgia" w:hAnsi="Georgia" w:cstheme="minorBidi"/>
          <w:b/>
        </w:rPr>
        <w:t>I</w:t>
      </w:r>
      <w:r w:rsidR="001F1471" w:rsidRPr="006F3140">
        <w:rPr>
          <w:rFonts w:ascii="Georgia" w:hAnsi="Georgia" w:cstheme="minorBidi"/>
          <w:b/>
        </w:rPr>
        <w:t xml:space="preserve">ngen </w:t>
      </w:r>
      <w:r w:rsidRPr="006F3140">
        <w:rPr>
          <w:rFonts w:ascii="Georgia" w:hAnsi="Georgia" w:cstheme="minorBidi"/>
          <w:b/>
        </w:rPr>
        <w:t xml:space="preserve">övergödning </w:t>
      </w:r>
    </w:p>
    <w:p w14:paraId="1AB77749" w14:textId="69765AD7" w:rsidR="003D146A" w:rsidRPr="006F3140" w:rsidRDefault="00217CD2" w:rsidP="003D146A">
      <w:pPr>
        <w:pStyle w:val="Liststycke"/>
        <w:numPr>
          <w:ilvl w:val="0"/>
          <w:numId w:val="27"/>
        </w:numPr>
        <w:spacing w:after="200" w:line="276" w:lineRule="auto"/>
        <w:jc w:val="both"/>
        <w:rPr>
          <w:rFonts w:ascii="Georgia" w:hAnsi="Georgia"/>
        </w:rPr>
      </w:pPr>
      <w:r>
        <w:rPr>
          <w:rFonts w:ascii="Georgia" w:hAnsi="Georgia" w:cstheme="minorBidi"/>
        </w:rPr>
        <w:t xml:space="preserve">för att kontinuerligt </w:t>
      </w:r>
      <w:r w:rsidR="003D146A" w:rsidRPr="006F3140">
        <w:rPr>
          <w:rFonts w:ascii="Georgia" w:hAnsi="Georgia" w:cstheme="minorBidi"/>
        </w:rPr>
        <w:t xml:space="preserve">förbättra den uppföljning och utvärdering som kopplar till miljömålet </w:t>
      </w:r>
      <w:r w:rsidR="001F1471">
        <w:rPr>
          <w:rFonts w:ascii="Georgia" w:hAnsi="Georgia" w:cstheme="minorBidi"/>
        </w:rPr>
        <w:t>I</w:t>
      </w:r>
      <w:r w:rsidR="001F1471" w:rsidRPr="006F3140">
        <w:rPr>
          <w:rFonts w:ascii="Georgia" w:hAnsi="Georgia" w:cstheme="minorBidi"/>
        </w:rPr>
        <w:t xml:space="preserve">ngen </w:t>
      </w:r>
      <w:r w:rsidR="003D146A" w:rsidRPr="006F3140">
        <w:rPr>
          <w:rFonts w:ascii="Georgia" w:hAnsi="Georgia" w:cstheme="minorBidi"/>
        </w:rPr>
        <w:t>övergödning</w:t>
      </w:r>
      <w:r w:rsidR="001F1471">
        <w:rPr>
          <w:rFonts w:ascii="Georgia" w:hAnsi="Georgia" w:cstheme="minorBidi"/>
        </w:rPr>
        <w:t>,</w:t>
      </w:r>
      <w:r w:rsidR="003D146A" w:rsidRPr="006F3140">
        <w:rPr>
          <w:rFonts w:ascii="Georgia" w:hAnsi="Georgia" w:cstheme="minorBidi"/>
        </w:rPr>
        <w:t xml:space="preserve"> krävs förtydliganden i rådighet och mandat. För Havs- och vattenmyndigheten handlar detta om </w:t>
      </w:r>
      <w:r w:rsidR="003D146A" w:rsidRPr="006F3140">
        <w:rPr>
          <w:rFonts w:ascii="Georgia" w:hAnsi="Georgia"/>
        </w:rPr>
        <w:t>precisering av §4 i förordning (2011:619)</w:t>
      </w:r>
      <w:r w:rsidR="001F1471">
        <w:rPr>
          <w:rFonts w:ascii="Georgia" w:hAnsi="Georgia"/>
        </w:rPr>
        <w:t>.</w:t>
      </w:r>
    </w:p>
    <w:p w14:paraId="0B67F6E7" w14:textId="6E3B7865" w:rsidR="003D146A" w:rsidRPr="006F3140" w:rsidRDefault="003D146A" w:rsidP="003D146A">
      <w:pPr>
        <w:pStyle w:val="Liststycke"/>
        <w:numPr>
          <w:ilvl w:val="0"/>
          <w:numId w:val="27"/>
        </w:numPr>
        <w:spacing w:after="200" w:line="276" w:lineRule="auto"/>
        <w:jc w:val="both"/>
        <w:rPr>
          <w:rFonts w:ascii="Georgia" w:hAnsi="Georgia"/>
        </w:rPr>
      </w:pPr>
      <w:r w:rsidRPr="006F3140">
        <w:rPr>
          <w:rFonts w:ascii="Georgia" w:hAnsi="Georgia" w:cstheme="minorBidi"/>
        </w:rPr>
        <w:t>för att se till att alla berörda aktörer arbetar samordnat och med gemensam målsättning utifrån befintliga målkonflikter</w:t>
      </w:r>
      <w:r w:rsidR="001F1471">
        <w:rPr>
          <w:rFonts w:ascii="Georgia" w:hAnsi="Georgia" w:cstheme="minorBidi"/>
        </w:rPr>
        <w:t>.</w:t>
      </w:r>
    </w:p>
    <w:p w14:paraId="2E77A50E" w14:textId="4458A7FB" w:rsidR="003D146A" w:rsidRPr="006F3140" w:rsidRDefault="003D146A" w:rsidP="003D146A">
      <w:pPr>
        <w:spacing w:after="200" w:line="280" w:lineRule="atLeast"/>
        <w:jc w:val="both"/>
      </w:pPr>
      <w:r w:rsidRPr="006F3140">
        <w:lastRenderedPageBreak/>
        <w:t>För flera åtgärder</w:t>
      </w:r>
      <w:r w:rsidR="001F1471">
        <w:t>,</w:t>
      </w:r>
      <w:r w:rsidRPr="006F3140">
        <w:t xml:space="preserve"> som små avlopp, tvåstegsdiken, dammar och våtmarker pågår redan idag utvecklingsarbeten och projekt. Dessa resultat behöver </w:t>
      </w:r>
      <w:r w:rsidR="001F1471">
        <w:t>sammanställas</w:t>
      </w:r>
      <w:r w:rsidR="001F1471" w:rsidRPr="006F3140">
        <w:t xml:space="preserve"> </w:t>
      </w:r>
      <w:r w:rsidRPr="006F3140">
        <w:t>och analyseras innan ytterligare förslag på förbättringar kan formuleras.</w:t>
      </w:r>
    </w:p>
    <w:p w14:paraId="3F03D936" w14:textId="3E1F9B89" w:rsidR="003D146A" w:rsidRPr="006F3140" w:rsidRDefault="003D146A" w:rsidP="003D146A">
      <w:pPr>
        <w:pStyle w:val="Brdtext"/>
        <w:jc w:val="both"/>
      </w:pPr>
      <w:r w:rsidRPr="006F3140">
        <w:t xml:space="preserve">Resultaten och förslagen som </w:t>
      </w:r>
      <w:r w:rsidR="001F1471">
        <w:t xml:space="preserve">HaV </w:t>
      </w:r>
      <w:r w:rsidRPr="006F3140">
        <w:t xml:space="preserve">tagit fram inom ramen </w:t>
      </w:r>
      <w:r w:rsidR="001F1471">
        <w:t>för</w:t>
      </w:r>
      <w:r w:rsidR="001F1471" w:rsidRPr="006F3140">
        <w:t xml:space="preserve"> </w:t>
      </w:r>
      <w:r w:rsidRPr="006F3140">
        <w:t>detta uppdrag är ett viktigt steg på vägen till ett användarvänligt planeringssystem för lokalt åtgärdsarbete</w:t>
      </w:r>
      <w:r w:rsidR="001F1471">
        <w:t>.</w:t>
      </w:r>
      <w:r w:rsidRPr="006F3140">
        <w:t xml:space="preserve">, </w:t>
      </w:r>
      <w:r w:rsidR="001F1471">
        <w:t>Det är</w:t>
      </w:r>
      <w:r w:rsidR="001F1471" w:rsidRPr="006F3140">
        <w:t xml:space="preserve"> </w:t>
      </w:r>
      <w:r w:rsidRPr="006F3140">
        <w:t>i sin tur är en förutsättning för det övergripande arbetet för att motverka övergödning. Havs- och vattenmyndigheten ser fram emot att fortsätta arbetet inom vår strategiska satsning mot övergödning tillsammans med andra aktörer.</w:t>
      </w:r>
    </w:p>
    <w:p w14:paraId="5C795308" w14:textId="77777777" w:rsidR="00C22FF7" w:rsidRPr="006F3140" w:rsidRDefault="00C22FF7">
      <w:pPr>
        <w:spacing w:after="200" w:line="276" w:lineRule="auto"/>
      </w:pPr>
      <w:r w:rsidRPr="006F3140">
        <w:br w:type="page"/>
      </w:r>
    </w:p>
    <w:p w14:paraId="357344E8" w14:textId="77777777" w:rsidR="00E57346" w:rsidRPr="006F3140" w:rsidRDefault="00160F10" w:rsidP="007925E5">
      <w:pPr>
        <w:pStyle w:val="Rubrik1"/>
      </w:pPr>
      <w:bookmarkStart w:id="16" w:name="_Toc52204432"/>
      <w:r w:rsidRPr="006F3140">
        <w:lastRenderedPageBreak/>
        <w:t>In</w:t>
      </w:r>
      <w:r w:rsidR="00D3780B" w:rsidRPr="006F3140">
        <w:t>troduktion</w:t>
      </w:r>
      <w:bookmarkEnd w:id="16"/>
    </w:p>
    <w:p w14:paraId="22273A72" w14:textId="77777777" w:rsidR="006207CF" w:rsidRPr="006F3140" w:rsidRDefault="00104EA8" w:rsidP="00104EA8">
      <w:pPr>
        <w:pStyle w:val="Brdtext"/>
        <w:jc w:val="both"/>
        <w:rPr>
          <w:rFonts w:cs="Times New Roman"/>
        </w:rPr>
      </w:pPr>
      <w:r w:rsidRPr="006F3140">
        <w:rPr>
          <w:rFonts w:cs="Times New Roman"/>
        </w:rPr>
        <w:t>Vattenförvaltningsförordningen (2004:660) och Havsmiljöförordningen (2010:134) innebär att den miljökvalitetsnorm som beslutats för enskilda vatten så väl för sjöar, vattendrag, grundvatten, kustvatten och utsjön ska följas.</w:t>
      </w:r>
      <w:r w:rsidR="00E66257" w:rsidRPr="006F3140">
        <w:rPr>
          <w:rFonts w:cs="Times New Roman"/>
        </w:rPr>
        <w:t xml:space="preserve"> </w:t>
      </w:r>
      <w:r w:rsidRPr="006F3140">
        <w:rPr>
          <w:rFonts w:cs="Times New Roman"/>
        </w:rPr>
        <w:t>Utgångspunkten för alla vattenförekomster är att god ekologisk status respektive god miljöstatus ska uppnås för de två förordningarna.</w:t>
      </w:r>
    </w:p>
    <w:p w14:paraId="55F9E9CD" w14:textId="77777777" w:rsidR="00C07FC5" w:rsidRPr="006F3140" w:rsidRDefault="009E7F37" w:rsidP="00C07FC5">
      <w:pPr>
        <w:pStyle w:val="Brdtext"/>
        <w:jc w:val="both"/>
        <w:rPr>
          <w:rFonts w:cs="Times New Roman"/>
        </w:rPr>
      </w:pPr>
      <w:r w:rsidRPr="006F3140">
        <w:rPr>
          <w:rFonts w:cs="Times New Roman"/>
        </w:rPr>
        <w:t>Kartläggningarna av miljötillståndet i Sverige visar att höga halter av näringsämnen, främst i de södra delarna av landet med mycket högproduktiv jordbruksmark</w:t>
      </w:r>
      <w:r w:rsidR="00B34613" w:rsidRPr="006F3140">
        <w:rPr>
          <w:rFonts w:cs="Times New Roman"/>
        </w:rPr>
        <w:t xml:space="preserve">, leder </w:t>
      </w:r>
      <w:r w:rsidR="00104EA8" w:rsidRPr="006F3140">
        <w:rPr>
          <w:rFonts w:cs="Times New Roman"/>
        </w:rPr>
        <w:t>till att miljökvalitetsnormen inte uppnås</w:t>
      </w:r>
      <w:r w:rsidR="00D552FE" w:rsidRPr="006F3140">
        <w:rPr>
          <w:rFonts w:cs="Times New Roman"/>
        </w:rPr>
        <w:t>.</w:t>
      </w:r>
      <w:r w:rsidRPr="006F3140">
        <w:rPr>
          <w:rFonts w:cs="Times New Roman"/>
        </w:rPr>
        <w:t xml:space="preserve"> För att nå god ekologisk status </w:t>
      </w:r>
      <w:r w:rsidR="00915FB9" w:rsidRPr="006F3140">
        <w:rPr>
          <w:rFonts w:cs="Times New Roman"/>
        </w:rPr>
        <w:t xml:space="preserve">avseende näringsämnen </w:t>
      </w:r>
      <w:r w:rsidRPr="006F3140">
        <w:rPr>
          <w:rFonts w:cs="Times New Roman"/>
        </w:rPr>
        <w:t>måste mängden kväve och fosfor minska i många vattenförekomster</w:t>
      </w:r>
      <w:r w:rsidR="002B719C" w:rsidRPr="006F3140">
        <w:rPr>
          <w:rFonts w:cs="Times New Roman"/>
        </w:rPr>
        <w:t xml:space="preserve"> och till omgivande hav.</w:t>
      </w:r>
    </w:p>
    <w:p w14:paraId="6F8B34C3" w14:textId="77777777" w:rsidR="00A145DA" w:rsidRPr="006F3140" w:rsidRDefault="00EB6E9E" w:rsidP="00A145DA">
      <w:pPr>
        <w:pStyle w:val="Brdtext"/>
        <w:jc w:val="both"/>
        <w:rPr>
          <w:rFonts w:cs="Times New Roman"/>
        </w:rPr>
      </w:pPr>
      <w:r w:rsidRPr="006F3140">
        <w:rPr>
          <w:rFonts w:cs="Times New Roman"/>
        </w:rPr>
        <w:t>Enligt ramdirektivet för vatten</w:t>
      </w:r>
      <w:r w:rsidR="00A145DA" w:rsidRPr="006F3140">
        <w:rPr>
          <w:rStyle w:val="Fotnotsreferens"/>
          <w:rFonts w:cs="Times New Roman"/>
        </w:rPr>
        <w:footnoteReference w:id="1"/>
      </w:r>
      <w:r w:rsidRPr="006F3140">
        <w:rPr>
          <w:rFonts w:cs="Times New Roman"/>
        </w:rPr>
        <w:t xml:space="preserve"> </w:t>
      </w:r>
      <w:r w:rsidR="00A145DA" w:rsidRPr="006F3140">
        <w:rPr>
          <w:rFonts w:cs="Times New Roman"/>
        </w:rPr>
        <w:t>och vattenförvaltningsförordningen</w:t>
      </w:r>
      <w:r w:rsidR="00A145DA" w:rsidRPr="006F3140">
        <w:rPr>
          <w:rStyle w:val="Fotnotsreferens"/>
          <w:rFonts w:cs="Times New Roman"/>
        </w:rPr>
        <w:footnoteReference w:id="2"/>
      </w:r>
      <w:r w:rsidR="00A145DA" w:rsidRPr="006F3140">
        <w:rPr>
          <w:rFonts w:cs="Times New Roman"/>
        </w:rPr>
        <w:t xml:space="preserve"> ska det upprättas ett åtgärdsprogram, som presenterar åtgärder nödvändiga för att uppnå eller bibehålla god vattenstatus i alla yt- kust och grundvattenförekomster. Med en åtgärd inom åtgärdsprogrammet avses någonting som reducerar påverkan på vattenmiljön och ger effekt som gör att en miljökvalitetsnorm kan följas. Det ska vara möjligt att uppskatta åtgärders effekt med någon typ av kvantitativt mått</w:t>
      </w:r>
      <w:r w:rsidR="00A145DA" w:rsidRPr="006F3140">
        <w:rPr>
          <w:rStyle w:val="Fotnotsreferens"/>
          <w:rFonts w:cs="Times New Roman"/>
        </w:rPr>
        <w:footnoteReference w:id="3"/>
      </w:r>
      <w:r w:rsidR="00A145DA" w:rsidRPr="006F3140">
        <w:rPr>
          <w:rFonts w:cs="Times New Roman"/>
        </w:rPr>
        <w:t xml:space="preserve">. </w:t>
      </w:r>
    </w:p>
    <w:p w14:paraId="4A740E22" w14:textId="77777777" w:rsidR="00122153" w:rsidRPr="006F3140" w:rsidRDefault="00B17C96" w:rsidP="00C07FC5">
      <w:pPr>
        <w:pStyle w:val="Brdtext"/>
        <w:jc w:val="both"/>
        <w:rPr>
          <w:rFonts w:cs="Times New Roman"/>
        </w:rPr>
      </w:pPr>
      <w:r w:rsidRPr="006F3140">
        <w:rPr>
          <w:rFonts w:cs="Times New Roman"/>
        </w:rPr>
        <w:t>Fysiska eller tekniska åtgärder har en direkt effekt på vattenmiljön</w:t>
      </w:r>
      <w:r w:rsidR="008F0127" w:rsidRPr="006F3140">
        <w:rPr>
          <w:rFonts w:cs="Times New Roman"/>
        </w:rPr>
        <w:t xml:space="preserve">. De kan vara en frivillig åtgärd </w:t>
      </w:r>
      <w:r w:rsidRPr="006F3140">
        <w:rPr>
          <w:rFonts w:cs="Times New Roman"/>
        </w:rPr>
        <w:t xml:space="preserve">genom </w:t>
      </w:r>
      <w:r w:rsidR="00E90D30" w:rsidRPr="006F3140">
        <w:rPr>
          <w:rFonts w:cs="Times New Roman"/>
        </w:rPr>
        <w:t xml:space="preserve">att </w:t>
      </w:r>
      <w:r w:rsidRPr="006F3140">
        <w:rPr>
          <w:rFonts w:cs="Times New Roman"/>
        </w:rPr>
        <w:t xml:space="preserve">en våtmark </w:t>
      </w:r>
      <w:r w:rsidR="00E90D30" w:rsidRPr="006F3140">
        <w:rPr>
          <w:rFonts w:cs="Times New Roman"/>
        </w:rPr>
        <w:t xml:space="preserve">anläggs </w:t>
      </w:r>
      <w:r w:rsidRPr="006F3140">
        <w:rPr>
          <w:rFonts w:cs="Times New Roman"/>
        </w:rPr>
        <w:t xml:space="preserve">eller </w:t>
      </w:r>
      <w:r w:rsidR="008F0127" w:rsidRPr="006F3140">
        <w:rPr>
          <w:rFonts w:cs="Times New Roman"/>
        </w:rPr>
        <w:t xml:space="preserve">en tvingande åtgärd genom </w:t>
      </w:r>
      <w:r w:rsidR="00E90D30" w:rsidRPr="006F3140">
        <w:rPr>
          <w:rFonts w:cs="Times New Roman"/>
        </w:rPr>
        <w:t>att</w:t>
      </w:r>
      <w:r w:rsidRPr="006F3140">
        <w:rPr>
          <w:rFonts w:cs="Times New Roman"/>
        </w:rPr>
        <w:t xml:space="preserve"> ytterligare reningsteknik </w:t>
      </w:r>
      <w:r w:rsidR="00E90D30" w:rsidRPr="006F3140">
        <w:rPr>
          <w:rFonts w:cs="Times New Roman"/>
        </w:rPr>
        <w:t xml:space="preserve">installeras </w:t>
      </w:r>
      <w:r w:rsidRPr="006F3140">
        <w:rPr>
          <w:rFonts w:cs="Times New Roman"/>
        </w:rPr>
        <w:t xml:space="preserve">vid en industri eller ett reningsverk. Åtgärder kan också ha en mer indirekt effekt på vattenmiljön genom ekonomiska </w:t>
      </w:r>
      <w:r w:rsidRPr="006F3140">
        <w:rPr>
          <w:rFonts w:cs="Times New Roman"/>
        </w:rPr>
        <w:lastRenderedPageBreak/>
        <w:t>eller administrativa styrmedel</w:t>
      </w:r>
      <w:r w:rsidR="00E90D30" w:rsidRPr="006F3140">
        <w:rPr>
          <w:rFonts w:cs="Times New Roman"/>
        </w:rPr>
        <w:t xml:space="preserve">, </w:t>
      </w:r>
      <w:r w:rsidRPr="006F3140">
        <w:rPr>
          <w:rFonts w:cs="Times New Roman"/>
        </w:rPr>
        <w:t>i form av</w:t>
      </w:r>
      <w:r w:rsidR="00E90D30" w:rsidRPr="006F3140">
        <w:rPr>
          <w:rFonts w:cs="Times New Roman"/>
        </w:rPr>
        <w:t xml:space="preserve"> föreskrifter som begränsar</w:t>
      </w:r>
      <w:r w:rsidRPr="006F3140">
        <w:rPr>
          <w:rFonts w:cs="Times New Roman"/>
        </w:rPr>
        <w:t xml:space="preserve"> utsläpp</w:t>
      </w:r>
      <w:r w:rsidR="00E90D30" w:rsidRPr="006F3140">
        <w:rPr>
          <w:rFonts w:cs="Times New Roman"/>
        </w:rPr>
        <w:t>, begränsning</w:t>
      </w:r>
      <w:r w:rsidRPr="006F3140">
        <w:rPr>
          <w:rFonts w:cs="Times New Roman"/>
        </w:rPr>
        <w:t xml:space="preserve"> via tillsyn eller förändrat beteende i jordbruket</w:t>
      </w:r>
      <w:r w:rsidR="00E90D30" w:rsidRPr="006F3140">
        <w:rPr>
          <w:rFonts w:cs="Times New Roman"/>
        </w:rPr>
        <w:t xml:space="preserve"> liksom skatter och avgifter</w:t>
      </w:r>
      <w:r w:rsidRPr="006F3140">
        <w:rPr>
          <w:rFonts w:cs="Times New Roman"/>
        </w:rPr>
        <w:t>.</w:t>
      </w:r>
      <w:r w:rsidR="00E66257" w:rsidRPr="006F3140">
        <w:rPr>
          <w:rFonts w:cs="Times New Roman"/>
        </w:rPr>
        <w:t xml:space="preserve"> </w:t>
      </w:r>
      <w:r w:rsidR="00D552FE" w:rsidRPr="006F3140">
        <w:rPr>
          <w:rFonts w:cs="Times New Roman"/>
        </w:rPr>
        <w:t>För diffusa källor från jordbruksmark</w:t>
      </w:r>
      <w:r w:rsidR="00A145DA" w:rsidRPr="006F3140">
        <w:rPr>
          <w:rFonts w:cs="Times New Roman"/>
        </w:rPr>
        <w:t>,</w:t>
      </w:r>
      <w:r w:rsidR="00C07FC5" w:rsidRPr="006F3140">
        <w:rPr>
          <w:rFonts w:cs="Times New Roman"/>
        </w:rPr>
        <w:t xml:space="preserve"> den största kväve- och fosforkällan som förväntas åtgärdas,</w:t>
      </w:r>
      <w:r w:rsidR="00D552FE" w:rsidRPr="006F3140">
        <w:rPr>
          <w:rFonts w:cs="Times New Roman"/>
        </w:rPr>
        <w:t xml:space="preserve"> tillämpas i</w:t>
      </w:r>
      <w:r w:rsidR="00122153" w:rsidRPr="006F3140">
        <w:rPr>
          <w:rFonts w:cs="Times New Roman"/>
        </w:rPr>
        <w:t xml:space="preserve"> första hand </w:t>
      </w:r>
      <w:r w:rsidR="00EF1CBA" w:rsidRPr="006F3140">
        <w:rPr>
          <w:rFonts w:cs="Times New Roman"/>
        </w:rPr>
        <w:t>åtgärder om miljöhänsyn</w:t>
      </w:r>
      <w:r w:rsidR="00A145DA" w:rsidRPr="006F3140">
        <w:rPr>
          <w:rStyle w:val="Fotnotsreferens"/>
          <w:rFonts w:cs="Times New Roman"/>
        </w:rPr>
        <w:footnoteReference w:id="4"/>
      </w:r>
      <w:r w:rsidR="00EF1CBA" w:rsidRPr="006F3140">
        <w:rPr>
          <w:rFonts w:cs="Times New Roman"/>
        </w:rPr>
        <w:t xml:space="preserve"> inom jordbruket som inför EU:s nitratdirektiv</w:t>
      </w:r>
      <w:r w:rsidR="00A145DA" w:rsidRPr="006F3140">
        <w:rPr>
          <w:rStyle w:val="Fotnotsreferens"/>
          <w:rFonts w:cs="Times New Roman"/>
        </w:rPr>
        <w:footnoteReference w:id="5"/>
      </w:r>
      <w:r w:rsidR="00EF1CBA" w:rsidRPr="006F3140">
        <w:rPr>
          <w:rFonts w:cs="Times New Roman"/>
        </w:rPr>
        <w:t xml:space="preserve">. Dessa åtgärder är minimiåtgärder och grundläggande miljöhänsyn och åtgärder som alla som driver jordbruk måste utföra. </w:t>
      </w:r>
      <w:r w:rsidR="00122153" w:rsidRPr="006F3140">
        <w:rPr>
          <w:rFonts w:cs="Times New Roman"/>
        </w:rPr>
        <w:t>Det reduktionsbehov som sedan kvarstår planeras med ytterligare åtgärder s.k. kompletterande åtgärder (11.4).</w:t>
      </w:r>
      <w:r w:rsidR="00EF1CBA" w:rsidRPr="006F3140">
        <w:rPr>
          <w:rFonts w:cs="Times New Roman"/>
        </w:rPr>
        <w:t xml:space="preserve"> Kompletterande åtgärder finansieras inte av brukarna själva utan genom olika miljöstöd eller havs- och vattenmiljöanslaget (1:11).</w:t>
      </w:r>
      <w:r w:rsidR="00122153" w:rsidRPr="006F3140">
        <w:rPr>
          <w:rFonts w:cs="Times New Roman"/>
        </w:rPr>
        <w:t xml:space="preserve"> </w:t>
      </w:r>
    </w:p>
    <w:p w14:paraId="614EFA67" w14:textId="77777777" w:rsidR="00716424" w:rsidRPr="006F3140" w:rsidRDefault="00E82CCD" w:rsidP="00104EA8">
      <w:pPr>
        <w:pStyle w:val="Brdtext"/>
        <w:jc w:val="both"/>
        <w:rPr>
          <w:rFonts w:cs="Times New Roman"/>
        </w:rPr>
      </w:pPr>
      <w:r w:rsidRPr="006F3140">
        <w:rPr>
          <w:rFonts w:cs="Times New Roman"/>
        </w:rPr>
        <w:t>Å</w:t>
      </w:r>
      <w:r w:rsidR="00E73E6B" w:rsidRPr="006F3140">
        <w:rPr>
          <w:rFonts w:cs="Times New Roman"/>
        </w:rPr>
        <w:t xml:space="preserve">tgärder med avsikt att reducera mängden näringsämnen som tillförs eller finns i vattenmiljön har genomförts under många år men status i vattnen har ännu inte nått de uppsatta målen och genomförande av fysiska åtgärder måste öka i omfattning. </w:t>
      </w:r>
    </w:p>
    <w:p w14:paraId="2DE92945" w14:textId="77777777" w:rsidR="006207CF" w:rsidRPr="006F3140" w:rsidRDefault="00C07FC5" w:rsidP="008C2036">
      <w:pPr>
        <w:pStyle w:val="Brdtext"/>
        <w:jc w:val="both"/>
        <w:rPr>
          <w:rFonts w:cs="Times New Roman"/>
        </w:rPr>
      </w:pPr>
      <w:r w:rsidRPr="006F3140">
        <w:t>Inom vattenförvaltningens process där status klassificeras, eventuell betydande påverkan och miljökonsekvenser bedöms och åtgärder tas fram</w:t>
      </w:r>
      <w:r w:rsidR="001946D9" w:rsidRPr="006F3140">
        <w:t xml:space="preserve"> är uppföljning viktig. </w:t>
      </w:r>
      <w:r w:rsidR="00E66257" w:rsidRPr="006F3140">
        <w:t xml:space="preserve">Om </w:t>
      </w:r>
      <w:r w:rsidRPr="006F3140">
        <w:t>förändringar i status och påverkanstryck</w:t>
      </w:r>
      <w:r w:rsidR="001946D9" w:rsidRPr="006F3140">
        <w:t xml:space="preserve"> kan</w:t>
      </w:r>
      <w:r w:rsidRPr="006F3140">
        <w:t xml:space="preserve"> </w:t>
      </w:r>
      <w:r w:rsidR="001946D9" w:rsidRPr="006F3140">
        <w:t xml:space="preserve">följas upp </w:t>
      </w:r>
      <w:r w:rsidR="00AE04C2" w:rsidRPr="006F3140">
        <w:t xml:space="preserve">till följd av </w:t>
      </w:r>
      <w:r w:rsidR="001946D9" w:rsidRPr="006F3140">
        <w:t xml:space="preserve">genomförda </w:t>
      </w:r>
      <w:r w:rsidRPr="006F3140">
        <w:t>åtgärder</w:t>
      </w:r>
      <w:r w:rsidR="001946D9" w:rsidRPr="006F3140">
        <w:t xml:space="preserve"> </w:t>
      </w:r>
      <w:r w:rsidR="00A145DA" w:rsidRPr="006F3140">
        <w:t xml:space="preserve">kan </w:t>
      </w:r>
      <w:r w:rsidR="001946D9" w:rsidRPr="006F3140">
        <w:t>nästkommande cykel</w:t>
      </w:r>
      <w:r w:rsidR="00A145DA" w:rsidRPr="006F3140">
        <w:t xml:space="preserve"> planeras utifrån de nya förutsättningarna</w:t>
      </w:r>
      <w:r w:rsidR="001946D9" w:rsidRPr="006F3140">
        <w:t xml:space="preserve">. </w:t>
      </w:r>
      <w:r w:rsidR="0059029B" w:rsidRPr="006F3140">
        <w:rPr>
          <w:rFonts w:cs="Times New Roman"/>
        </w:rPr>
        <w:t>D</w:t>
      </w:r>
      <w:r w:rsidR="00104EA8" w:rsidRPr="006F3140">
        <w:rPr>
          <w:rFonts w:cs="Times New Roman"/>
        </w:rPr>
        <w:t xml:space="preserve">et kontinuerliga lärandet </w:t>
      </w:r>
      <w:r w:rsidR="0059029B" w:rsidRPr="006F3140">
        <w:rPr>
          <w:rFonts w:cs="Times New Roman"/>
        </w:rPr>
        <w:t xml:space="preserve">har varit </w:t>
      </w:r>
      <w:r w:rsidR="00104EA8" w:rsidRPr="006F3140">
        <w:rPr>
          <w:rFonts w:cs="Times New Roman"/>
        </w:rPr>
        <w:t>viktigt och det har</w:t>
      </w:r>
      <w:r w:rsidR="0059029B" w:rsidRPr="006F3140">
        <w:rPr>
          <w:rFonts w:cs="Times New Roman"/>
        </w:rPr>
        <w:t xml:space="preserve"> historiskt</w:t>
      </w:r>
      <w:r w:rsidR="00104EA8" w:rsidRPr="006F3140">
        <w:rPr>
          <w:rFonts w:cs="Times New Roman"/>
        </w:rPr>
        <w:t xml:space="preserve"> varit nödvändigt att genomföra åtgärder även </w:t>
      </w:r>
      <w:r w:rsidR="0059029B" w:rsidRPr="006F3140">
        <w:rPr>
          <w:rFonts w:cs="Times New Roman"/>
        </w:rPr>
        <w:t>i de fall kunskapen varit låg</w:t>
      </w:r>
      <w:r w:rsidR="00104EA8" w:rsidRPr="006F3140">
        <w:rPr>
          <w:rFonts w:cs="Times New Roman"/>
        </w:rPr>
        <w:t xml:space="preserve">. </w:t>
      </w:r>
    </w:p>
    <w:p w14:paraId="64E10C76" w14:textId="77777777" w:rsidR="006753AB" w:rsidRPr="006F3140" w:rsidRDefault="006753AB" w:rsidP="00192172">
      <w:pPr>
        <w:pStyle w:val="Brdtext"/>
        <w:jc w:val="both"/>
        <w:rPr>
          <w:color w:val="1F497D"/>
        </w:rPr>
      </w:pPr>
      <w:r w:rsidRPr="006F3140">
        <w:rPr>
          <w:rFonts w:cs="Times New Roman"/>
        </w:rPr>
        <w:t>I rapporteringen</w:t>
      </w:r>
      <w:r w:rsidRPr="006F3140">
        <w:t xml:space="preserve"> av vattendirektivets åtgärdsprogram ska de planerade fysiska åtgärderna kopplas till genomförandet av åtgärdsprogrammet. Antingen via lagstiftning (grundläggande) eller annat (kompletterande). Genomförandet av de planerade fysiska åtgärderna ska sedan följas upp. Sverige arbetar idag med att få en bättre struktur och systematik för planering, genomförande och uppfölj</w:t>
      </w:r>
      <w:r w:rsidRPr="006F3140">
        <w:lastRenderedPageBreak/>
        <w:t>ning av åtgärder i åtgärdsprogrammet, något som EU-kommissionen efterfrågat. Föreslagen utveckling, med bättre underlag lokalt, kommer skapa bättre förutsättningar även för den regionala och nationella uppföljningen och för att möta EU-kommissionens rekommendationer gällande tydligare redovisning av effekten av grundläggande åtgärderna enligt 11.3 samt kopplingen till nyckelåtgärder. Vägen till ett bra underlag som håller för regelbunden uppföljning och utvärdering av hur det går med genomförandet av åtgärder i ÅP är mångfasetterad och kunskaper om åtgärders effekt lokalt är en viktig del.</w:t>
      </w:r>
    </w:p>
    <w:p w14:paraId="28A80740" w14:textId="77777777" w:rsidR="009B5926" w:rsidRPr="006F3140" w:rsidRDefault="009B5926">
      <w:pPr>
        <w:pStyle w:val="Brdtext"/>
        <w:jc w:val="both"/>
        <w:rPr>
          <w:rFonts w:cs="Times New Roman"/>
        </w:rPr>
      </w:pPr>
    </w:p>
    <w:p w14:paraId="512AE9CE" w14:textId="77777777" w:rsidR="006753AB" w:rsidRPr="006F3140" w:rsidRDefault="006753AB" w:rsidP="00192172">
      <w:pPr>
        <w:pStyle w:val="Rubrik1"/>
        <w:spacing w:line="280" w:lineRule="atLeast"/>
        <w:jc w:val="both"/>
      </w:pPr>
      <w:bookmarkStart w:id="17" w:name="_Toc52204433"/>
      <w:r w:rsidRPr="006F3140">
        <w:t>Havs- och vattenmyndighetens roll i det lokala åtgärdsarbetet</w:t>
      </w:r>
      <w:bookmarkEnd w:id="17"/>
    </w:p>
    <w:p w14:paraId="76586F94" w14:textId="77777777" w:rsidR="006753AB" w:rsidRPr="006F3140" w:rsidRDefault="006753AB" w:rsidP="00192172">
      <w:pPr>
        <w:pStyle w:val="Brdtext"/>
        <w:jc w:val="both"/>
        <w:rPr>
          <w:rFonts w:cs="Times New Roman"/>
        </w:rPr>
      </w:pPr>
      <w:r w:rsidRPr="006F3140">
        <w:rPr>
          <w:rFonts w:cs="Times New Roman"/>
        </w:rPr>
        <w:t>Inom svensk förvaltning är grunden för åtgärdsarbetet en kombination av administrativa (juridiska) åtgärder och frivilliga åtgärder som drivs av olika incitament och styrmedel. HaVs rådighet över det frivilliga, lokala, åtgärdsarbetet mot övergödning ryms till stor del inom myndighetens förordning (2009:381) om statligt stöd till lokala vattenvårdsprojekt</w:t>
      </w:r>
      <w:r w:rsidR="006D2604" w:rsidRPr="006F3140">
        <w:rPr>
          <w:rFonts w:cs="Times New Roman"/>
        </w:rPr>
        <w:t xml:space="preserve"> </w:t>
      </w:r>
      <w:r w:rsidRPr="006F3140">
        <w:rPr>
          <w:rFonts w:cs="Times New Roman"/>
        </w:rPr>
        <w:t>(LOVA), stöd för åtgärdssamordning inom LEVA (Lokalt Engagemang för Vatten) samt kopplade vägledningar. Eftersom LOVA-förordningen medger stöd till kommuner och ideella sammanslutningar men inte till näringsidkare (tex lantbrukare) så är även samverkan och samordning med Jordbruksverket en viktig del i HaVs arbete med övergödningsfrågan.</w:t>
      </w:r>
    </w:p>
    <w:p w14:paraId="39BD889D" w14:textId="77777777" w:rsidR="006753AB" w:rsidRPr="006F3140" w:rsidRDefault="006753AB" w:rsidP="00192172">
      <w:pPr>
        <w:pStyle w:val="Brdtext"/>
        <w:jc w:val="both"/>
        <w:rPr>
          <w:rFonts w:cs="Times New Roman"/>
        </w:rPr>
      </w:pPr>
      <w:r w:rsidRPr="006F3140">
        <w:rPr>
          <w:rFonts w:cs="Times New Roman"/>
        </w:rPr>
        <w:t xml:space="preserve">I samband med att LOVA-förordningen ändrades 2018 så förändrade även HaV sitt arbetssätt för att möta både de utvecklingsbehov som identifierats inom LOVA sedan tidigare och de nya behov som tillkom i och med förordningsförändringen. En förbättrad fördelningsnyckel för bidraget utvecklades i samarbete med vattenmyndigheterna och länsstyrelser, en ny vägledning utvecklades och samarbetet med länsstyrelsernas LOVA-nätverk fördjupades. De utvecklingsbehov som sedan kvarstod inkluderade effektivisering av ansökningsförfarandet, </w:t>
      </w:r>
      <w:r w:rsidRPr="006F3140">
        <w:rPr>
          <w:rFonts w:cs="Times New Roman"/>
        </w:rPr>
        <w:lastRenderedPageBreak/>
        <w:t>förbättrad metadatasättning av projektkatalogen, samt förbättrad uppföljning av genomförda åtgärders effektivitet och behov avseende åtgärdsplanering och genomförande. Det nya ansökningssystemet och den förbättrade projektkatalogen kommer lanseras i närtid.</w:t>
      </w:r>
    </w:p>
    <w:p w14:paraId="372EAEA6" w14:textId="77777777" w:rsidR="006753AB" w:rsidRPr="006F3140" w:rsidRDefault="006753AB" w:rsidP="00192172">
      <w:pPr>
        <w:pStyle w:val="Brdtext"/>
        <w:jc w:val="both"/>
        <w:rPr>
          <w:rFonts w:cs="Times New Roman"/>
        </w:rPr>
      </w:pPr>
      <w:r w:rsidRPr="006F3140">
        <w:rPr>
          <w:rFonts w:cs="Times New Roman"/>
        </w:rPr>
        <w:t>De stora satsningarna på lokalt åtgärdsarbete som pågår inom bland annat projekten LEVA och Life IP Rich Waters, har resulterat i en tydligare bild av behoven för ett lyckat åtgärdsarbete. Långsiktighet, kontinuitet och tydlighet i finansiering av både fysiska åtgärder och åtgärdssamordning är ett mycket viktigt exempel. Vår uppfattning är att den här bilden delas med Jordbruksverket och vi har löpande förbättrat vår samverkan, inte minst avseende kopplingen mellan våra respektive ansvar för stöds</w:t>
      </w:r>
      <w:r w:rsidR="00C36209" w:rsidRPr="006F3140">
        <w:rPr>
          <w:rFonts w:cs="Times New Roman"/>
        </w:rPr>
        <w:t>ystem för lokalt åtgärdsarbete.</w:t>
      </w:r>
    </w:p>
    <w:p w14:paraId="14EEF850" w14:textId="5E0D94A9" w:rsidR="006753AB" w:rsidRPr="006F3140" w:rsidRDefault="006753AB" w:rsidP="00192172">
      <w:pPr>
        <w:pStyle w:val="Brdtext"/>
        <w:jc w:val="both"/>
        <w:rPr>
          <w:rFonts w:cs="Times New Roman"/>
        </w:rPr>
      </w:pPr>
      <w:r w:rsidRPr="006F3140">
        <w:rPr>
          <w:rFonts w:cs="Times New Roman"/>
        </w:rPr>
        <w:t xml:space="preserve">Övergödningsproblemet är ett komplext miljöproblem med flera orsaker och samhällsmål som kan motverka varandra. </w:t>
      </w:r>
      <w:r w:rsidR="003776BC" w:rsidRPr="006F3140">
        <w:rPr>
          <w:rFonts w:cs="Times New Roman"/>
        </w:rPr>
        <w:t>Utöver komplexiteten i själva frågan</w:t>
      </w:r>
      <w:r w:rsidR="00E87203" w:rsidRPr="006F3140">
        <w:rPr>
          <w:rFonts w:cs="Times New Roman"/>
        </w:rPr>
        <w:t>, så</w:t>
      </w:r>
      <w:r w:rsidR="003776BC" w:rsidRPr="006F3140">
        <w:rPr>
          <w:rFonts w:cs="Times New Roman"/>
        </w:rPr>
        <w:t xml:space="preserve"> är ansvar och mandat uppdelat på olika myndigheter. </w:t>
      </w:r>
      <w:r w:rsidRPr="006F3140">
        <w:rPr>
          <w:rFonts w:cs="Times New Roman"/>
        </w:rPr>
        <w:t xml:space="preserve">För att skapa bättre förutsättningar för arbetet har HaV skapat programområde Ingen övergödning. Syftet är att arbeta mer strategiskt kring övergödningsfrågan, både för att samordna och prioritera det interna arbetet, men även för att prioritera externa områden och aktörer där vi behöver samarbeta för att hitta gemensamma lösningar, arbetssätt och avvägningar mellan samhällsmål. </w:t>
      </w:r>
      <w:r w:rsidR="003776BC" w:rsidRPr="006F3140">
        <w:rPr>
          <w:rFonts w:cs="Times New Roman"/>
        </w:rPr>
        <w:t>För att nå hela vägen fram är det nödvändigt att alla berörda aktörer arbetar samordnat och med gemensam målsättning utifrån befintliga målkonflikter. HaV ser att de mandat som finns idag kan behöva förtydligas och att berörda aktörer får bättre förutsättningar att samordna arbetet.</w:t>
      </w:r>
    </w:p>
    <w:p w14:paraId="2EB8DF05" w14:textId="77777777" w:rsidR="006753AB" w:rsidRPr="006F3140" w:rsidRDefault="006753AB" w:rsidP="00192172">
      <w:pPr>
        <w:pStyle w:val="Rubrik2"/>
      </w:pPr>
      <w:bookmarkStart w:id="18" w:name="_Toc52204434"/>
      <w:r w:rsidRPr="006F3140">
        <w:t>Utmaningar för åtgärdsarbete mot övergödning</w:t>
      </w:r>
      <w:bookmarkEnd w:id="18"/>
    </w:p>
    <w:p w14:paraId="05508103" w14:textId="77777777" w:rsidR="006753AB" w:rsidRPr="006F3140" w:rsidRDefault="006753AB" w:rsidP="00192172">
      <w:pPr>
        <w:pStyle w:val="Brdtext"/>
        <w:jc w:val="both"/>
        <w:rPr>
          <w:rFonts w:cs="Times New Roman"/>
        </w:rPr>
      </w:pPr>
      <w:r w:rsidRPr="006F3140">
        <w:rPr>
          <w:rFonts w:cs="Times New Roman"/>
        </w:rPr>
        <w:t xml:space="preserve">Stora utmaningar kvarstår inom åtgärdsarbetet mot övergödning. Förbättrad kunskap om enskilda åtgärders effekt mot näringsläckage på lokal nivå en av dessa frågor som vi identifierat som särskilt prioriterade. Utan den kunskapen </w:t>
      </w:r>
      <w:r w:rsidRPr="006F3140">
        <w:rPr>
          <w:rFonts w:cs="Times New Roman"/>
        </w:rPr>
        <w:lastRenderedPageBreak/>
        <w:t xml:space="preserve">är det i det närmaste omöjligt att avgöra om enskilda åtgärder är kostnadseffektiva. Likaså är denna kunskap avgörande för att på sikt kunna utveckla nödvändiga planerings- och beräkningsverktyg som tar hänsyn till de lokala förhållanden som i slutändan kommer avgöra om åtgärden blir lyckad. Redan idag pågår mycket utvecklingsarbete, bland annat pilotförsök med scenariobaserad åtgärdsplanering i samarbete med Sveriges Lantbruksuniversitet inom ramen för LEVA. </w:t>
      </w:r>
    </w:p>
    <w:p w14:paraId="606A5D18" w14:textId="0B31E3B6" w:rsidR="009E7D3A" w:rsidRDefault="006753AB" w:rsidP="00192172">
      <w:pPr>
        <w:pStyle w:val="Brdtext"/>
        <w:jc w:val="both"/>
        <w:rPr>
          <w:rFonts w:cs="Times New Roman"/>
        </w:rPr>
      </w:pPr>
      <w:r w:rsidRPr="006F3140">
        <w:rPr>
          <w:rFonts w:cs="Times New Roman"/>
        </w:rPr>
        <w:t xml:space="preserve">Vår långsiktiga vision är att ett användarvänligt planeringssystem för lokalt åtgärdsarbete utvecklas där effektberäkning sker baserat på lokal data. </w:t>
      </w:r>
      <w:r w:rsidR="003776BC" w:rsidRPr="006F3140">
        <w:rPr>
          <w:rFonts w:cs="Times New Roman"/>
        </w:rPr>
        <w:t xml:space="preserve">Erfarenheter av system för uppföljning finns inom vattenförvaltningen där VISS har använts inom tre </w:t>
      </w:r>
      <w:r w:rsidR="00E87203" w:rsidRPr="006F3140">
        <w:rPr>
          <w:rFonts w:cs="Times New Roman"/>
        </w:rPr>
        <w:t>vattenförvaltnings</w:t>
      </w:r>
      <w:r w:rsidR="003776BC" w:rsidRPr="006F3140">
        <w:rPr>
          <w:rFonts w:cs="Times New Roman"/>
        </w:rPr>
        <w:t xml:space="preserve">cykler för att sammanställa och rapportera till EU. Fler andra initiativ har pågått under många år </w:t>
      </w:r>
      <w:r w:rsidR="00E87203" w:rsidRPr="006F3140">
        <w:rPr>
          <w:rFonts w:cs="Times New Roman"/>
        </w:rPr>
        <w:t>så</w:t>
      </w:r>
      <w:r w:rsidR="003776BC" w:rsidRPr="006F3140">
        <w:rPr>
          <w:rFonts w:cs="Times New Roman"/>
        </w:rPr>
        <w:t>som Smart miljöinformation</w:t>
      </w:r>
      <w:r w:rsidR="00E87203" w:rsidRPr="006F3140">
        <w:rPr>
          <w:rFonts w:cs="Times New Roman"/>
        </w:rPr>
        <w:t>, vilket</w:t>
      </w:r>
      <w:r w:rsidR="003776BC" w:rsidRPr="006F3140">
        <w:rPr>
          <w:rFonts w:cs="Times New Roman"/>
        </w:rPr>
        <w:t xml:space="preserve"> också bidrar till ökad enhetlighet i miljöinformationen. På HaV pågår nu ett utvecklingsarbete för att ersätta VISS och dessutom uppfylla fler syften</w:t>
      </w:r>
      <w:r w:rsidR="00191157">
        <w:rPr>
          <w:rFonts w:cs="Times New Roman"/>
        </w:rPr>
        <w:t>.</w:t>
      </w:r>
      <w:r w:rsidR="003776BC" w:rsidRPr="006F3140">
        <w:rPr>
          <w:rFonts w:cs="Times New Roman"/>
        </w:rPr>
        <w:t xml:space="preserve"> Ett </w:t>
      </w:r>
      <w:r w:rsidR="009E7D3A">
        <w:rPr>
          <w:rFonts w:cs="Times New Roman"/>
        </w:rPr>
        <w:t xml:space="preserve">viktigt syfte </w:t>
      </w:r>
      <w:r w:rsidR="003776BC" w:rsidRPr="006F3140">
        <w:rPr>
          <w:rFonts w:cs="Times New Roman"/>
        </w:rPr>
        <w:t xml:space="preserve">är att säkerställa att miljöproblem inte hanteras </w:t>
      </w:r>
      <w:r w:rsidR="00E87203" w:rsidRPr="006F3140">
        <w:rPr>
          <w:rFonts w:cs="Times New Roman"/>
        </w:rPr>
        <w:t>isolerat</w:t>
      </w:r>
      <w:r w:rsidR="003776BC" w:rsidRPr="006F3140">
        <w:rPr>
          <w:rFonts w:cs="Times New Roman"/>
        </w:rPr>
        <w:t xml:space="preserve">, </w:t>
      </w:r>
      <w:r w:rsidR="00D02627" w:rsidRPr="006F3140">
        <w:rPr>
          <w:rFonts w:cs="Times New Roman"/>
        </w:rPr>
        <w:t>då detta</w:t>
      </w:r>
      <w:r w:rsidR="003776BC" w:rsidRPr="006F3140">
        <w:rPr>
          <w:rFonts w:cs="Times New Roman"/>
        </w:rPr>
        <w:t xml:space="preserve"> riskerar</w:t>
      </w:r>
      <w:r w:rsidR="00D02627" w:rsidRPr="006F3140">
        <w:rPr>
          <w:rFonts w:cs="Times New Roman"/>
        </w:rPr>
        <w:t xml:space="preserve"> att</w:t>
      </w:r>
      <w:r w:rsidR="003776BC" w:rsidRPr="006F3140">
        <w:rPr>
          <w:rFonts w:cs="Times New Roman"/>
        </w:rPr>
        <w:t xml:space="preserve"> skapa nya problem när man löser andra. </w:t>
      </w:r>
      <w:r w:rsidR="009E7D3A">
        <w:rPr>
          <w:rFonts w:cs="Times New Roman"/>
        </w:rPr>
        <w:t xml:space="preserve">HaV ser behov av att utveckla ett standardiserat åtgärdsbibliotek med en entydig nomenklatur för åtgärders benämning för såväl övergödningsåtgärder som åtgärder mot andra miljöproblem. Detta åtgärdsbibliotek bör vara gemensamt för samtliga berörda myndigheter. </w:t>
      </w:r>
    </w:p>
    <w:p w14:paraId="7C71FA6C" w14:textId="58BAEF80" w:rsidR="006753AB" w:rsidRPr="006F3140" w:rsidRDefault="003776BC" w:rsidP="00192172">
      <w:pPr>
        <w:pStyle w:val="Brdtext"/>
        <w:jc w:val="both"/>
        <w:rPr>
          <w:rFonts w:cs="Times New Roman"/>
        </w:rPr>
      </w:pPr>
      <w:r w:rsidRPr="006F3140">
        <w:rPr>
          <w:rFonts w:cs="Times New Roman"/>
        </w:rPr>
        <w:t>I utvecklingen av avancerade uppföljningssystem bör kunskaper från andra discipliner tas till vara, till exempel de erfarenheter som finns av kvalitets</w:t>
      </w:r>
      <w:r w:rsidR="00D02627" w:rsidRPr="006F3140">
        <w:rPr>
          <w:rFonts w:cs="Times New Roman"/>
        </w:rPr>
        <w:t>register</w:t>
      </w:r>
      <w:r w:rsidRPr="006F3140">
        <w:rPr>
          <w:rFonts w:cs="Times New Roman"/>
        </w:rPr>
        <w:t xml:space="preserve"> inom </w:t>
      </w:r>
      <w:r w:rsidR="00D02627" w:rsidRPr="006F3140">
        <w:rPr>
          <w:rFonts w:cs="Times New Roman"/>
        </w:rPr>
        <w:t>sjuk</w:t>
      </w:r>
      <w:r w:rsidRPr="006F3140">
        <w:rPr>
          <w:rFonts w:cs="Times New Roman"/>
        </w:rPr>
        <w:t xml:space="preserve">vården. Kunskapen om det integrerade och lokalt präglade åtgärdsarbetet behöver också omhändertas i dessa stödsystem. </w:t>
      </w:r>
      <w:r w:rsidR="006753AB" w:rsidRPr="006F3140">
        <w:rPr>
          <w:rFonts w:cs="Times New Roman"/>
        </w:rPr>
        <w:t xml:space="preserve">Utveckling av ett </w:t>
      </w:r>
      <w:r w:rsidRPr="006F3140">
        <w:rPr>
          <w:rFonts w:cs="Times New Roman"/>
        </w:rPr>
        <w:t xml:space="preserve">användarvänligt och kvalitetssäkert </w:t>
      </w:r>
      <w:r w:rsidR="006753AB" w:rsidRPr="006F3140">
        <w:rPr>
          <w:rFonts w:cs="Times New Roman"/>
        </w:rPr>
        <w:t>system är en stor utmaning som kräver långsiktighet, tålamod och kontinuerligt förbättringsarbete.</w:t>
      </w:r>
    </w:p>
    <w:p w14:paraId="3BA0F320" w14:textId="57570FEE" w:rsidR="006753AB" w:rsidRPr="006F3140" w:rsidRDefault="006753AB">
      <w:pPr>
        <w:pStyle w:val="Brdtext"/>
        <w:jc w:val="both"/>
        <w:rPr>
          <w:rFonts w:cs="Times New Roman"/>
        </w:rPr>
      </w:pPr>
      <w:r w:rsidRPr="006F3140">
        <w:rPr>
          <w:rFonts w:cs="Times New Roman"/>
        </w:rPr>
        <w:t xml:space="preserve">Vi bedömer </w:t>
      </w:r>
      <w:r w:rsidR="00EA2435" w:rsidRPr="006F3140">
        <w:rPr>
          <w:rFonts w:cs="Times New Roman"/>
        </w:rPr>
        <w:t xml:space="preserve">därför </w:t>
      </w:r>
      <w:r w:rsidRPr="006F3140">
        <w:rPr>
          <w:rFonts w:cs="Times New Roman"/>
        </w:rPr>
        <w:t>att det beskrivna utvecklingsarbetet är helt nödvändigt</w:t>
      </w:r>
      <w:r w:rsidR="00EA2435" w:rsidRPr="006F3140">
        <w:rPr>
          <w:rFonts w:cs="Times New Roman"/>
        </w:rPr>
        <w:t>.</w:t>
      </w:r>
      <w:r w:rsidRPr="006F3140">
        <w:rPr>
          <w:rFonts w:cs="Times New Roman"/>
        </w:rPr>
        <w:t xml:space="preserve"> </w:t>
      </w:r>
      <w:r w:rsidR="003776BC" w:rsidRPr="006F3140">
        <w:rPr>
          <w:rFonts w:cs="Times New Roman"/>
        </w:rPr>
        <w:t xml:space="preserve">Vi ser att detta regeringsuppdrag prioriterar en mycket viktig delmängd av en större </w:t>
      </w:r>
      <w:r w:rsidR="003776BC" w:rsidRPr="006F3140">
        <w:rPr>
          <w:rFonts w:cs="Times New Roman"/>
        </w:rPr>
        <w:lastRenderedPageBreak/>
        <w:t xml:space="preserve">helhet </w:t>
      </w:r>
      <w:r w:rsidRPr="006F3140">
        <w:rPr>
          <w:rFonts w:cs="Times New Roman"/>
        </w:rPr>
        <w:t>och ser därför mycket positivt på att den här prioriterade frågan uppmärksammas.</w:t>
      </w:r>
    </w:p>
    <w:p w14:paraId="289BF010" w14:textId="77777777" w:rsidR="00160F10" w:rsidRPr="006F3140" w:rsidRDefault="00160F10" w:rsidP="007925E5">
      <w:pPr>
        <w:pStyle w:val="Rubrik1"/>
      </w:pPr>
      <w:bookmarkStart w:id="19" w:name="_Toc52204435"/>
      <w:r w:rsidRPr="006F3140">
        <w:t>Beskrivning av uppdraget</w:t>
      </w:r>
      <w:bookmarkEnd w:id="19"/>
    </w:p>
    <w:p w14:paraId="01555CB3" w14:textId="77777777" w:rsidR="00906A85" w:rsidRPr="006F3140" w:rsidRDefault="00906A85" w:rsidP="000A3D7C">
      <w:pPr>
        <w:pStyle w:val="Brdtext"/>
        <w:jc w:val="both"/>
        <w:rPr>
          <w:rFonts w:cs="Times New Roman"/>
        </w:rPr>
      </w:pPr>
      <w:r w:rsidRPr="006F3140">
        <w:rPr>
          <w:rFonts w:cs="Times New Roman"/>
        </w:rPr>
        <w:t>Havs- och vattenmyndigheten fick via regleringsbrevet 2020 i uppdrag att ”I syfte att öka kunskapen om åtgärders effekt mot övergödning, analysera hur uppföljningen av olika åtgärders effekt kan förbättras”. Uppföljningen av åtgärders effekter kommer att leda till mindre osäkerheter i modell- och beslutssystem.</w:t>
      </w:r>
    </w:p>
    <w:p w14:paraId="42D1EC0F" w14:textId="77777777" w:rsidR="00160F10" w:rsidRPr="006F3140" w:rsidRDefault="00160F10" w:rsidP="007925E5">
      <w:pPr>
        <w:pStyle w:val="Rubrik2"/>
      </w:pPr>
      <w:bookmarkStart w:id="20" w:name="_Toc52204436"/>
      <w:r w:rsidRPr="006F3140">
        <w:t>Avgränsning</w:t>
      </w:r>
      <w:bookmarkEnd w:id="20"/>
    </w:p>
    <w:p w14:paraId="0A59DBA9" w14:textId="77777777" w:rsidR="00F25B0B" w:rsidRPr="006F3140" w:rsidRDefault="00F140B0" w:rsidP="00CB770E">
      <w:pPr>
        <w:pStyle w:val="Brdtext"/>
        <w:jc w:val="both"/>
        <w:rPr>
          <w:rFonts w:cs="Times New Roman"/>
        </w:rPr>
      </w:pPr>
      <w:r w:rsidRPr="006F3140">
        <w:rPr>
          <w:rFonts w:cs="Times New Roman"/>
        </w:rPr>
        <w:t>Uppdraget</w:t>
      </w:r>
      <w:r w:rsidR="009B5C36" w:rsidRPr="006F3140">
        <w:rPr>
          <w:rFonts w:cs="Times New Roman"/>
        </w:rPr>
        <w:t xml:space="preserve"> avgränsas till att ge förslag på vilke</w:t>
      </w:r>
      <w:r w:rsidR="00F25B0B" w:rsidRPr="006F3140">
        <w:rPr>
          <w:rFonts w:cs="Times New Roman"/>
        </w:rPr>
        <w:t>n</w:t>
      </w:r>
      <w:r w:rsidR="009B5C36" w:rsidRPr="006F3140">
        <w:rPr>
          <w:rFonts w:cs="Times New Roman"/>
        </w:rPr>
        <w:t xml:space="preserve"> </w:t>
      </w:r>
      <w:r w:rsidR="00F25B0B" w:rsidRPr="006F3140">
        <w:rPr>
          <w:rFonts w:cs="Times New Roman"/>
        </w:rPr>
        <w:t>uppföljning</w:t>
      </w:r>
      <w:r w:rsidR="009B5C36" w:rsidRPr="006F3140">
        <w:rPr>
          <w:rFonts w:cs="Times New Roman"/>
        </w:rPr>
        <w:t xml:space="preserve"> som behövs för att öka kunskapen om </w:t>
      </w:r>
      <w:r w:rsidR="00937723" w:rsidRPr="006F3140">
        <w:rPr>
          <w:rFonts w:cs="Times New Roman"/>
        </w:rPr>
        <w:t xml:space="preserve">enskilda </w:t>
      </w:r>
      <w:r w:rsidR="009B5C36" w:rsidRPr="006F3140">
        <w:rPr>
          <w:rFonts w:cs="Times New Roman"/>
        </w:rPr>
        <w:t>åtgärders effekt mot övergödning</w:t>
      </w:r>
      <w:r w:rsidR="00475E52" w:rsidRPr="006F3140">
        <w:rPr>
          <w:rFonts w:cs="Times New Roman"/>
        </w:rPr>
        <w:t>.</w:t>
      </w:r>
    </w:p>
    <w:p w14:paraId="344CAA07" w14:textId="77777777" w:rsidR="00F140B0" w:rsidRPr="006F3140" w:rsidRDefault="00CB770E" w:rsidP="00CB770E">
      <w:pPr>
        <w:pStyle w:val="Brdtext"/>
        <w:jc w:val="both"/>
        <w:rPr>
          <w:rFonts w:cs="Times New Roman"/>
        </w:rPr>
      </w:pPr>
      <w:r w:rsidRPr="006F3140">
        <w:rPr>
          <w:rFonts w:cs="Times New Roman"/>
        </w:rPr>
        <w:t xml:space="preserve">Rapporten inkluderar fysiska åtgärder </w:t>
      </w:r>
      <w:r w:rsidR="00F140B0" w:rsidRPr="006F3140">
        <w:rPr>
          <w:rFonts w:cs="Times New Roman"/>
        </w:rPr>
        <w:t>som</w:t>
      </w:r>
      <w:r w:rsidRPr="006F3140">
        <w:rPr>
          <w:rFonts w:cs="Times New Roman"/>
        </w:rPr>
        <w:t xml:space="preserve"> motverka</w:t>
      </w:r>
      <w:r w:rsidR="00F140B0" w:rsidRPr="006F3140">
        <w:rPr>
          <w:rFonts w:cs="Times New Roman"/>
        </w:rPr>
        <w:t>r</w:t>
      </w:r>
      <w:r w:rsidRPr="006F3140">
        <w:rPr>
          <w:rFonts w:cs="Times New Roman"/>
        </w:rPr>
        <w:t xml:space="preserve"> </w:t>
      </w:r>
      <w:r w:rsidR="00F85693" w:rsidRPr="006F3140">
        <w:rPr>
          <w:rFonts w:cs="Times New Roman"/>
        </w:rPr>
        <w:t>närings</w:t>
      </w:r>
      <w:r w:rsidRPr="006F3140">
        <w:rPr>
          <w:rFonts w:cs="Times New Roman"/>
        </w:rPr>
        <w:t>läckage</w:t>
      </w:r>
      <w:r w:rsidR="00F85693" w:rsidRPr="006F3140">
        <w:rPr>
          <w:rFonts w:cs="Times New Roman"/>
        </w:rPr>
        <w:t xml:space="preserve"> </w:t>
      </w:r>
      <w:r w:rsidR="00F140B0" w:rsidRPr="006F3140">
        <w:rPr>
          <w:rFonts w:cs="Times New Roman"/>
        </w:rPr>
        <w:t xml:space="preserve">till vattenmiljön </w:t>
      </w:r>
      <w:r w:rsidR="00F85693" w:rsidRPr="006F3140">
        <w:rPr>
          <w:rFonts w:cs="Times New Roman"/>
        </w:rPr>
        <w:t>eller öka</w:t>
      </w:r>
      <w:r w:rsidR="00F140B0" w:rsidRPr="006F3140">
        <w:rPr>
          <w:rFonts w:cs="Times New Roman"/>
        </w:rPr>
        <w:t>r</w:t>
      </w:r>
      <w:r w:rsidR="00F85693" w:rsidRPr="006F3140">
        <w:rPr>
          <w:rFonts w:cs="Times New Roman"/>
        </w:rPr>
        <w:t xml:space="preserve"> retentionen </w:t>
      </w:r>
      <w:r w:rsidRPr="006F3140">
        <w:rPr>
          <w:rFonts w:cs="Times New Roman"/>
        </w:rPr>
        <w:t xml:space="preserve">av näringsämnen </w:t>
      </w:r>
      <w:r w:rsidR="00F85693" w:rsidRPr="006F3140">
        <w:rPr>
          <w:rFonts w:cs="Times New Roman"/>
        </w:rPr>
        <w:t>i</w:t>
      </w:r>
      <w:r w:rsidRPr="006F3140">
        <w:rPr>
          <w:rFonts w:cs="Times New Roman"/>
        </w:rPr>
        <w:t xml:space="preserve"> vattenmiljön</w:t>
      </w:r>
      <w:r w:rsidR="00F85693" w:rsidRPr="006F3140">
        <w:rPr>
          <w:rFonts w:cs="Times New Roman"/>
        </w:rPr>
        <w:t xml:space="preserve">. </w:t>
      </w:r>
    </w:p>
    <w:p w14:paraId="7C239AE4" w14:textId="77777777" w:rsidR="00F140B0" w:rsidRPr="006F3140" w:rsidRDefault="00F85693" w:rsidP="00CB770E">
      <w:pPr>
        <w:pStyle w:val="Brdtext"/>
        <w:jc w:val="both"/>
        <w:rPr>
          <w:rFonts w:cs="Times New Roman"/>
        </w:rPr>
      </w:pPr>
      <w:r w:rsidRPr="006F3140">
        <w:rPr>
          <w:rFonts w:cs="Times New Roman"/>
        </w:rPr>
        <w:t xml:space="preserve">Rapporten </w:t>
      </w:r>
      <w:r w:rsidR="00F140B0" w:rsidRPr="006F3140">
        <w:rPr>
          <w:rFonts w:cs="Times New Roman"/>
        </w:rPr>
        <w:t>inkluderar inte:</w:t>
      </w:r>
    </w:p>
    <w:p w14:paraId="7CFA208C" w14:textId="77777777" w:rsidR="00F140B0" w:rsidRPr="006F3140" w:rsidRDefault="00F140B0" w:rsidP="009A456C">
      <w:pPr>
        <w:pStyle w:val="Brdtext"/>
        <w:numPr>
          <w:ilvl w:val="0"/>
          <w:numId w:val="17"/>
        </w:numPr>
        <w:jc w:val="both"/>
        <w:rPr>
          <w:rFonts w:cs="Times New Roman"/>
        </w:rPr>
      </w:pPr>
      <w:r w:rsidRPr="006F3140">
        <w:rPr>
          <w:rFonts w:cs="Times New Roman"/>
        </w:rPr>
        <w:t xml:space="preserve">tillsyns- och prövningsfrågor </w:t>
      </w:r>
    </w:p>
    <w:p w14:paraId="22BFA7A7" w14:textId="77777777" w:rsidR="00D948A7" w:rsidRPr="006F3140" w:rsidRDefault="00D948A7" w:rsidP="009A456C">
      <w:pPr>
        <w:pStyle w:val="Brdtext"/>
        <w:numPr>
          <w:ilvl w:val="0"/>
          <w:numId w:val="17"/>
        </w:numPr>
        <w:jc w:val="both"/>
        <w:rPr>
          <w:rFonts w:cs="Times New Roman"/>
        </w:rPr>
      </w:pPr>
      <w:r w:rsidRPr="006F3140">
        <w:t>analys/bedömning av åtgärdernas genomförbarhet i form av vilka administrativa och ekonomiska styrmedel behövs för att åtgärder ska kunna genomföras och få effekt.</w:t>
      </w:r>
    </w:p>
    <w:p w14:paraId="2D8F70D5" w14:textId="77777777" w:rsidR="00F140B0" w:rsidRPr="006F3140" w:rsidRDefault="00B41603" w:rsidP="009A456C">
      <w:pPr>
        <w:pStyle w:val="Brdtext"/>
        <w:numPr>
          <w:ilvl w:val="0"/>
          <w:numId w:val="17"/>
        </w:numPr>
        <w:jc w:val="both"/>
        <w:rPr>
          <w:rFonts w:cs="Times New Roman"/>
        </w:rPr>
      </w:pPr>
      <w:r w:rsidRPr="006F3140">
        <w:rPr>
          <w:rFonts w:cs="Times New Roman"/>
        </w:rPr>
        <w:t xml:space="preserve">hur genomförandet av flera åtgärder samverkar </w:t>
      </w:r>
      <w:r w:rsidR="00F140B0" w:rsidRPr="006F3140">
        <w:rPr>
          <w:rFonts w:cs="Times New Roman"/>
        </w:rPr>
        <w:t>eller</w:t>
      </w:r>
      <w:r w:rsidRPr="006F3140">
        <w:rPr>
          <w:rFonts w:cs="Times New Roman"/>
        </w:rPr>
        <w:t xml:space="preserve"> hur det påverkar </w:t>
      </w:r>
      <w:r w:rsidR="00F25B0B" w:rsidRPr="006F3140">
        <w:rPr>
          <w:rFonts w:cs="Times New Roman"/>
        </w:rPr>
        <w:t xml:space="preserve">åtgärdernas </w:t>
      </w:r>
      <w:r w:rsidR="00B37835" w:rsidRPr="006F3140">
        <w:rPr>
          <w:rFonts w:cs="Times New Roman"/>
        </w:rPr>
        <w:t xml:space="preserve">totala </w:t>
      </w:r>
      <w:r w:rsidRPr="006F3140">
        <w:rPr>
          <w:rFonts w:cs="Times New Roman"/>
        </w:rPr>
        <w:t>effekt</w:t>
      </w:r>
      <w:r w:rsidR="00F25B0B" w:rsidRPr="006F3140">
        <w:rPr>
          <w:rFonts w:cs="Times New Roman"/>
        </w:rPr>
        <w:t xml:space="preserve">. </w:t>
      </w:r>
    </w:p>
    <w:p w14:paraId="72E879F0" w14:textId="77777777" w:rsidR="00F25B0B" w:rsidRPr="006F3140" w:rsidRDefault="00B37835" w:rsidP="009A456C">
      <w:pPr>
        <w:pStyle w:val="Brdtext"/>
        <w:numPr>
          <w:ilvl w:val="0"/>
          <w:numId w:val="17"/>
        </w:numPr>
        <w:jc w:val="both"/>
        <w:rPr>
          <w:rFonts w:cs="Times New Roman"/>
        </w:rPr>
      </w:pPr>
      <w:r w:rsidRPr="006F3140">
        <w:rPr>
          <w:rFonts w:cs="Times New Roman"/>
        </w:rPr>
        <w:t>åtgärdernas effekt på</w:t>
      </w:r>
      <w:r w:rsidR="00937723" w:rsidRPr="006F3140">
        <w:rPr>
          <w:rFonts w:cs="Times New Roman"/>
        </w:rPr>
        <w:t xml:space="preserve"> </w:t>
      </w:r>
      <w:r w:rsidR="00F25B0B" w:rsidRPr="006F3140">
        <w:rPr>
          <w:rFonts w:cs="Times New Roman"/>
        </w:rPr>
        <w:t xml:space="preserve">tillkommande </w:t>
      </w:r>
      <w:r w:rsidR="009B5C36" w:rsidRPr="006F3140">
        <w:rPr>
          <w:rFonts w:cs="Times New Roman"/>
        </w:rPr>
        <w:t>nyttor</w:t>
      </w:r>
      <w:r w:rsidR="00F25B0B" w:rsidRPr="006F3140">
        <w:rPr>
          <w:rFonts w:cs="Times New Roman"/>
        </w:rPr>
        <w:t>,</w:t>
      </w:r>
      <w:r w:rsidR="009B5C36" w:rsidRPr="006F3140">
        <w:rPr>
          <w:rFonts w:cs="Times New Roman"/>
        </w:rPr>
        <w:t xml:space="preserve"> s</w:t>
      </w:r>
      <w:r w:rsidR="00F25B0B" w:rsidRPr="006F3140">
        <w:rPr>
          <w:rFonts w:cs="Times New Roman"/>
        </w:rPr>
        <w:t>ås</w:t>
      </w:r>
      <w:r w:rsidR="009B5C36" w:rsidRPr="006F3140">
        <w:rPr>
          <w:rFonts w:cs="Times New Roman"/>
        </w:rPr>
        <w:t xml:space="preserve">om </w:t>
      </w:r>
      <w:r w:rsidR="00F25B0B" w:rsidRPr="006F3140">
        <w:rPr>
          <w:rFonts w:cs="Times New Roman"/>
        </w:rPr>
        <w:t>ökat rekreationsvärde eller minskade utsläpp av</w:t>
      </w:r>
      <w:r w:rsidR="009B5C36" w:rsidRPr="006F3140">
        <w:rPr>
          <w:rFonts w:cs="Times New Roman"/>
        </w:rPr>
        <w:t xml:space="preserve"> växthusgaser. </w:t>
      </w:r>
    </w:p>
    <w:p w14:paraId="5B9ACEDE" w14:textId="77777777" w:rsidR="00F140B0" w:rsidRPr="006F3140" w:rsidRDefault="00793964" w:rsidP="009A456C">
      <w:pPr>
        <w:pStyle w:val="Brdtext"/>
        <w:numPr>
          <w:ilvl w:val="0"/>
          <w:numId w:val="17"/>
        </w:numPr>
        <w:jc w:val="both"/>
        <w:rPr>
          <w:rFonts w:cs="Times New Roman"/>
        </w:rPr>
      </w:pPr>
      <w:r w:rsidRPr="006F3140">
        <w:rPr>
          <w:rFonts w:cs="Times New Roman"/>
        </w:rPr>
        <w:t>förslag på uppföljning av förändrad praxis avseende gödsling, regelbunden bearbetning av jorden, odling av fånggrödor eller löpande underhåll av markavvattningssy</w:t>
      </w:r>
      <w:r w:rsidR="00D93D27" w:rsidRPr="006F3140">
        <w:rPr>
          <w:rFonts w:cs="Times New Roman"/>
        </w:rPr>
        <w:t>s</w:t>
      </w:r>
      <w:r w:rsidRPr="006F3140">
        <w:rPr>
          <w:rFonts w:cs="Times New Roman"/>
        </w:rPr>
        <w:t xml:space="preserve">tem eftersom dessa frågor ligger utanför Havs- och </w:t>
      </w:r>
      <w:r w:rsidRPr="006F3140">
        <w:rPr>
          <w:rFonts w:cs="Times New Roman"/>
        </w:rPr>
        <w:lastRenderedPageBreak/>
        <w:t>vattenmyndigheten ansvarsområde. Dock noteras vikten av att även åtgärder inom dessa områden genomförs och följs upp.</w:t>
      </w:r>
    </w:p>
    <w:p w14:paraId="5CFEFD07" w14:textId="77777777" w:rsidR="00C8555D" w:rsidRPr="006F3140" w:rsidRDefault="00C8555D" w:rsidP="009A456C">
      <w:pPr>
        <w:pStyle w:val="Brdtext"/>
        <w:numPr>
          <w:ilvl w:val="0"/>
          <w:numId w:val="17"/>
        </w:numPr>
        <w:jc w:val="both"/>
        <w:rPr>
          <w:rFonts w:cs="Times New Roman"/>
        </w:rPr>
      </w:pPr>
      <w:r w:rsidRPr="006F3140">
        <w:rPr>
          <w:rFonts w:cs="Times New Roman"/>
        </w:rPr>
        <w:t>Internbelastningsåtgärder eller blå fånggrödor.</w:t>
      </w:r>
    </w:p>
    <w:p w14:paraId="3D3DE257" w14:textId="77777777" w:rsidR="009B5C36" w:rsidRPr="006F3140" w:rsidRDefault="009B5C36" w:rsidP="009A456C">
      <w:pPr>
        <w:pStyle w:val="Brdtext"/>
        <w:numPr>
          <w:ilvl w:val="0"/>
          <w:numId w:val="17"/>
        </w:numPr>
        <w:jc w:val="both"/>
        <w:rPr>
          <w:rFonts w:cs="Times New Roman"/>
        </w:rPr>
      </w:pPr>
      <w:r w:rsidRPr="006F3140">
        <w:rPr>
          <w:rFonts w:cs="Times New Roman"/>
        </w:rPr>
        <w:t xml:space="preserve">Övervakning av näringsämnen i vattendrag </w:t>
      </w:r>
      <w:r w:rsidR="00F855EF" w:rsidRPr="006F3140">
        <w:rPr>
          <w:rFonts w:cs="Times New Roman"/>
        </w:rPr>
        <w:t>för att</w:t>
      </w:r>
      <w:r w:rsidRPr="006F3140">
        <w:rPr>
          <w:rFonts w:cs="Times New Roman"/>
        </w:rPr>
        <w:t xml:space="preserve"> utvärdera effekt</w:t>
      </w:r>
      <w:r w:rsidR="008C0233" w:rsidRPr="006F3140">
        <w:rPr>
          <w:rFonts w:cs="Times New Roman"/>
        </w:rPr>
        <w:t xml:space="preserve">en av genomförda åtgärder </w:t>
      </w:r>
      <w:r w:rsidR="00424FC2" w:rsidRPr="006F3140">
        <w:rPr>
          <w:rFonts w:cs="Times New Roman"/>
        </w:rPr>
        <w:t>hanteras inom bas- och risk</w:t>
      </w:r>
      <w:r w:rsidRPr="006F3140">
        <w:rPr>
          <w:rFonts w:cs="Times New Roman"/>
        </w:rPr>
        <w:t>övervakningen och inkluderas därmed inte</w:t>
      </w:r>
      <w:r w:rsidR="00F140B0" w:rsidRPr="006F3140">
        <w:rPr>
          <w:rFonts w:cs="Times New Roman"/>
        </w:rPr>
        <w:t xml:space="preserve"> heller</w:t>
      </w:r>
      <w:r w:rsidRPr="006F3140">
        <w:rPr>
          <w:rFonts w:cs="Times New Roman"/>
        </w:rPr>
        <w:t xml:space="preserve"> i </w:t>
      </w:r>
      <w:r w:rsidR="00CB770E" w:rsidRPr="006F3140">
        <w:rPr>
          <w:rFonts w:cs="Times New Roman"/>
        </w:rPr>
        <w:t>rapporten</w:t>
      </w:r>
      <w:r w:rsidRPr="006F3140">
        <w:rPr>
          <w:rFonts w:cs="Times New Roman"/>
        </w:rPr>
        <w:t>.</w:t>
      </w:r>
      <w:r w:rsidR="00B41603" w:rsidRPr="006F3140">
        <w:rPr>
          <w:rFonts w:cs="Times New Roman"/>
        </w:rPr>
        <w:t xml:space="preserve"> </w:t>
      </w:r>
    </w:p>
    <w:p w14:paraId="0A20F38F" w14:textId="77777777" w:rsidR="00395278" w:rsidRPr="006F3140" w:rsidRDefault="00395278" w:rsidP="00395278">
      <w:pPr>
        <w:pStyle w:val="Numreradlista"/>
        <w:numPr>
          <w:ilvl w:val="0"/>
          <w:numId w:val="0"/>
        </w:numPr>
        <w:ind w:left="360" w:hanging="360"/>
      </w:pPr>
    </w:p>
    <w:p w14:paraId="1A981BD1" w14:textId="77777777" w:rsidR="005D60AE" w:rsidRPr="006F3140" w:rsidRDefault="00160F10" w:rsidP="007925E5">
      <w:pPr>
        <w:pStyle w:val="Rubrik1"/>
      </w:pPr>
      <w:bookmarkStart w:id="21" w:name="_Toc52204437"/>
      <w:r w:rsidRPr="006F3140">
        <w:t>Målbild</w:t>
      </w:r>
      <w:bookmarkEnd w:id="21"/>
    </w:p>
    <w:p w14:paraId="586FE40F" w14:textId="77777777" w:rsidR="006024D7" w:rsidRPr="006F3140" w:rsidRDefault="009A4AD0" w:rsidP="000A3D7C">
      <w:pPr>
        <w:pStyle w:val="Brdtext"/>
        <w:jc w:val="both"/>
        <w:rPr>
          <w:rFonts w:cs="Times New Roman"/>
        </w:rPr>
      </w:pPr>
      <w:r w:rsidRPr="006F3140">
        <w:rPr>
          <w:rFonts w:cs="Times New Roman"/>
        </w:rPr>
        <w:t>Rapportens</w:t>
      </w:r>
      <w:r w:rsidR="006024D7" w:rsidRPr="006F3140">
        <w:rPr>
          <w:rFonts w:cs="Times New Roman"/>
        </w:rPr>
        <w:t xml:space="preserve"> mål är att leverera rekommendationer kring vilken uppföljning som behövs för att öka kunskapen om </w:t>
      </w:r>
      <w:r w:rsidR="006024D7" w:rsidRPr="006F3140">
        <w:rPr>
          <w:rFonts w:cs="Times New Roman"/>
          <w:i/>
        </w:rPr>
        <w:t>enskilda</w:t>
      </w:r>
      <w:r w:rsidR="006024D7" w:rsidRPr="006F3140">
        <w:rPr>
          <w:rFonts w:cs="Times New Roman"/>
        </w:rPr>
        <w:t xml:space="preserve"> åtgärders effekt</w:t>
      </w:r>
      <w:r w:rsidR="00D552FE" w:rsidRPr="006F3140">
        <w:rPr>
          <w:rFonts w:cs="Times New Roman"/>
        </w:rPr>
        <w:t>.</w:t>
      </w:r>
    </w:p>
    <w:p w14:paraId="578D0A0F" w14:textId="77777777" w:rsidR="005D60AE" w:rsidRPr="006F3140" w:rsidRDefault="009A4AD0" w:rsidP="000A3D7C">
      <w:pPr>
        <w:pStyle w:val="Brdtext"/>
        <w:jc w:val="both"/>
        <w:rPr>
          <w:rFonts w:cs="Times New Roman"/>
        </w:rPr>
      </w:pPr>
      <w:r w:rsidRPr="006F3140">
        <w:rPr>
          <w:rFonts w:cs="Times New Roman"/>
        </w:rPr>
        <w:t>Uppdraget har</w:t>
      </w:r>
      <w:r w:rsidR="007B3A97" w:rsidRPr="006F3140">
        <w:rPr>
          <w:rFonts w:cs="Times New Roman"/>
        </w:rPr>
        <w:t xml:space="preserve"> </w:t>
      </w:r>
      <w:r w:rsidR="005D60AE" w:rsidRPr="006F3140">
        <w:rPr>
          <w:rFonts w:cs="Times New Roman"/>
        </w:rPr>
        <w:t>fokusera</w:t>
      </w:r>
      <w:r w:rsidR="007B3A97" w:rsidRPr="006F3140">
        <w:rPr>
          <w:rFonts w:cs="Times New Roman"/>
        </w:rPr>
        <w:t>t</w:t>
      </w:r>
      <w:r w:rsidR="005D60AE" w:rsidRPr="006F3140">
        <w:rPr>
          <w:rFonts w:cs="Times New Roman"/>
        </w:rPr>
        <w:t xml:space="preserve"> på de åtgärder (oberoende av sektor) som </w:t>
      </w:r>
      <w:r w:rsidR="00716424" w:rsidRPr="006F3140">
        <w:rPr>
          <w:rFonts w:cs="Times New Roman"/>
        </w:rPr>
        <w:t xml:space="preserve">bedöms ha störst potential för </w:t>
      </w:r>
      <w:r w:rsidR="005D60AE" w:rsidRPr="006F3140">
        <w:rPr>
          <w:rFonts w:cs="Times New Roman"/>
        </w:rPr>
        <w:t>minska</w:t>
      </w:r>
      <w:r w:rsidR="00716424" w:rsidRPr="006F3140">
        <w:rPr>
          <w:rFonts w:cs="Times New Roman"/>
        </w:rPr>
        <w:t>t</w:t>
      </w:r>
      <w:r w:rsidR="005D60AE" w:rsidRPr="006F3140">
        <w:rPr>
          <w:rFonts w:cs="Times New Roman"/>
        </w:rPr>
        <w:t xml:space="preserve"> näringsläckage men där osäkerheter och kunskapsluckor försvårar bedömningen av åtgärdens reduktionspotential och åtgärdsutrymme. </w:t>
      </w:r>
      <w:r w:rsidR="00D70AE2" w:rsidRPr="006F3140">
        <w:rPr>
          <w:rFonts w:cs="Times New Roman"/>
        </w:rPr>
        <w:t>Uppdraget</w:t>
      </w:r>
      <w:r w:rsidR="006024D7" w:rsidRPr="006F3140">
        <w:rPr>
          <w:rFonts w:cs="Times New Roman"/>
        </w:rPr>
        <w:t>s mål är att</w:t>
      </w:r>
      <w:r w:rsidR="005D60AE" w:rsidRPr="006F3140">
        <w:rPr>
          <w:rFonts w:cs="Times New Roman"/>
        </w:rPr>
        <w:t xml:space="preserve"> bidra till</w:t>
      </w:r>
      <w:r w:rsidR="006024D7" w:rsidRPr="006F3140">
        <w:rPr>
          <w:rFonts w:cs="Times New Roman"/>
        </w:rPr>
        <w:t xml:space="preserve"> ett mer effektivt åtgärdsarbete genom att </w:t>
      </w:r>
      <w:r w:rsidR="005D60AE" w:rsidRPr="006F3140">
        <w:rPr>
          <w:rFonts w:cs="Times New Roman"/>
        </w:rPr>
        <w:t>identifiera vilken uppföljning som behövs för att öka kunskapen om åtgärders effekt</w:t>
      </w:r>
      <w:r w:rsidR="006024D7" w:rsidRPr="006F3140">
        <w:rPr>
          <w:rFonts w:cs="Times New Roman"/>
        </w:rPr>
        <w:t>.</w:t>
      </w:r>
      <w:r w:rsidR="005D60AE" w:rsidRPr="006F3140" w:rsidDel="00EC3B77">
        <w:rPr>
          <w:rFonts w:cs="Times New Roman"/>
        </w:rPr>
        <w:t xml:space="preserve"> </w:t>
      </w:r>
    </w:p>
    <w:p w14:paraId="58C7CFE4" w14:textId="77777777" w:rsidR="000F05F6" w:rsidRPr="006F3140" w:rsidRDefault="000F05F6" w:rsidP="000F05F6">
      <w:pPr>
        <w:pStyle w:val="Rubrik2"/>
      </w:pPr>
      <w:bookmarkStart w:id="22" w:name="_Toc36024589"/>
      <w:bookmarkStart w:id="23" w:name="_Toc50548945"/>
      <w:bookmarkStart w:id="24" w:name="_Toc52204438"/>
      <w:r w:rsidRPr="006F3140">
        <w:t>Effektmål</w:t>
      </w:r>
      <w:bookmarkEnd w:id="22"/>
      <w:bookmarkEnd w:id="23"/>
      <w:bookmarkEnd w:id="24"/>
    </w:p>
    <w:p w14:paraId="047F53FE" w14:textId="77777777" w:rsidR="005D60AE" w:rsidRPr="006F3140" w:rsidRDefault="009A4AD0" w:rsidP="000A3D7C">
      <w:pPr>
        <w:pStyle w:val="Brdtext"/>
        <w:jc w:val="both"/>
        <w:rPr>
          <w:rFonts w:cs="Times New Roman"/>
        </w:rPr>
      </w:pPr>
      <w:r w:rsidRPr="006F3140">
        <w:rPr>
          <w:rFonts w:cs="Times New Roman"/>
        </w:rPr>
        <w:t xml:space="preserve">Genom att precisera framtida </w:t>
      </w:r>
      <w:r w:rsidR="005D60AE" w:rsidRPr="006F3140">
        <w:rPr>
          <w:rFonts w:cs="Times New Roman"/>
        </w:rPr>
        <w:t xml:space="preserve">utvecklingsbehov </w:t>
      </w:r>
      <w:r w:rsidR="00CD7EDD" w:rsidRPr="006F3140">
        <w:rPr>
          <w:rFonts w:cs="Times New Roman"/>
        </w:rPr>
        <w:t>och</w:t>
      </w:r>
      <w:r w:rsidR="006024D7" w:rsidRPr="006F3140">
        <w:rPr>
          <w:rFonts w:cs="Times New Roman"/>
        </w:rPr>
        <w:t xml:space="preserve"> </w:t>
      </w:r>
      <w:r w:rsidR="005D60AE" w:rsidRPr="006F3140">
        <w:rPr>
          <w:rFonts w:cs="Times New Roman"/>
        </w:rPr>
        <w:t xml:space="preserve">nödvändiga satsningar för </w:t>
      </w:r>
      <w:r w:rsidR="00CD7EDD" w:rsidRPr="006F3140">
        <w:rPr>
          <w:rFonts w:cs="Times New Roman"/>
        </w:rPr>
        <w:t>uppföljning av</w:t>
      </w:r>
      <w:r w:rsidR="005D60AE" w:rsidRPr="006F3140">
        <w:rPr>
          <w:rFonts w:cs="Times New Roman"/>
        </w:rPr>
        <w:t xml:space="preserve"> åtgärders effekter</w:t>
      </w:r>
      <w:r w:rsidR="0049100D" w:rsidRPr="006F3140">
        <w:rPr>
          <w:rFonts w:cs="Times New Roman"/>
        </w:rPr>
        <w:t xml:space="preserve"> så</w:t>
      </w:r>
      <w:r w:rsidR="00CD7EDD" w:rsidRPr="006F3140">
        <w:rPr>
          <w:rFonts w:cs="Times New Roman"/>
        </w:rPr>
        <w:t xml:space="preserve"> kan nationella insatser </w:t>
      </w:r>
      <w:r w:rsidR="005D60AE" w:rsidRPr="006F3140">
        <w:rPr>
          <w:rFonts w:cs="Times New Roman"/>
        </w:rPr>
        <w:t>prioriter</w:t>
      </w:r>
      <w:r w:rsidR="00CD7EDD" w:rsidRPr="006F3140">
        <w:rPr>
          <w:rFonts w:cs="Times New Roman"/>
        </w:rPr>
        <w:t>as mer effektivt</w:t>
      </w:r>
      <w:r w:rsidR="00D70AE2" w:rsidRPr="006F3140">
        <w:rPr>
          <w:rFonts w:cs="Times New Roman"/>
        </w:rPr>
        <w:t>. Uppdraget</w:t>
      </w:r>
      <w:r w:rsidR="005D60AE" w:rsidRPr="006F3140">
        <w:rPr>
          <w:rFonts w:cs="Times New Roman"/>
        </w:rPr>
        <w:t xml:space="preserve"> </w:t>
      </w:r>
      <w:r w:rsidR="0075185C" w:rsidRPr="006F3140">
        <w:rPr>
          <w:rFonts w:cs="Times New Roman"/>
        </w:rPr>
        <w:t>avser därmed</w:t>
      </w:r>
      <w:r w:rsidR="005D60AE" w:rsidRPr="006F3140">
        <w:rPr>
          <w:rFonts w:cs="Times New Roman"/>
        </w:rPr>
        <w:t xml:space="preserve"> att bidra med viktig information </w:t>
      </w:r>
      <w:r w:rsidR="00BC5C4E" w:rsidRPr="006F3140">
        <w:rPr>
          <w:rFonts w:cs="Times New Roman"/>
        </w:rPr>
        <w:t xml:space="preserve">till </w:t>
      </w:r>
      <w:r w:rsidR="0075185C" w:rsidRPr="006F3140">
        <w:rPr>
          <w:rFonts w:cs="Times New Roman"/>
        </w:rPr>
        <w:t>Havs- och vatten</w:t>
      </w:r>
      <w:r w:rsidR="005D60AE" w:rsidRPr="006F3140">
        <w:rPr>
          <w:rFonts w:cs="Times New Roman"/>
        </w:rPr>
        <w:t xml:space="preserve">myndighetens </w:t>
      </w:r>
      <w:r w:rsidR="00BC5C4E" w:rsidRPr="006F3140">
        <w:rPr>
          <w:rFonts w:cs="Times New Roman"/>
        </w:rPr>
        <w:t xml:space="preserve">strategiska </w:t>
      </w:r>
      <w:r w:rsidR="005D60AE" w:rsidRPr="006F3140">
        <w:rPr>
          <w:rFonts w:cs="Times New Roman"/>
        </w:rPr>
        <w:t>arbete inom övergödning.</w:t>
      </w:r>
    </w:p>
    <w:p w14:paraId="23C5FBE9" w14:textId="77777777" w:rsidR="00124E03" w:rsidRPr="006F3140" w:rsidRDefault="005D60AE" w:rsidP="000A3D7C">
      <w:pPr>
        <w:pStyle w:val="Brdtext"/>
        <w:jc w:val="both"/>
        <w:rPr>
          <w:rFonts w:cs="Times New Roman"/>
        </w:rPr>
      </w:pPr>
      <w:r w:rsidRPr="006F3140">
        <w:rPr>
          <w:rFonts w:cs="Times New Roman"/>
        </w:rPr>
        <w:t xml:space="preserve">Med </w:t>
      </w:r>
      <w:r w:rsidR="00CD7EDD" w:rsidRPr="006F3140">
        <w:rPr>
          <w:rFonts w:cs="Times New Roman"/>
        </w:rPr>
        <w:t xml:space="preserve">en </w:t>
      </w:r>
      <w:r w:rsidRPr="006F3140">
        <w:rPr>
          <w:rFonts w:cs="Times New Roman"/>
        </w:rPr>
        <w:t xml:space="preserve">bättre </w:t>
      </w:r>
      <w:r w:rsidR="00CD7EDD" w:rsidRPr="006F3140">
        <w:rPr>
          <w:rFonts w:cs="Times New Roman"/>
        </w:rPr>
        <w:t xml:space="preserve">kunskap om enskilda åtgärders effekt ökas förutsättningarna för en bra lokal åtgärdsplanering så att rätt åtgärder genomförs på rätt plats. I förlängningen </w:t>
      </w:r>
      <w:r w:rsidR="0049100D" w:rsidRPr="006F3140">
        <w:rPr>
          <w:rFonts w:cs="Times New Roman"/>
        </w:rPr>
        <w:t>möjliggör</w:t>
      </w:r>
      <w:r w:rsidR="00CD7EDD" w:rsidRPr="006F3140">
        <w:rPr>
          <w:rFonts w:cs="Times New Roman"/>
        </w:rPr>
        <w:t xml:space="preserve"> bättre kunskap om åtgärders effekt</w:t>
      </w:r>
      <w:r w:rsidR="0049100D" w:rsidRPr="006F3140">
        <w:rPr>
          <w:rFonts w:cs="Times New Roman"/>
        </w:rPr>
        <w:t xml:space="preserve"> på lokal nivå även</w:t>
      </w:r>
      <w:r w:rsidR="00CD7EDD" w:rsidRPr="006F3140">
        <w:rPr>
          <w:rFonts w:cs="Times New Roman"/>
        </w:rPr>
        <w:t xml:space="preserve"> </w:t>
      </w:r>
      <w:r w:rsidR="0049100D" w:rsidRPr="006F3140">
        <w:rPr>
          <w:rFonts w:cs="Times New Roman"/>
        </w:rPr>
        <w:t xml:space="preserve">att prioritering av LOVA-ansökningar kan </w:t>
      </w:r>
      <w:r w:rsidR="00CC1D5A" w:rsidRPr="006F3140">
        <w:rPr>
          <w:rFonts w:cs="Times New Roman"/>
        </w:rPr>
        <w:t>utvecklas</w:t>
      </w:r>
      <w:r w:rsidR="0049100D" w:rsidRPr="006F3140">
        <w:rPr>
          <w:rFonts w:cs="Times New Roman"/>
        </w:rPr>
        <w:t>.</w:t>
      </w:r>
      <w:r w:rsidR="00CC1D5A" w:rsidRPr="006F3140">
        <w:rPr>
          <w:rFonts w:cs="Times New Roman"/>
        </w:rPr>
        <w:t xml:space="preserve"> Det kan ske genom förbättrade </w:t>
      </w:r>
      <w:r w:rsidR="00CC1D5A" w:rsidRPr="006F3140">
        <w:rPr>
          <w:rFonts w:cs="Times New Roman"/>
        </w:rPr>
        <w:lastRenderedPageBreak/>
        <w:t>vägledningar och utveckling av digitala verktyg för bedömning av åtgärdspotential.</w:t>
      </w:r>
    </w:p>
    <w:p w14:paraId="7D5DDBCE" w14:textId="77777777" w:rsidR="00D76192" w:rsidRPr="006F3140" w:rsidRDefault="00D76192" w:rsidP="000A3D7C">
      <w:pPr>
        <w:pStyle w:val="Brdtext"/>
        <w:jc w:val="both"/>
        <w:rPr>
          <w:rFonts w:cs="Times New Roman"/>
        </w:rPr>
      </w:pPr>
      <w:r w:rsidRPr="006F3140">
        <w:rPr>
          <w:rFonts w:cs="Times New Roman"/>
        </w:rPr>
        <w:t>Bättre underlag för lokal åtgärdsplanering leder även till att underlaget för förvaltningsplaner och åtgärdsprogram blir bättre på distrikt</w:t>
      </w:r>
      <w:r w:rsidR="004665FE" w:rsidRPr="006F3140">
        <w:rPr>
          <w:rFonts w:cs="Times New Roman"/>
        </w:rPr>
        <w:t>s</w:t>
      </w:r>
      <w:r w:rsidRPr="006F3140">
        <w:rPr>
          <w:rFonts w:cs="Times New Roman"/>
        </w:rPr>
        <w:t>nivå.</w:t>
      </w:r>
    </w:p>
    <w:p w14:paraId="14C65697" w14:textId="77777777" w:rsidR="00D552FE" w:rsidRPr="006F3140" w:rsidRDefault="00D552FE" w:rsidP="00D93D27">
      <w:pPr>
        <w:pStyle w:val="Rubrik1"/>
      </w:pPr>
      <w:bookmarkStart w:id="25" w:name="_Toc52204439"/>
      <w:bookmarkStart w:id="26" w:name="_Toc51009575"/>
      <w:r w:rsidRPr="006F3140">
        <w:t xml:space="preserve">Vad </w:t>
      </w:r>
      <w:r w:rsidR="000A3D7C" w:rsidRPr="006F3140">
        <w:t>menar vi med en</w:t>
      </w:r>
      <w:r w:rsidRPr="006F3140">
        <w:t xml:space="preserve"> åtgärd?</w:t>
      </w:r>
      <w:bookmarkEnd w:id="25"/>
    </w:p>
    <w:p w14:paraId="17F48FF0" w14:textId="77777777" w:rsidR="00D96EF4" w:rsidRPr="006F3140" w:rsidRDefault="00D552FE" w:rsidP="00482B12">
      <w:pPr>
        <w:pStyle w:val="Brdtext"/>
        <w:jc w:val="both"/>
        <w:rPr>
          <w:rFonts w:cs="Times New Roman"/>
        </w:rPr>
      </w:pPr>
      <w:r w:rsidRPr="006F3140">
        <w:rPr>
          <w:rFonts w:cs="Times New Roman"/>
        </w:rPr>
        <w:t>Enlig</w:t>
      </w:r>
      <w:r w:rsidR="001D10F5" w:rsidRPr="006F3140">
        <w:rPr>
          <w:rFonts w:cs="Times New Roman"/>
        </w:rPr>
        <w:t>t ramdirektivet för vatten</w:t>
      </w:r>
      <w:r w:rsidR="002C7DD9" w:rsidRPr="006F3140">
        <w:rPr>
          <w:rStyle w:val="Fotnotsreferens"/>
          <w:rFonts w:cs="Times New Roman"/>
        </w:rPr>
        <w:footnoteReference w:id="6"/>
      </w:r>
      <w:r w:rsidR="0055738B" w:rsidRPr="006F3140">
        <w:rPr>
          <w:rFonts w:cs="Times New Roman"/>
        </w:rPr>
        <w:t xml:space="preserve"> </w:t>
      </w:r>
      <w:r w:rsidR="002C7DD9" w:rsidRPr="006F3140">
        <w:rPr>
          <w:rFonts w:cs="Times New Roman"/>
        </w:rPr>
        <w:t>och vattenförvaltningsförordningen</w:t>
      </w:r>
      <w:r w:rsidR="002C7DD9" w:rsidRPr="006F3140">
        <w:rPr>
          <w:rStyle w:val="Fotnotsreferens"/>
          <w:rFonts w:cs="Times New Roman"/>
        </w:rPr>
        <w:footnoteReference w:id="7"/>
      </w:r>
      <w:r w:rsidR="002C7DD9" w:rsidRPr="006F3140">
        <w:rPr>
          <w:rFonts w:cs="Times New Roman"/>
        </w:rPr>
        <w:t xml:space="preserve"> </w:t>
      </w:r>
      <w:r w:rsidR="001D10F5" w:rsidRPr="006F3140">
        <w:rPr>
          <w:rFonts w:cs="Times New Roman"/>
        </w:rPr>
        <w:t>ska</w:t>
      </w:r>
      <w:r w:rsidRPr="006F3140">
        <w:rPr>
          <w:rFonts w:cs="Times New Roman"/>
        </w:rPr>
        <w:t xml:space="preserve"> ett åtgärd</w:t>
      </w:r>
      <w:r w:rsidR="002C7DD9" w:rsidRPr="006F3140">
        <w:rPr>
          <w:rFonts w:cs="Times New Roman"/>
        </w:rPr>
        <w:t>sprogram</w:t>
      </w:r>
      <w:r w:rsidR="00266C1E" w:rsidRPr="006F3140">
        <w:rPr>
          <w:rFonts w:cs="Times New Roman"/>
        </w:rPr>
        <w:t xml:space="preserve"> upprättas</w:t>
      </w:r>
      <w:r w:rsidR="002C7DD9" w:rsidRPr="006F3140">
        <w:rPr>
          <w:rFonts w:cs="Times New Roman"/>
        </w:rPr>
        <w:t xml:space="preserve">, </w:t>
      </w:r>
      <w:r w:rsidRPr="006F3140">
        <w:rPr>
          <w:rFonts w:cs="Times New Roman"/>
        </w:rPr>
        <w:t xml:space="preserve">som presenterar </w:t>
      </w:r>
      <w:r w:rsidR="00266C1E" w:rsidRPr="006F3140">
        <w:rPr>
          <w:rFonts w:cs="Times New Roman"/>
        </w:rPr>
        <w:t xml:space="preserve">nödvändiga </w:t>
      </w:r>
      <w:r w:rsidRPr="006F3140">
        <w:rPr>
          <w:rFonts w:cs="Times New Roman"/>
        </w:rPr>
        <w:t>åtgärder för att uppnå eller bibehålla god vattenstatus i alla yt- kust</w:t>
      </w:r>
      <w:r w:rsidR="00266C1E" w:rsidRPr="006F3140">
        <w:rPr>
          <w:rFonts w:cs="Times New Roman"/>
        </w:rPr>
        <w:t>-</w:t>
      </w:r>
      <w:r w:rsidRPr="006F3140">
        <w:rPr>
          <w:rFonts w:cs="Times New Roman"/>
        </w:rPr>
        <w:t xml:space="preserve"> och grundvattenförekomster</w:t>
      </w:r>
      <w:r w:rsidR="001D10F5" w:rsidRPr="006F3140">
        <w:rPr>
          <w:rFonts w:cs="Times New Roman"/>
        </w:rPr>
        <w:t xml:space="preserve">. </w:t>
      </w:r>
      <w:r w:rsidR="00266C1E" w:rsidRPr="006F3140">
        <w:rPr>
          <w:rFonts w:cs="Times New Roman"/>
        </w:rPr>
        <w:t xml:space="preserve">Om en </w:t>
      </w:r>
      <w:r w:rsidR="001D10F5" w:rsidRPr="006F3140">
        <w:rPr>
          <w:rFonts w:cs="Times New Roman"/>
        </w:rPr>
        <w:t>vattenförekomst inte</w:t>
      </w:r>
      <w:r w:rsidRPr="006F3140">
        <w:rPr>
          <w:rFonts w:cs="Times New Roman"/>
        </w:rPr>
        <w:t xml:space="preserve"> uppnår god status avseende</w:t>
      </w:r>
      <w:r w:rsidR="001D10F5" w:rsidRPr="006F3140">
        <w:rPr>
          <w:rFonts w:cs="Times New Roman"/>
        </w:rPr>
        <w:t xml:space="preserve"> den fysikalisk-kemiska </w:t>
      </w:r>
      <w:r w:rsidR="00266C1E" w:rsidRPr="006F3140">
        <w:rPr>
          <w:rFonts w:cs="Times New Roman"/>
        </w:rPr>
        <w:t>kvalitets</w:t>
      </w:r>
      <w:r w:rsidR="001D10F5" w:rsidRPr="006F3140">
        <w:rPr>
          <w:rFonts w:cs="Times New Roman"/>
        </w:rPr>
        <w:t>faktorn</w:t>
      </w:r>
      <w:r w:rsidR="003773EF" w:rsidRPr="006F3140">
        <w:rPr>
          <w:rFonts w:cs="Times New Roman"/>
        </w:rPr>
        <w:t xml:space="preserve"> näringsämnen,</w:t>
      </w:r>
      <w:r w:rsidR="00266C1E" w:rsidRPr="006F3140">
        <w:rPr>
          <w:rFonts w:cs="Times New Roman"/>
        </w:rPr>
        <w:t xml:space="preserve"> så</w:t>
      </w:r>
      <w:r w:rsidR="003773EF" w:rsidRPr="006F3140">
        <w:rPr>
          <w:rFonts w:cs="Times New Roman"/>
        </w:rPr>
        <w:t xml:space="preserve"> måste</w:t>
      </w:r>
      <w:r w:rsidR="001D10F5" w:rsidRPr="006F3140">
        <w:rPr>
          <w:rFonts w:cs="Times New Roman"/>
        </w:rPr>
        <w:t xml:space="preserve"> </w:t>
      </w:r>
      <w:r w:rsidRPr="006F3140">
        <w:rPr>
          <w:rFonts w:cs="Times New Roman"/>
        </w:rPr>
        <w:t xml:space="preserve">näringsreducerande åtgärder </w:t>
      </w:r>
      <w:r w:rsidR="00266C1E" w:rsidRPr="006F3140">
        <w:rPr>
          <w:rFonts w:cs="Times New Roman"/>
        </w:rPr>
        <w:t>genomföras</w:t>
      </w:r>
      <w:r w:rsidRPr="006F3140">
        <w:rPr>
          <w:rFonts w:cs="Times New Roman"/>
        </w:rPr>
        <w:t xml:space="preserve">. </w:t>
      </w:r>
      <w:r w:rsidR="002C7DD9" w:rsidRPr="006F3140">
        <w:rPr>
          <w:rFonts w:cs="Times New Roman"/>
        </w:rPr>
        <w:t>Med en åtgärd inom åtgärdsprogrammet avses någonting som reducerar påverkan på vattenmiljön och ger effekt som gör att en miljökvalitetsnorm kan följas.</w:t>
      </w:r>
      <w:r w:rsidR="00482B12" w:rsidRPr="006F3140">
        <w:rPr>
          <w:rFonts w:cs="Times New Roman"/>
        </w:rPr>
        <w:t xml:space="preserve"> Det ska vara möjligt att uppskatta åtgärders effekt med någon typ av kvantitativt mått</w:t>
      </w:r>
      <w:r w:rsidR="00482B12" w:rsidRPr="006F3140">
        <w:rPr>
          <w:rStyle w:val="Fotnotsreferens"/>
          <w:rFonts w:cs="Times New Roman"/>
        </w:rPr>
        <w:footnoteReference w:id="8"/>
      </w:r>
      <w:r w:rsidR="00482B12" w:rsidRPr="006F3140">
        <w:rPr>
          <w:rFonts w:cs="Times New Roman"/>
        </w:rPr>
        <w:t xml:space="preserve">. </w:t>
      </w:r>
    </w:p>
    <w:p w14:paraId="1C429CB1" w14:textId="77777777" w:rsidR="003773EF" w:rsidRPr="006F3140" w:rsidRDefault="00482B12" w:rsidP="003773EF">
      <w:pPr>
        <w:pStyle w:val="Brdtext"/>
        <w:jc w:val="both"/>
        <w:rPr>
          <w:rFonts w:cs="Times New Roman"/>
        </w:rPr>
      </w:pPr>
      <w:r w:rsidRPr="006F3140">
        <w:rPr>
          <w:rFonts w:cs="Times New Roman"/>
        </w:rPr>
        <w:t xml:space="preserve">Artikel 11 (2000/60/EG) beskriver hur </w:t>
      </w:r>
      <w:r w:rsidR="00D96EF4" w:rsidRPr="006F3140">
        <w:rPr>
          <w:rFonts w:cs="Times New Roman"/>
        </w:rPr>
        <w:t xml:space="preserve">åtgärdsprogrammen ska utformas. </w:t>
      </w:r>
      <w:r w:rsidR="003773EF" w:rsidRPr="006F3140">
        <w:rPr>
          <w:rFonts w:cs="Times New Roman"/>
        </w:rPr>
        <w:t xml:space="preserve">Åtgärder kan vara ekonomiska </w:t>
      </w:r>
      <w:r w:rsidR="00D96EF4" w:rsidRPr="006F3140">
        <w:rPr>
          <w:rFonts w:cs="Times New Roman"/>
        </w:rPr>
        <w:t>eller</w:t>
      </w:r>
      <w:r w:rsidR="00BD4EA4" w:rsidRPr="006F3140">
        <w:rPr>
          <w:rFonts w:cs="Times New Roman"/>
        </w:rPr>
        <w:t xml:space="preserve"> </w:t>
      </w:r>
      <w:r w:rsidR="003773EF" w:rsidRPr="006F3140">
        <w:rPr>
          <w:rFonts w:cs="Times New Roman"/>
        </w:rPr>
        <w:t>a</w:t>
      </w:r>
      <w:r w:rsidR="00D96EF4" w:rsidRPr="006F3140">
        <w:rPr>
          <w:rFonts w:cs="Times New Roman"/>
        </w:rPr>
        <w:t>dministrativa styrme</w:t>
      </w:r>
      <w:r w:rsidR="004665FE" w:rsidRPr="006F3140">
        <w:rPr>
          <w:rFonts w:cs="Times New Roman"/>
        </w:rPr>
        <w:t>del. Med administrativa styrmedel</w:t>
      </w:r>
      <w:r w:rsidR="003773EF" w:rsidRPr="006F3140">
        <w:rPr>
          <w:rFonts w:cs="Times New Roman"/>
        </w:rPr>
        <w:t xml:space="preserve"> avses krav och incitament som myndigheter använder för att avstyra eller uppmuntra olika aktörers beteende. </w:t>
      </w:r>
      <w:r w:rsidR="00D96EF4" w:rsidRPr="006F3140">
        <w:rPr>
          <w:rFonts w:cs="Times New Roman"/>
        </w:rPr>
        <w:t xml:space="preserve">Ekonomiska styrmedel kan vara skatter och avgifter. </w:t>
      </w:r>
      <w:r w:rsidR="003773EF" w:rsidRPr="006F3140">
        <w:rPr>
          <w:rFonts w:cs="Times New Roman"/>
        </w:rPr>
        <w:t xml:space="preserve">Grundläggande åtgärder, artikel 11.3, genomförs som följd av den </w:t>
      </w:r>
      <w:r w:rsidRPr="006F3140">
        <w:rPr>
          <w:rFonts w:cs="Times New Roman"/>
        </w:rPr>
        <w:t>nationell</w:t>
      </w:r>
      <w:r w:rsidR="003773EF" w:rsidRPr="006F3140">
        <w:rPr>
          <w:rFonts w:cs="Times New Roman"/>
        </w:rPr>
        <w:t>a</w:t>
      </w:r>
      <w:r w:rsidRPr="006F3140">
        <w:rPr>
          <w:rFonts w:cs="Times New Roman"/>
        </w:rPr>
        <w:t xml:space="preserve"> såväl som EU-lagstiftning</w:t>
      </w:r>
      <w:r w:rsidR="003773EF" w:rsidRPr="006F3140">
        <w:rPr>
          <w:rFonts w:cs="Times New Roman"/>
        </w:rPr>
        <w:t>en. Vid behov kan grundläggande åtgärder omfatta identifiering av nya styrmedel där det behövs för att miljökvalitetsnormer ska kunna följas.</w:t>
      </w:r>
    </w:p>
    <w:p w14:paraId="4281F61C" w14:textId="77777777" w:rsidR="00D552FE" w:rsidRPr="006F3140" w:rsidRDefault="003773EF" w:rsidP="00BD4EA4">
      <w:pPr>
        <w:pStyle w:val="Brdtext"/>
        <w:jc w:val="both"/>
        <w:rPr>
          <w:rFonts w:cs="Times New Roman"/>
        </w:rPr>
      </w:pPr>
      <w:r w:rsidRPr="006F3140">
        <w:rPr>
          <w:rFonts w:cs="Times New Roman"/>
        </w:rPr>
        <w:lastRenderedPageBreak/>
        <w:t xml:space="preserve">Utöver </w:t>
      </w:r>
      <w:r w:rsidR="00266C1E" w:rsidRPr="006F3140">
        <w:rPr>
          <w:rFonts w:cs="Times New Roman"/>
        </w:rPr>
        <w:t xml:space="preserve">de </w:t>
      </w:r>
      <w:r w:rsidRPr="006F3140">
        <w:rPr>
          <w:rFonts w:cs="Times New Roman"/>
        </w:rPr>
        <w:t>grundläggande åtgärder</w:t>
      </w:r>
      <w:r w:rsidR="00266C1E" w:rsidRPr="006F3140">
        <w:rPr>
          <w:rFonts w:cs="Times New Roman"/>
        </w:rPr>
        <w:t>na så</w:t>
      </w:r>
      <w:r w:rsidR="00D96EF4" w:rsidRPr="006F3140">
        <w:rPr>
          <w:rFonts w:cs="Times New Roman"/>
        </w:rPr>
        <w:t xml:space="preserve"> utformas</w:t>
      </w:r>
      <w:r w:rsidR="00266C1E" w:rsidRPr="006F3140">
        <w:rPr>
          <w:rFonts w:cs="Times New Roman"/>
        </w:rPr>
        <w:t xml:space="preserve"> kompletterande åtgärder (11.4), </w:t>
      </w:r>
      <w:r w:rsidR="00D96EF4" w:rsidRPr="006F3140">
        <w:rPr>
          <w:rFonts w:cs="Times New Roman"/>
        </w:rPr>
        <w:t>för det återstående</w:t>
      </w:r>
      <w:r w:rsidRPr="006F3140">
        <w:rPr>
          <w:rFonts w:cs="Times New Roman"/>
        </w:rPr>
        <w:t xml:space="preserve"> reduceringsbehovet. Kompletterande åtgärder kan vara nya föreskrifter eller andra styrmedel som inte omfattas av 11.3 eller fysiska/tekniska åtgärder, information, rådgivning, utredning och forskning. </w:t>
      </w:r>
      <w:r w:rsidR="00433340" w:rsidRPr="006F3140">
        <w:rPr>
          <w:rFonts w:cs="Times New Roman"/>
        </w:rPr>
        <w:t>En fysisk eller teknisk å</w:t>
      </w:r>
      <w:r w:rsidR="002C7DD9" w:rsidRPr="006F3140">
        <w:rPr>
          <w:rFonts w:cs="Times New Roman"/>
        </w:rPr>
        <w:t>tgärd</w:t>
      </w:r>
      <w:r w:rsidR="00433340" w:rsidRPr="006F3140">
        <w:rPr>
          <w:rFonts w:cs="Times New Roman"/>
        </w:rPr>
        <w:t xml:space="preserve"> har en mer direkt effekt på vattenmiljön</w:t>
      </w:r>
      <w:r w:rsidR="002C7DD9" w:rsidRPr="006F3140">
        <w:rPr>
          <w:rFonts w:cs="Times New Roman"/>
        </w:rPr>
        <w:t>.</w:t>
      </w:r>
      <w:r w:rsidR="00433340" w:rsidRPr="006F3140">
        <w:rPr>
          <w:rFonts w:cs="Times New Roman"/>
        </w:rPr>
        <w:t xml:space="preserve"> </w:t>
      </w:r>
      <w:r w:rsidR="00266C1E" w:rsidRPr="006F3140">
        <w:rPr>
          <w:rFonts w:cs="Times New Roman"/>
        </w:rPr>
        <w:t>Exempel på detta är anläggande av</w:t>
      </w:r>
      <w:r w:rsidR="00433340" w:rsidRPr="006F3140">
        <w:rPr>
          <w:rFonts w:cs="Times New Roman"/>
        </w:rPr>
        <w:t xml:space="preserve"> våtmark eller install</w:t>
      </w:r>
      <w:r w:rsidR="00266C1E" w:rsidRPr="006F3140">
        <w:rPr>
          <w:rFonts w:cs="Times New Roman"/>
        </w:rPr>
        <w:t>ation av</w:t>
      </w:r>
      <w:r w:rsidR="00433340" w:rsidRPr="006F3140">
        <w:rPr>
          <w:rFonts w:cs="Times New Roman"/>
        </w:rPr>
        <w:t xml:space="preserve"> ytterligare reningsteknik vid industri eller reningsverk. En åtgärd kan också ha mer indirekt effekt på vattenmiljön i form av begränsning av utsläpp </w:t>
      </w:r>
      <w:r w:rsidR="00BD4EA4" w:rsidRPr="006F3140">
        <w:rPr>
          <w:rFonts w:cs="Times New Roman"/>
        </w:rPr>
        <w:t>via</w:t>
      </w:r>
      <w:r w:rsidR="00433340" w:rsidRPr="006F3140">
        <w:rPr>
          <w:rFonts w:cs="Times New Roman"/>
        </w:rPr>
        <w:t xml:space="preserve"> tillsyn eller förändrat beteende i jordbruket. </w:t>
      </w:r>
    </w:p>
    <w:p w14:paraId="0ECB78C6" w14:textId="77777777" w:rsidR="00D552FE" w:rsidRPr="006F3140" w:rsidRDefault="0070218A" w:rsidP="00D552FE">
      <w:pPr>
        <w:pStyle w:val="Brdtext"/>
        <w:jc w:val="both"/>
        <w:rPr>
          <w:rFonts w:cs="Times New Roman"/>
        </w:rPr>
      </w:pPr>
      <w:r w:rsidRPr="006F3140">
        <w:rPr>
          <w:rFonts w:cs="Times New Roman"/>
        </w:rPr>
        <w:t>Förslagen för att öka kunskapen om åtgärders effekt mot övergödning som presenteras i d</w:t>
      </w:r>
      <w:r w:rsidR="00C23821" w:rsidRPr="006F3140">
        <w:rPr>
          <w:rFonts w:cs="Times New Roman"/>
        </w:rPr>
        <w:t xml:space="preserve">en här rapporten </w:t>
      </w:r>
      <w:r w:rsidR="00D552FE" w:rsidRPr="006F3140">
        <w:rPr>
          <w:rFonts w:cs="Times New Roman"/>
        </w:rPr>
        <w:t>fokus</w:t>
      </w:r>
      <w:r w:rsidR="004665FE" w:rsidRPr="006F3140">
        <w:rPr>
          <w:rFonts w:cs="Times New Roman"/>
        </w:rPr>
        <w:t xml:space="preserve">erar </w:t>
      </w:r>
      <w:r w:rsidRPr="006F3140">
        <w:rPr>
          <w:rFonts w:cs="Times New Roman"/>
        </w:rPr>
        <w:t xml:space="preserve">på </w:t>
      </w:r>
      <w:r w:rsidR="00BF6ADA" w:rsidRPr="006F3140">
        <w:rPr>
          <w:rFonts w:cs="Times New Roman"/>
        </w:rPr>
        <w:t xml:space="preserve">frivilliga </w:t>
      </w:r>
      <w:r w:rsidRPr="006F3140">
        <w:rPr>
          <w:rFonts w:cs="Times New Roman"/>
        </w:rPr>
        <w:t xml:space="preserve">fysiska </w:t>
      </w:r>
      <w:r w:rsidR="00BD4EA4" w:rsidRPr="006F3140">
        <w:rPr>
          <w:rFonts w:cs="Times New Roman"/>
        </w:rPr>
        <w:t xml:space="preserve">åtgärder. </w:t>
      </w:r>
      <w:r w:rsidRPr="006F3140">
        <w:rPr>
          <w:rFonts w:cs="Times New Roman"/>
        </w:rPr>
        <w:t>U</w:t>
      </w:r>
      <w:r w:rsidR="00C23821" w:rsidRPr="006F3140">
        <w:rPr>
          <w:rFonts w:cs="Times New Roman"/>
        </w:rPr>
        <w:t xml:space="preserve">ndantaget </w:t>
      </w:r>
      <w:r w:rsidRPr="006F3140">
        <w:rPr>
          <w:rFonts w:cs="Times New Roman"/>
        </w:rPr>
        <w:t>är</w:t>
      </w:r>
      <w:r w:rsidR="00C23821" w:rsidRPr="006F3140">
        <w:rPr>
          <w:rFonts w:cs="Times New Roman"/>
        </w:rPr>
        <w:t xml:space="preserve"> sm</w:t>
      </w:r>
      <w:r w:rsidR="004665FE" w:rsidRPr="006F3140">
        <w:rPr>
          <w:rFonts w:cs="Times New Roman"/>
        </w:rPr>
        <w:t>å avloppsanläggningar där</w:t>
      </w:r>
      <w:r w:rsidR="00C23821" w:rsidRPr="006F3140">
        <w:rPr>
          <w:rFonts w:cs="Times New Roman"/>
        </w:rPr>
        <w:t xml:space="preserve"> </w:t>
      </w:r>
      <w:r w:rsidR="004665FE" w:rsidRPr="006F3140">
        <w:rPr>
          <w:rFonts w:cs="Times New Roman"/>
        </w:rPr>
        <w:t xml:space="preserve">mer högupplöst </w:t>
      </w:r>
      <w:r w:rsidR="00C23821" w:rsidRPr="006F3140">
        <w:rPr>
          <w:rFonts w:cs="Times New Roman"/>
        </w:rPr>
        <w:t xml:space="preserve">underlag behövs för att fastställa </w:t>
      </w:r>
      <w:r w:rsidR="00BD4EA4" w:rsidRPr="006F3140">
        <w:rPr>
          <w:rFonts w:cs="Times New Roman"/>
        </w:rPr>
        <w:t xml:space="preserve">inom vilka områden påverkan är så betydande att det är rimligt </w:t>
      </w:r>
      <w:r w:rsidR="00D96EF4" w:rsidRPr="006F3140">
        <w:rPr>
          <w:rFonts w:cs="Times New Roman"/>
        </w:rPr>
        <w:t>att kräva</w:t>
      </w:r>
      <w:r w:rsidR="00C23821" w:rsidRPr="006F3140">
        <w:rPr>
          <w:rFonts w:cs="Times New Roman"/>
        </w:rPr>
        <w:t xml:space="preserve"> hög skyddsnivå</w:t>
      </w:r>
      <w:r w:rsidR="00BD4EA4" w:rsidRPr="006F3140">
        <w:rPr>
          <w:rFonts w:cs="Times New Roman"/>
        </w:rPr>
        <w:t xml:space="preserve">, </w:t>
      </w:r>
      <w:r w:rsidR="00C23821" w:rsidRPr="006F3140">
        <w:rPr>
          <w:rFonts w:cs="Times New Roman"/>
        </w:rPr>
        <w:t>avseende miljöskydd.</w:t>
      </w:r>
      <w:r w:rsidR="00D552FE" w:rsidRPr="006F3140">
        <w:rPr>
          <w:rFonts w:cs="Times New Roman"/>
        </w:rPr>
        <w:t xml:space="preserve"> </w:t>
      </w:r>
      <w:r w:rsidR="005750D1" w:rsidRPr="006F3140">
        <w:rPr>
          <w:rFonts w:cs="Times New Roman"/>
        </w:rPr>
        <w:t xml:space="preserve">Rapporten gör ingen </w:t>
      </w:r>
      <w:r w:rsidR="00D552FE" w:rsidRPr="006F3140">
        <w:rPr>
          <w:rFonts w:cs="Times New Roman"/>
        </w:rPr>
        <w:t>bedömning av åtgärdernas genomförbarhet i form av vilka administrativa och ekonomiska styrmedel som behövs</w:t>
      </w:r>
      <w:r w:rsidRPr="006F3140">
        <w:rPr>
          <w:rFonts w:cs="Times New Roman"/>
        </w:rPr>
        <w:t>.</w:t>
      </w:r>
      <w:r w:rsidR="00D552FE" w:rsidRPr="006F3140">
        <w:rPr>
          <w:rFonts w:cs="Times New Roman"/>
        </w:rPr>
        <w:t xml:space="preserve"> </w:t>
      </w:r>
    </w:p>
    <w:p w14:paraId="2EE50D49" w14:textId="77777777" w:rsidR="0037430C" w:rsidRPr="006F3140" w:rsidRDefault="00206598" w:rsidP="0037430C">
      <w:pPr>
        <w:pStyle w:val="Rubrik1"/>
      </w:pPr>
      <w:bookmarkStart w:id="27" w:name="_Toc52204440"/>
      <w:r w:rsidRPr="006F3140">
        <w:t>Effekt och</w:t>
      </w:r>
      <w:r w:rsidR="000C47C3" w:rsidRPr="006F3140">
        <w:t xml:space="preserve"> belastning</w:t>
      </w:r>
      <w:bookmarkEnd w:id="27"/>
    </w:p>
    <w:p w14:paraId="243B7CB1" w14:textId="77777777" w:rsidR="000A3D7C" w:rsidRPr="006F3140" w:rsidRDefault="0037430C" w:rsidP="0037430C">
      <w:pPr>
        <w:pStyle w:val="Brdtext"/>
        <w:jc w:val="both"/>
        <w:rPr>
          <w:rFonts w:cs="Times New Roman"/>
        </w:rPr>
      </w:pPr>
      <w:r w:rsidRPr="006F3140">
        <w:rPr>
          <w:rFonts w:cs="Times New Roman"/>
        </w:rPr>
        <w:t xml:space="preserve">En stor del av Sveriges totala belastning av kväve och fosfor till havet kommer från diffusa källor som skog och jordbruksmark. En stor del av reduktionspotentialen från diffusa </w:t>
      </w:r>
      <w:r w:rsidR="00AC6FE2" w:rsidRPr="006F3140">
        <w:rPr>
          <w:rFonts w:cs="Times New Roman"/>
        </w:rPr>
        <w:t xml:space="preserve">antropogena </w:t>
      </w:r>
      <w:r w:rsidRPr="006F3140">
        <w:rPr>
          <w:rFonts w:cs="Times New Roman"/>
        </w:rPr>
        <w:t>källor återfinns</w:t>
      </w:r>
      <w:r w:rsidR="00D96EF4" w:rsidRPr="006F3140">
        <w:rPr>
          <w:rFonts w:cs="Times New Roman"/>
        </w:rPr>
        <w:t xml:space="preserve"> därför</w:t>
      </w:r>
      <w:r w:rsidRPr="006F3140">
        <w:rPr>
          <w:rFonts w:cs="Times New Roman"/>
        </w:rPr>
        <w:t xml:space="preserve"> inom jordbruket, då läckaget från män</w:t>
      </w:r>
      <w:r w:rsidR="00980B49" w:rsidRPr="006F3140">
        <w:rPr>
          <w:rFonts w:cs="Times New Roman"/>
        </w:rPr>
        <w:t>sklig aktivitet från skogsmark uppskattas vara</w:t>
      </w:r>
      <w:r w:rsidRPr="006F3140">
        <w:rPr>
          <w:rFonts w:cs="Times New Roman"/>
        </w:rPr>
        <w:t xml:space="preserve"> förhållandevis litet. Även hästgårdar, små avlopp och läckage från hårdgjorda ytor i tätorter, liksom historiskt höga ackumulerade mängder i sediment behöver inkluderas i åtgärdsplaneringen.</w:t>
      </w:r>
      <w:r w:rsidR="000A3D7C" w:rsidRPr="006F3140">
        <w:rPr>
          <w:rFonts w:cs="Times New Roman"/>
        </w:rPr>
        <w:t xml:space="preserve"> </w:t>
      </w:r>
    </w:p>
    <w:p w14:paraId="192B5D9B" w14:textId="77777777" w:rsidR="000A3D7C" w:rsidRPr="006F3140" w:rsidRDefault="000A3D7C" w:rsidP="000A3D7C">
      <w:pPr>
        <w:pStyle w:val="Brdtext"/>
        <w:jc w:val="both"/>
        <w:rPr>
          <w:rFonts w:cs="Times New Roman"/>
        </w:rPr>
      </w:pPr>
      <w:r w:rsidRPr="006F3140">
        <w:rPr>
          <w:rFonts w:cs="Times New Roman"/>
        </w:rPr>
        <w:t xml:space="preserve">För att uppnå belastningsminskningen som motsvarar åtgärdsbehovet som fastställts inför vattenförvaltningens åtgärdsprogram, behövs god kunskap om åtgärders effekt och kostnadseffektivitet samt åtgärdens möjliga utrymme för genomförande. Den fysiska åtgärdens totala effekt baseras sedan på den möjliga </w:t>
      </w:r>
      <w:r w:rsidRPr="006F3140">
        <w:rPr>
          <w:rFonts w:cs="Times New Roman"/>
        </w:rPr>
        <w:lastRenderedPageBreak/>
        <w:t>åtgärdsarealen i kombination med uppskattade schabloner av åtgärdens reningsgrad och tillrinningsområdets belastning</w:t>
      </w:r>
    </w:p>
    <w:p w14:paraId="2FB2CBD7" w14:textId="77777777" w:rsidR="000A3D7C" w:rsidRPr="006F3140" w:rsidRDefault="0037430C" w:rsidP="000A3D7C">
      <w:pPr>
        <w:pStyle w:val="Brdtext"/>
        <w:jc w:val="both"/>
        <w:rPr>
          <w:rFonts w:cs="Times New Roman"/>
        </w:rPr>
      </w:pPr>
      <w:r w:rsidRPr="006F3140">
        <w:rPr>
          <w:rFonts w:cs="Times New Roman"/>
        </w:rPr>
        <w:t>Åtgärders effekt baseras förutom på uppskattade schabloner av åtgärdens reningsgrad på tillrinningsområdets faktiska belastning</w:t>
      </w:r>
      <w:r w:rsidR="00D96EF4" w:rsidRPr="006F3140">
        <w:rPr>
          <w:rFonts w:cs="Times New Roman"/>
        </w:rPr>
        <w:t xml:space="preserve"> samt åtgärdsutrymmet</w:t>
      </w:r>
      <w:r w:rsidRPr="006F3140">
        <w:rPr>
          <w:rFonts w:cs="Times New Roman"/>
        </w:rPr>
        <w:t>. Inom DPSIR</w:t>
      </w:r>
      <w:r w:rsidR="00980B49" w:rsidRPr="006F3140">
        <w:rPr>
          <w:vertAlign w:val="superscript"/>
        </w:rPr>
        <w:footnoteReference w:id="9"/>
      </w:r>
      <w:r w:rsidRPr="006F3140">
        <w:rPr>
          <w:rFonts w:cs="Times New Roman"/>
        </w:rPr>
        <w:t xml:space="preserve">-modellen, </w:t>
      </w:r>
      <w:r w:rsidR="00AC6FE2" w:rsidRPr="006F3140">
        <w:rPr>
          <w:rFonts w:cs="Times New Roman"/>
        </w:rPr>
        <w:t>som används</w:t>
      </w:r>
      <w:r w:rsidRPr="006F3140">
        <w:rPr>
          <w:rFonts w:cs="Times New Roman"/>
        </w:rPr>
        <w:t xml:space="preserve"> för att beskriva samspelet mellan samhälle och miljö, kartläggs drivkrafter(D), påverkanstryck(P), tillstånd(S), miljökonsekvens(I) och åtgärd(R)</w:t>
      </w:r>
      <w:r w:rsidR="00D96EF4" w:rsidRPr="006F3140">
        <w:rPr>
          <w:rFonts w:cs="Times New Roman"/>
        </w:rPr>
        <w:t xml:space="preserve"> inom vattenförvaltningscykeln</w:t>
      </w:r>
      <w:r w:rsidRPr="006F3140">
        <w:rPr>
          <w:rFonts w:cs="Times New Roman"/>
        </w:rPr>
        <w:t xml:space="preserve">. </w:t>
      </w:r>
    </w:p>
    <w:p w14:paraId="7942CA59" w14:textId="77777777" w:rsidR="00BC43BC" w:rsidRPr="006F3140" w:rsidRDefault="0037430C" w:rsidP="000A3D7C">
      <w:pPr>
        <w:pStyle w:val="Brdtext"/>
        <w:jc w:val="both"/>
        <w:rPr>
          <w:rFonts w:cs="Times New Roman"/>
        </w:rPr>
      </w:pPr>
      <w:r w:rsidRPr="006F3140">
        <w:rPr>
          <w:rFonts w:cs="Times New Roman"/>
        </w:rPr>
        <w:t xml:space="preserve">DPSIR-modellen visar </w:t>
      </w:r>
      <w:r w:rsidR="00D96EF4" w:rsidRPr="006F3140">
        <w:rPr>
          <w:rFonts w:cs="Times New Roman"/>
        </w:rPr>
        <w:t xml:space="preserve">att </w:t>
      </w:r>
      <w:r w:rsidRPr="006F3140">
        <w:rPr>
          <w:rFonts w:cs="Times New Roman"/>
        </w:rPr>
        <w:t>vattenförvaltningens arbete</w:t>
      </w:r>
      <w:r w:rsidR="00AC6FE2" w:rsidRPr="006F3140">
        <w:rPr>
          <w:rFonts w:cs="Times New Roman"/>
        </w:rPr>
        <w:t xml:space="preserve"> är beroende</w:t>
      </w:r>
      <w:r w:rsidRPr="006F3140">
        <w:rPr>
          <w:rFonts w:cs="Times New Roman"/>
        </w:rPr>
        <w:t xml:space="preserve"> av att åtgärders effekter följs upp</w:t>
      </w:r>
      <w:r w:rsidR="00AC6FE2" w:rsidRPr="006F3140">
        <w:rPr>
          <w:rFonts w:cs="Times New Roman"/>
        </w:rPr>
        <w:t>,</w:t>
      </w:r>
      <w:r w:rsidRPr="006F3140">
        <w:rPr>
          <w:rFonts w:cs="Times New Roman"/>
        </w:rPr>
        <w:t xml:space="preserve"> så att kunskapen kan ökas systematiskt och adaptivt inför nästkommande cykel. </w:t>
      </w:r>
      <w:r w:rsidR="00980B49" w:rsidRPr="006F3140">
        <w:rPr>
          <w:rFonts w:cs="Times New Roman"/>
        </w:rPr>
        <w:t>G</w:t>
      </w:r>
      <w:r w:rsidR="00643785" w:rsidRPr="006F3140">
        <w:rPr>
          <w:rFonts w:cs="Times New Roman"/>
        </w:rPr>
        <w:t xml:space="preserve">enom fastställande av </w:t>
      </w:r>
      <w:r w:rsidRPr="006F3140">
        <w:rPr>
          <w:rFonts w:cs="Times New Roman"/>
        </w:rPr>
        <w:t>påverkan</w:t>
      </w:r>
      <w:r w:rsidR="00D96EF4" w:rsidRPr="006F3140">
        <w:rPr>
          <w:rFonts w:cs="Times New Roman"/>
        </w:rPr>
        <w:t xml:space="preserve"> och drivkrafter (D,P) från mänsklig aktivitet</w:t>
      </w:r>
      <w:r w:rsidR="00980B49" w:rsidRPr="006F3140">
        <w:rPr>
          <w:rFonts w:cs="Times New Roman"/>
        </w:rPr>
        <w:t xml:space="preserve"> kvantifieras vilken effekt en eventuell åtgärd skulle få</w:t>
      </w:r>
      <w:r w:rsidR="00643785" w:rsidRPr="006F3140">
        <w:rPr>
          <w:rFonts w:cs="Times New Roman"/>
        </w:rPr>
        <w:t>.</w:t>
      </w:r>
      <w:r w:rsidRPr="006F3140">
        <w:rPr>
          <w:rFonts w:cs="Times New Roman"/>
        </w:rPr>
        <w:t xml:space="preserve"> Effekten av åtgärderna förväntas sedan fångas upp i miljötillståndet (S,I). </w:t>
      </w:r>
      <w:r w:rsidR="00AC6FE2" w:rsidRPr="006F3140">
        <w:rPr>
          <w:rFonts w:cs="Times New Roman"/>
        </w:rPr>
        <w:t>S</w:t>
      </w:r>
      <w:r w:rsidRPr="006F3140">
        <w:rPr>
          <w:rFonts w:cs="Times New Roman"/>
        </w:rPr>
        <w:t>jälva miljökonsekvensen</w:t>
      </w:r>
      <w:r w:rsidR="00AC6FE2" w:rsidRPr="006F3140">
        <w:rPr>
          <w:rFonts w:cs="Times New Roman"/>
        </w:rPr>
        <w:t xml:space="preserve"> är</w:t>
      </w:r>
      <w:r w:rsidRPr="006F3140">
        <w:rPr>
          <w:rFonts w:cs="Times New Roman"/>
        </w:rPr>
        <w:t xml:space="preserve"> många gånger svår att mäta</w:t>
      </w:r>
      <w:r w:rsidR="00AC6FE2" w:rsidRPr="006F3140">
        <w:rPr>
          <w:rFonts w:cs="Times New Roman"/>
        </w:rPr>
        <w:t>. Genom så kallad riskövervakning</w:t>
      </w:r>
      <w:r w:rsidRPr="006F3140">
        <w:rPr>
          <w:rFonts w:cs="Times New Roman"/>
        </w:rPr>
        <w:t xml:space="preserve"> </w:t>
      </w:r>
      <w:r w:rsidR="00AC6FE2" w:rsidRPr="006F3140">
        <w:rPr>
          <w:rFonts w:cs="Times New Roman"/>
        </w:rPr>
        <w:t xml:space="preserve">övervakas </w:t>
      </w:r>
      <w:r w:rsidRPr="006F3140">
        <w:rPr>
          <w:rFonts w:cs="Times New Roman"/>
        </w:rPr>
        <w:t xml:space="preserve">de vattenförekomster som </w:t>
      </w:r>
      <w:r w:rsidR="0055738B" w:rsidRPr="006F3140">
        <w:rPr>
          <w:rFonts w:cs="Times New Roman"/>
        </w:rPr>
        <w:t>pga.</w:t>
      </w:r>
      <w:r w:rsidR="00AC6FE2" w:rsidRPr="006F3140">
        <w:rPr>
          <w:rFonts w:cs="Times New Roman"/>
        </w:rPr>
        <w:t xml:space="preserve"> hög</w:t>
      </w:r>
      <w:r w:rsidRPr="006F3140">
        <w:rPr>
          <w:rFonts w:cs="Times New Roman"/>
        </w:rPr>
        <w:t xml:space="preserve"> b</w:t>
      </w:r>
      <w:r w:rsidR="00BF6ADA" w:rsidRPr="006F3140">
        <w:rPr>
          <w:rFonts w:cs="Times New Roman"/>
        </w:rPr>
        <w:t>elastning riskerar att inte nå MKN.</w:t>
      </w:r>
      <w:r w:rsidRPr="006F3140">
        <w:rPr>
          <w:rFonts w:cs="Times New Roman"/>
        </w:rPr>
        <w:t xml:space="preserve"> För dessa områden behövs en tydlig planering av åtgärder och åtgärdsuppföljning (R) för hur miljökvalitetsnormerna, MKN, ska kunna följas</w:t>
      </w:r>
      <w:r w:rsidR="00BC43BC" w:rsidRPr="006F3140">
        <w:rPr>
          <w:rFonts w:cs="Times New Roman"/>
        </w:rPr>
        <w:t xml:space="preserve"> (figur 1)</w:t>
      </w:r>
      <w:r w:rsidRPr="006F3140">
        <w:rPr>
          <w:rFonts w:cs="Times New Roman"/>
        </w:rPr>
        <w:t xml:space="preserve">. </w:t>
      </w:r>
      <w:r w:rsidR="00643785" w:rsidRPr="006F3140">
        <w:rPr>
          <w:rFonts w:cs="Times New Roman"/>
        </w:rPr>
        <w:t xml:space="preserve">Efter genomförda åtgärder behöver den förändrade belastningen följas upp och så fortsätter arbetet tills MKN nås. </w:t>
      </w:r>
      <w:r w:rsidR="0055738B" w:rsidRPr="006F3140">
        <w:rPr>
          <w:rFonts w:cs="Times New Roman"/>
        </w:rPr>
        <w:t>D,P,R kopplar direkt till föreslagen utveckling medans den totala effekten sedan följs i uppföljning av miljötillståndet (S</w:t>
      </w:r>
      <w:r w:rsidR="00886788" w:rsidRPr="006F3140">
        <w:rPr>
          <w:rFonts w:cs="Times New Roman"/>
        </w:rPr>
        <w:t>,</w:t>
      </w:r>
      <w:r w:rsidR="0055738B" w:rsidRPr="006F3140">
        <w:rPr>
          <w:rFonts w:cs="Times New Roman"/>
        </w:rPr>
        <w:t>I)</w:t>
      </w:r>
      <w:r w:rsidR="00886788" w:rsidRPr="006F3140">
        <w:rPr>
          <w:rFonts w:cs="Times New Roman"/>
        </w:rPr>
        <w:t xml:space="preserve"> vilken ligger utanför uppföljningen av enskilda åtgärders effekt.</w:t>
      </w:r>
      <w:r w:rsidR="0055738B" w:rsidRPr="006F3140">
        <w:rPr>
          <w:rFonts w:cs="Times New Roman"/>
        </w:rPr>
        <w:t xml:space="preserve"> </w:t>
      </w:r>
    </w:p>
    <w:p w14:paraId="1259B0F8" w14:textId="77777777" w:rsidR="00791D1A" w:rsidRPr="006F3140" w:rsidRDefault="00791D1A" w:rsidP="000A3D7C">
      <w:pPr>
        <w:pStyle w:val="Brdtext"/>
        <w:jc w:val="both"/>
        <w:rPr>
          <w:rFonts w:cs="Times New Roman"/>
        </w:rPr>
      </w:pPr>
    </w:p>
    <w:p w14:paraId="15E6DEA8" w14:textId="77777777" w:rsidR="0037430C" w:rsidRPr="006F3140" w:rsidRDefault="0037430C" w:rsidP="00886788">
      <w:pPr>
        <w:pStyle w:val="Brdtext"/>
        <w:spacing w:line="240" w:lineRule="auto"/>
        <w:jc w:val="center"/>
      </w:pPr>
      <w:r w:rsidRPr="006F3140">
        <w:rPr>
          <w:noProof/>
          <w:lang w:eastAsia="sv-SE"/>
        </w:rPr>
        <w:lastRenderedPageBreak/>
        <w:drawing>
          <wp:inline distT="0" distB="0" distL="0" distR="0" wp14:anchorId="4296D989" wp14:editId="30242334">
            <wp:extent cx="4178105" cy="1175884"/>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2797" cy="1233492"/>
                    </a:xfrm>
                    <a:prstGeom prst="rect">
                      <a:avLst/>
                    </a:prstGeom>
                    <a:noFill/>
                  </pic:spPr>
                </pic:pic>
              </a:graphicData>
            </a:graphic>
          </wp:inline>
        </w:drawing>
      </w:r>
    </w:p>
    <w:p w14:paraId="54F88E39" w14:textId="77777777" w:rsidR="0037430C" w:rsidRPr="006F3140" w:rsidRDefault="00643785" w:rsidP="00643785">
      <w:pPr>
        <w:pStyle w:val="Beskrivning"/>
      </w:pPr>
      <w:r w:rsidRPr="006F3140">
        <w:t>Figur</w:t>
      </w:r>
      <w:r w:rsidR="00BC43BC" w:rsidRPr="006F3140">
        <w:t xml:space="preserve"> 1</w:t>
      </w:r>
      <w:r w:rsidRPr="006F3140">
        <w:t xml:space="preserve">. Schematisk bild för hur åtgärdsuppföljning inkluderas i DPSIR-modellen. </w:t>
      </w:r>
    </w:p>
    <w:p w14:paraId="5E750D94" w14:textId="77777777" w:rsidR="0037430C" w:rsidRPr="006F3140" w:rsidRDefault="005B60E5" w:rsidP="000A3D7C">
      <w:pPr>
        <w:pStyle w:val="Brdtext"/>
        <w:jc w:val="both"/>
      </w:pPr>
      <w:r w:rsidRPr="006F3140">
        <w:t>På Havs- och vattenmyndigheten pågår arbete med att samordna det nationella underlaget av näringsämnestransport. Detta underlag rapporteras till internationella organ, tillsammans med det underlag som används för fastställande av drivkrafter och belastning inom vattenförvaltningsarbetet samt det underlag som används för lokalt åtgärdsarbete. </w:t>
      </w:r>
      <w:r w:rsidR="0037430C" w:rsidRPr="006F3140">
        <w:t xml:space="preserve">Arbetet förväntas leda till ett mer samordnat och transparent underlag, beräknat med samma metodik, för olika år över en längre period. </w:t>
      </w:r>
    </w:p>
    <w:p w14:paraId="4B96BDAF" w14:textId="77777777" w:rsidR="0037430C" w:rsidRPr="006F3140" w:rsidRDefault="0037430C" w:rsidP="000A3D7C">
      <w:pPr>
        <w:pStyle w:val="Brdtext"/>
        <w:jc w:val="both"/>
        <w:rPr>
          <w:rFonts w:cs="Times New Roman"/>
        </w:rPr>
      </w:pPr>
      <w:r w:rsidRPr="006F3140">
        <w:t xml:space="preserve">De nationella beräkningar som ligger till grund för vattenförvaltningens åtgärdsprogram är inte tillräckligt detaljerade för att kunna användas till prioritering och placering av </w:t>
      </w:r>
      <w:r w:rsidR="00751324" w:rsidRPr="006F3140">
        <w:t xml:space="preserve">enskilda </w:t>
      </w:r>
      <w:r w:rsidRPr="006F3140">
        <w:t>åtgärder på lokal nivå. Lokalt åtgärdsarbete</w:t>
      </w:r>
      <w:r w:rsidRPr="006F3140">
        <w:rPr>
          <w:rFonts w:cs="Times New Roman"/>
        </w:rPr>
        <w:t xml:space="preserve"> kräver </w:t>
      </w:r>
      <w:r w:rsidR="00643785" w:rsidRPr="006F3140">
        <w:rPr>
          <w:rFonts w:cs="Times New Roman"/>
        </w:rPr>
        <w:t xml:space="preserve">att modellberäknade resultat kompletteras med </w:t>
      </w:r>
      <w:r w:rsidRPr="006F3140">
        <w:rPr>
          <w:rFonts w:cs="Times New Roman"/>
        </w:rPr>
        <w:t>god lokal kunskap. Effekter av åtgärder kommer alltid att variera lokalt, varför lokal kunskap och förankring måste prioriteras och förstärkas för ett bra resultat.</w:t>
      </w:r>
    </w:p>
    <w:p w14:paraId="70F7B105" w14:textId="77777777" w:rsidR="00D93D27" w:rsidRPr="006F3140" w:rsidRDefault="00F07F31" w:rsidP="000A3D7C">
      <w:pPr>
        <w:pStyle w:val="Brdtext"/>
        <w:jc w:val="both"/>
        <w:rPr>
          <w:rFonts w:cs="Times New Roman"/>
        </w:rPr>
      </w:pPr>
      <w:r w:rsidRPr="006F3140">
        <w:rPr>
          <w:rFonts w:cs="Times New Roman"/>
        </w:rPr>
        <w:t xml:space="preserve">Var olika åtgärder bör placeras för bäst effekt begränsas </w:t>
      </w:r>
      <w:r w:rsidR="00D93D27" w:rsidRPr="006F3140">
        <w:rPr>
          <w:rFonts w:cs="Times New Roman"/>
        </w:rPr>
        <w:t xml:space="preserve">i praktiken </w:t>
      </w:r>
      <w:r w:rsidRPr="006F3140">
        <w:rPr>
          <w:rFonts w:cs="Times New Roman"/>
        </w:rPr>
        <w:t>av en mängd olika faktorer</w:t>
      </w:r>
      <w:r w:rsidR="00ED2134" w:rsidRPr="006F3140">
        <w:rPr>
          <w:rFonts w:cs="Times New Roman"/>
        </w:rPr>
        <w:t xml:space="preserve"> såsom</w:t>
      </w:r>
      <w:r w:rsidRPr="006F3140">
        <w:rPr>
          <w:rFonts w:cs="Times New Roman"/>
        </w:rPr>
        <w:t xml:space="preserve"> m</w:t>
      </w:r>
      <w:r w:rsidR="00D93D27" w:rsidRPr="006F3140">
        <w:rPr>
          <w:rFonts w:cs="Times New Roman"/>
        </w:rPr>
        <w:t>arktyp, jordart</w:t>
      </w:r>
      <w:r w:rsidR="00E37130" w:rsidRPr="006F3140">
        <w:rPr>
          <w:rFonts w:cs="Times New Roman"/>
        </w:rPr>
        <w:t xml:space="preserve"> och</w:t>
      </w:r>
      <w:r w:rsidR="00D93D27" w:rsidRPr="006F3140">
        <w:rPr>
          <w:rFonts w:cs="Times New Roman"/>
        </w:rPr>
        <w:t xml:space="preserve"> priset på mark</w:t>
      </w:r>
      <w:r w:rsidR="007C0665" w:rsidRPr="006F3140">
        <w:rPr>
          <w:rFonts w:cs="Times New Roman"/>
        </w:rPr>
        <w:t xml:space="preserve"> </w:t>
      </w:r>
      <w:r w:rsidR="00D93D27" w:rsidRPr="006F3140">
        <w:rPr>
          <w:rFonts w:cs="Times New Roman"/>
        </w:rPr>
        <w:t xml:space="preserve">för att nämna några. Vissa åtgärder som våtmarker, fosfordammar, tvåstegsdiken eller </w:t>
      </w:r>
      <w:r w:rsidR="007C0665" w:rsidRPr="006F3140">
        <w:rPr>
          <w:rFonts w:cs="Times New Roman"/>
        </w:rPr>
        <w:t xml:space="preserve">anpassade </w:t>
      </w:r>
      <w:r w:rsidR="00D93D27" w:rsidRPr="006F3140">
        <w:rPr>
          <w:rFonts w:cs="Times New Roman"/>
        </w:rPr>
        <w:t>skydd</w:t>
      </w:r>
      <w:r w:rsidR="007C0665" w:rsidRPr="006F3140">
        <w:rPr>
          <w:rFonts w:cs="Times New Roman"/>
        </w:rPr>
        <w:t>s</w:t>
      </w:r>
      <w:r w:rsidR="00D93D27" w:rsidRPr="006F3140">
        <w:rPr>
          <w:rFonts w:cs="Times New Roman"/>
        </w:rPr>
        <w:t>zoner kan ta mycket värdefull mark i anspråk.</w:t>
      </w:r>
      <w:r w:rsidR="000D2E9C" w:rsidRPr="006F3140">
        <w:rPr>
          <w:rFonts w:cs="Times New Roman"/>
        </w:rPr>
        <w:t xml:space="preserve"> </w:t>
      </w:r>
      <w:r w:rsidRPr="006F3140">
        <w:rPr>
          <w:rFonts w:cs="Times New Roman"/>
        </w:rPr>
        <w:t>Vid uppskattning av en åtgärds totala åtgärdsutrymme är det viktigt med en</w:t>
      </w:r>
      <w:r w:rsidRPr="006F3140">
        <w:t xml:space="preserve"> sammanvägd bedömning.</w:t>
      </w:r>
      <w:r w:rsidRPr="006F3140">
        <w:rPr>
          <w:rFonts w:cs="Times New Roman"/>
        </w:rPr>
        <w:t xml:space="preserve"> </w:t>
      </w:r>
      <w:r w:rsidR="000D2E9C" w:rsidRPr="006F3140">
        <w:rPr>
          <w:rFonts w:cs="Times New Roman"/>
        </w:rPr>
        <w:t>Den totala kostnadseffektiviteten bör också ta höjd för intäktsförluster</w:t>
      </w:r>
      <w:r w:rsidR="008F3D43" w:rsidRPr="006F3140">
        <w:rPr>
          <w:rFonts w:cs="Times New Roman"/>
        </w:rPr>
        <w:t xml:space="preserve"> och</w:t>
      </w:r>
      <w:r w:rsidR="000D2E9C" w:rsidRPr="006F3140">
        <w:rPr>
          <w:rFonts w:cs="Times New Roman"/>
        </w:rPr>
        <w:t xml:space="preserve"> på så sätt påverkas kostnadseffektiviteten direkt.</w:t>
      </w:r>
    </w:p>
    <w:p w14:paraId="694F13D6" w14:textId="77777777" w:rsidR="00D93D27" w:rsidRPr="006F3140" w:rsidRDefault="0037430C" w:rsidP="000A3D7C">
      <w:pPr>
        <w:pStyle w:val="Brdtext"/>
        <w:jc w:val="both"/>
        <w:rPr>
          <w:rFonts w:cs="Times New Roman"/>
        </w:rPr>
      </w:pPr>
      <w:r w:rsidRPr="006F3140">
        <w:rPr>
          <w:rFonts w:cs="Times New Roman"/>
        </w:rPr>
        <w:t>Även mänsklig påverkan från u</w:t>
      </w:r>
      <w:r w:rsidR="00D93D27" w:rsidRPr="006F3140">
        <w:rPr>
          <w:rFonts w:cs="Times New Roman"/>
        </w:rPr>
        <w:t xml:space="preserve">tdikning och torrläggning av landskapet har </w:t>
      </w:r>
      <w:r w:rsidRPr="006F3140">
        <w:rPr>
          <w:rFonts w:cs="Times New Roman"/>
        </w:rPr>
        <w:t xml:space="preserve">påverkat transporten av näringsämnen. Utdikning och torrläggning har </w:t>
      </w:r>
      <w:r w:rsidR="00D93D27" w:rsidRPr="006F3140">
        <w:rPr>
          <w:rFonts w:cs="Times New Roman"/>
        </w:rPr>
        <w:t xml:space="preserve">inneburit </w:t>
      </w:r>
      <w:r w:rsidR="00D93D27" w:rsidRPr="006F3140">
        <w:rPr>
          <w:rFonts w:cs="Times New Roman"/>
        </w:rPr>
        <w:lastRenderedPageBreak/>
        <w:t>att vattnet snabbare rinner undan</w:t>
      </w:r>
      <w:r w:rsidR="00E37130" w:rsidRPr="006F3140">
        <w:rPr>
          <w:rFonts w:cs="Times New Roman"/>
        </w:rPr>
        <w:t>,</w:t>
      </w:r>
      <w:r w:rsidR="00D93D27" w:rsidRPr="006F3140">
        <w:rPr>
          <w:rFonts w:cs="Times New Roman"/>
        </w:rPr>
        <w:t xml:space="preserve"> inte sällan med ökad erosion och en minskad fastläggning av näring i sediment</w:t>
      </w:r>
      <w:r w:rsidR="00E37130" w:rsidRPr="006F3140">
        <w:rPr>
          <w:rFonts w:cs="Times New Roman"/>
        </w:rPr>
        <w:t xml:space="preserve"> som följd</w:t>
      </w:r>
      <w:r w:rsidR="00D93D27" w:rsidRPr="006F3140">
        <w:rPr>
          <w:rFonts w:cs="Times New Roman"/>
        </w:rPr>
        <w:t>. Hydrologisk återställning av vattendrag kan med andra ord påverka transporten av näringsämnen och därmed vara en effektiv åtgärd mot övergödning. Åtgärder mot övergödning bör alltså inte separeras från andra åtgärder som påverkar vattenmiljön utan planeringen måste inkludera alla aspekter av områdets hydrologiska förutsättningar.</w:t>
      </w:r>
    </w:p>
    <w:bookmarkEnd w:id="26"/>
    <w:p w14:paraId="19B8DEDF" w14:textId="77777777" w:rsidR="00E646EA" w:rsidRPr="006F3140" w:rsidRDefault="000C47C3" w:rsidP="000A3D7C">
      <w:pPr>
        <w:pStyle w:val="Brdtext"/>
        <w:jc w:val="both"/>
      </w:pPr>
      <w:r w:rsidRPr="006F3140">
        <w:t xml:space="preserve">Den här rapportens åtgärdsförslag syftar till att få en bättre åtgärdsuppföljning och öka förutsättningarna för att följa MKN. </w:t>
      </w:r>
    </w:p>
    <w:p w14:paraId="644ADA97" w14:textId="77777777" w:rsidR="00354283" w:rsidRPr="006F3140" w:rsidRDefault="00354283" w:rsidP="00C91B07">
      <w:pPr>
        <w:pStyle w:val="Rubrik3"/>
      </w:pPr>
      <w:bookmarkStart w:id="28" w:name="_Toc52204441"/>
      <w:r w:rsidRPr="006F3140">
        <w:t>Uppföljning av åtgärder</w:t>
      </w:r>
      <w:r w:rsidR="000B7EFD" w:rsidRPr="006F3140">
        <w:t xml:space="preserve"> idag</w:t>
      </w:r>
      <w:bookmarkEnd w:id="28"/>
    </w:p>
    <w:p w14:paraId="26B0BAEF" w14:textId="77777777" w:rsidR="00354283" w:rsidRPr="006F3140" w:rsidRDefault="00354283" w:rsidP="00206598">
      <w:pPr>
        <w:pStyle w:val="Brdtext"/>
        <w:jc w:val="both"/>
      </w:pPr>
      <w:r w:rsidRPr="006F3140">
        <w:t xml:space="preserve">Idag sker åtgärdsuppföljningen framförallt </w:t>
      </w:r>
      <w:r w:rsidR="0077052F" w:rsidRPr="006F3140">
        <w:t xml:space="preserve">indirekt </w:t>
      </w:r>
      <w:r w:rsidRPr="006F3140">
        <w:t>genom ordinarie miljöövervakningen</w:t>
      </w:r>
      <w:r w:rsidR="0077052F" w:rsidRPr="006F3140">
        <w:t xml:space="preserve"> som följer den storskaliga förändringen i miljötillstånd på de parametrar som mäts</w:t>
      </w:r>
      <w:r w:rsidRPr="006F3140">
        <w:t xml:space="preserve">. </w:t>
      </w:r>
      <w:r w:rsidR="0077052F" w:rsidRPr="006F3140">
        <w:t xml:space="preserve">Belastningen av kväve och fosfor rapporteras till HELCOM per havsbassäng, och genom miljömålsuppföljningen görs en övergripande sammanställning. Miljöövervakningen och den storskaliga rapporteringen </w:t>
      </w:r>
      <w:r w:rsidRPr="006F3140">
        <w:t xml:space="preserve">är dock </w:t>
      </w:r>
      <w:r w:rsidR="0077052F" w:rsidRPr="006F3140">
        <w:t xml:space="preserve">inte </w:t>
      </w:r>
      <w:r w:rsidRPr="006F3140">
        <w:t>anpassad för att följa upp ensk</w:t>
      </w:r>
      <w:r w:rsidR="000B7EFD" w:rsidRPr="006F3140">
        <w:t>ilda eller grupper av åtgärder, utan</w:t>
      </w:r>
      <w:r w:rsidRPr="006F3140">
        <w:t xml:space="preserve"> syftet</w:t>
      </w:r>
      <w:r w:rsidR="000B7EFD" w:rsidRPr="006F3140">
        <w:t xml:space="preserve"> är</w:t>
      </w:r>
      <w:r w:rsidRPr="006F3140">
        <w:t xml:space="preserve"> att få</w:t>
      </w:r>
      <w:r w:rsidR="000B7EFD" w:rsidRPr="006F3140">
        <w:t>nga</w:t>
      </w:r>
      <w:r w:rsidRPr="006F3140">
        <w:t xml:space="preserve"> en integrerad påverkan på vattenmiljöerna på en större geografisk skala. Vi kan me</w:t>
      </w:r>
      <w:r w:rsidR="000B7EFD" w:rsidRPr="006F3140">
        <w:t>d andra ord fånga effekterna av</w:t>
      </w:r>
      <w:r w:rsidRPr="006F3140">
        <w:t xml:space="preserve"> många åtgärder</w:t>
      </w:r>
      <w:r w:rsidR="000B7EFD" w:rsidRPr="006F3140">
        <w:t xml:space="preserve"> inom ett geografiskt område, till exempel ett helt avrinningsområde,</w:t>
      </w:r>
      <w:r w:rsidRPr="006F3140">
        <w:t xml:space="preserve"> men inte varje</w:t>
      </w:r>
      <w:r w:rsidR="000B7EFD" w:rsidRPr="006F3140">
        <w:t xml:space="preserve"> enskild eller typ av åtgärd. </w:t>
      </w:r>
    </w:p>
    <w:p w14:paraId="650021C3" w14:textId="77777777" w:rsidR="00354283" w:rsidRPr="006F3140" w:rsidRDefault="00354283" w:rsidP="00206598">
      <w:pPr>
        <w:pStyle w:val="Brdtext"/>
        <w:jc w:val="both"/>
      </w:pPr>
      <w:r w:rsidRPr="006F3140">
        <w:t>I de fall där man har följt</w:t>
      </w:r>
      <w:r w:rsidR="000B7EFD" w:rsidRPr="006F3140">
        <w:t xml:space="preserve"> åtgärder eller</w:t>
      </w:r>
      <w:r w:rsidRPr="006F3140">
        <w:t xml:space="preserve"> en viss typ av åtgärder har detta oftast skett frikopplat från åtgärdsplaneringen, vilket gör att man inte har alla information </w:t>
      </w:r>
      <w:r w:rsidR="000B7EFD" w:rsidRPr="006F3140">
        <w:t>om de lokala förutsättningarna eller utformningens anpassning till dessa förutsättningar. I flera fall har uppföljning skett genom forskningsprojekt som har utgått från relativt få åtgärder inom en åtgärdstyp men undersökt effekter med hög upplösning. Resultaten tenderar dock att ge stor spridning därför att antalet undersökta objekt är relativt få.</w:t>
      </w:r>
    </w:p>
    <w:p w14:paraId="511C25DB" w14:textId="77777777" w:rsidR="00354283" w:rsidRPr="006F3140" w:rsidRDefault="00354283" w:rsidP="00C91B07">
      <w:pPr>
        <w:pStyle w:val="Brdtext"/>
      </w:pPr>
    </w:p>
    <w:p w14:paraId="56ACC220" w14:textId="77777777" w:rsidR="00297E9F" w:rsidRPr="006F3140" w:rsidRDefault="00297E9F" w:rsidP="007925E5">
      <w:pPr>
        <w:pStyle w:val="Rubrik1"/>
      </w:pPr>
      <w:bookmarkStart w:id="29" w:name="_Toc52204442"/>
      <w:r w:rsidRPr="006F3140">
        <w:lastRenderedPageBreak/>
        <w:t>Förslag p</w:t>
      </w:r>
      <w:r w:rsidR="00516A42" w:rsidRPr="006F3140">
        <w:t xml:space="preserve">å utveckling för uppföljning av </w:t>
      </w:r>
      <w:r w:rsidRPr="006F3140">
        <w:t>åtgärders effekt</w:t>
      </w:r>
      <w:bookmarkEnd w:id="29"/>
    </w:p>
    <w:p w14:paraId="3CA03605" w14:textId="77777777" w:rsidR="00C768D7" w:rsidRPr="006F3140" w:rsidRDefault="00FA3DE3" w:rsidP="00FA3DE3">
      <w:pPr>
        <w:pStyle w:val="Brdtext"/>
        <w:jc w:val="both"/>
        <w:rPr>
          <w:rFonts w:cs="Times New Roman"/>
        </w:rPr>
      </w:pPr>
      <w:r w:rsidRPr="006F3140">
        <w:rPr>
          <w:rFonts w:cs="Times New Roman"/>
        </w:rPr>
        <w:t>En åtgärd avser någonting som reducerar påverkan på vattenmiljön och ger en effekt som gör att en miljökvalitetsnorm kan följas. Det ska vara möjligt att uppskatta åtgärders effekt med någon typ av kvantitativt mått</w:t>
      </w:r>
      <w:r w:rsidRPr="006F3140">
        <w:rPr>
          <w:rStyle w:val="Fotnotsreferens"/>
          <w:rFonts w:cs="Times New Roman"/>
        </w:rPr>
        <w:footnoteReference w:id="10"/>
      </w:r>
      <w:r w:rsidRPr="006F3140">
        <w:rPr>
          <w:rFonts w:cs="Times New Roman"/>
        </w:rPr>
        <w:t xml:space="preserve">. En fysisk eller teknisk åtgärd har en direkt effekt på vattenmiljön som varierar </w:t>
      </w:r>
      <w:r w:rsidR="00D445F5" w:rsidRPr="006F3140">
        <w:t xml:space="preserve">i effektivitet beroende på var de lokaliseras. </w:t>
      </w:r>
      <w:r w:rsidR="00D445F5" w:rsidRPr="006F3140">
        <w:rPr>
          <w:rFonts w:cs="Times New Roman"/>
        </w:rPr>
        <w:t xml:space="preserve">En bra effekt av en genomförd åtgärd kräver därför god kunskap om lokala förhållanden och säkra, väl underbyggda </w:t>
      </w:r>
      <w:r w:rsidR="00521EA6" w:rsidRPr="006F3140">
        <w:rPr>
          <w:rFonts w:cs="Times New Roman"/>
        </w:rPr>
        <w:t>modeller</w:t>
      </w:r>
      <w:r w:rsidR="00D445F5" w:rsidRPr="006F3140">
        <w:rPr>
          <w:rFonts w:cs="Times New Roman"/>
        </w:rPr>
        <w:t xml:space="preserve"> för beräkning av åtgärdens effekt. </w:t>
      </w:r>
    </w:p>
    <w:p w14:paraId="694522F9" w14:textId="77777777" w:rsidR="0088600A" w:rsidRPr="006F3140" w:rsidRDefault="00D445F5" w:rsidP="00521EA6">
      <w:pPr>
        <w:pStyle w:val="Brdtext"/>
        <w:jc w:val="both"/>
        <w:rPr>
          <w:rFonts w:cs="Times New Roman"/>
        </w:rPr>
      </w:pPr>
      <w:r w:rsidRPr="006F3140">
        <w:t>Det finns goda förutsättningar att minska det diffusa läckaget från jordbruksmark</w:t>
      </w:r>
      <w:r w:rsidRPr="006F3140">
        <w:rPr>
          <w:rFonts w:cs="Times New Roman"/>
        </w:rPr>
        <w:t xml:space="preserve"> med effektivare odlingssystem, odlingsmark med förbättrad struktur, bra odlings- och dräneringsförhållanden samt minimerade risker för överdosering av gödsel</w:t>
      </w:r>
      <w:r w:rsidR="006C2030" w:rsidRPr="006F3140">
        <w:rPr>
          <w:rFonts w:cs="Times New Roman"/>
        </w:rPr>
        <w:t xml:space="preserve">. </w:t>
      </w:r>
      <w:r w:rsidR="006245F0" w:rsidRPr="006F3140">
        <w:rPr>
          <w:rFonts w:cs="Times New Roman"/>
        </w:rPr>
        <w:t>Åtgärder</w:t>
      </w:r>
      <w:r w:rsidR="00A720EF" w:rsidRPr="006F3140">
        <w:rPr>
          <w:rFonts w:cs="Times New Roman"/>
        </w:rPr>
        <w:t xml:space="preserve"> med fokus på läckage</w:t>
      </w:r>
      <w:r w:rsidR="00C768D7" w:rsidRPr="006F3140">
        <w:rPr>
          <w:rFonts w:cs="Times New Roman"/>
        </w:rPr>
        <w:t xml:space="preserve"> från jordbruk</w:t>
      </w:r>
      <w:r w:rsidR="006245F0" w:rsidRPr="006F3140">
        <w:rPr>
          <w:rFonts w:cs="Times New Roman"/>
        </w:rPr>
        <w:t xml:space="preserve"> finn</w:t>
      </w:r>
      <w:r w:rsidR="00C768D7" w:rsidRPr="006F3140">
        <w:rPr>
          <w:rFonts w:cs="Times New Roman"/>
        </w:rPr>
        <w:t>s</w:t>
      </w:r>
      <w:r w:rsidR="006245F0" w:rsidRPr="006F3140">
        <w:rPr>
          <w:rFonts w:cs="Times New Roman"/>
        </w:rPr>
        <w:t xml:space="preserve"> beskrivna </w:t>
      </w:r>
      <w:r w:rsidR="00C768D7" w:rsidRPr="006F3140">
        <w:rPr>
          <w:rFonts w:cs="Times New Roman"/>
        </w:rPr>
        <w:t>i rapporter från</w:t>
      </w:r>
      <w:r w:rsidR="006245F0" w:rsidRPr="006F3140">
        <w:rPr>
          <w:rFonts w:cs="Times New Roman"/>
        </w:rPr>
        <w:t xml:space="preserve"> </w:t>
      </w:r>
      <w:r w:rsidR="00B43E53" w:rsidRPr="006F3140">
        <w:rPr>
          <w:rFonts w:cs="Times New Roman"/>
        </w:rPr>
        <w:t>Sveriges lantbruksuniversitet</w:t>
      </w:r>
      <w:r w:rsidR="00B43E53" w:rsidRPr="006F3140">
        <w:rPr>
          <w:rStyle w:val="Fotnotsreferens"/>
          <w:rFonts w:cs="Times New Roman"/>
        </w:rPr>
        <w:footnoteReference w:id="11"/>
      </w:r>
      <w:r w:rsidR="00B43E53" w:rsidRPr="006F3140">
        <w:rPr>
          <w:rStyle w:val="Fotnotsreferens"/>
          <w:rFonts w:cs="Times New Roman"/>
        </w:rPr>
        <w:footnoteReference w:id="12"/>
      </w:r>
      <w:r w:rsidR="00C81ACF" w:rsidRPr="006F3140">
        <w:rPr>
          <w:rFonts w:cs="Times New Roman"/>
        </w:rPr>
        <w:t xml:space="preserve">. </w:t>
      </w:r>
      <w:r w:rsidR="0088600A" w:rsidRPr="006F3140">
        <w:rPr>
          <w:rFonts w:cs="Times New Roman"/>
        </w:rPr>
        <w:t xml:space="preserve">Delar av detta underlag </w:t>
      </w:r>
      <w:r w:rsidR="00C81ACF" w:rsidRPr="006F3140">
        <w:rPr>
          <w:rFonts w:cs="Times New Roman"/>
        </w:rPr>
        <w:t>har legat</w:t>
      </w:r>
      <w:r w:rsidR="002F1415" w:rsidRPr="006F3140">
        <w:rPr>
          <w:rFonts w:cs="Times New Roman"/>
        </w:rPr>
        <w:t xml:space="preserve"> till grund för vattenmyndigheternas utformning av Sveriges </w:t>
      </w:r>
      <w:r w:rsidR="007731BA" w:rsidRPr="006F3140">
        <w:rPr>
          <w:rFonts w:cs="Times New Roman"/>
        </w:rPr>
        <w:t xml:space="preserve">tredje </w:t>
      </w:r>
      <w:r w:rsidR="002F1415" w:rsidRPr="006F3140">
        <w:rPr>
          <w:rFonts w:cs="Times New Roman"/>
        </w:rPr>
        <w:t>åtgärdsprogram inom ramdire</w:t>
      </w:r>
      <w:r w:rsidR="007731BA" w:rsidRPr="006F3140">
        <w:rPr>
          <w:rFonts w:cs="Times New Roman"/>
        </w:rPr>
        <w:t>ktivet för vatten som kommer för samråd i slutet av året.</w:t>
      </w:r>
      <w:r w:rsidR="002F1415" w:rsidRPr="006F3140">
        <w:rPr>
          <w:rFonts w:cs="Times New Roman"/>
        </w:rPr>
        <w:t xml:space="preserve"> </w:t>
      </w:r>
    </w:p>
    <w:p w14:paraId="1C5B9D66" w14:textId="77777777" w:rsidR="002F1415" w:rsidRPr="006F3140" w:rsidRDefault="00E172A7" w:rsidP="00521EA6">
      <w:pPr>
        <w:pStyle w:val="Brdtext"/>
        <w:jc w:val="both"/>
        <w:rPr>
          <w:rFonts w:cs="Times New Roman"/>
        </w:rPr>
      </w:pPr>
      <w:r w:rsidRPr="006F3140">
        <w:rPr>
          <w:rFonts w:cs="Times New Roman"/>
        </w:rPr>
        <w:t>Förslagen nedan</w:t>
      </w:r>
      <w:r w:rsidR="00A720EF" w:rsidRPr="006F3140">
        <w:rPr>
          <w:rFonts w:cs="Times New Roman"/>
        </w:rPr>
        <w:t xml:space="preserve"> </w:t>
      </w:r>
      <w:r w:rsidR="0051148C" w:rsidRPr="006F3140">
        <w:rPr>
          <w:rFonts w:cs="Times New Roman"/>
        </w:rPr>
        <w:t>beskriver</w:t>
      </w:r>
      <w:r w:rsidR="00BC233E" w:rsidRPr="006F3140">
        <w:rPr>
          <w:rFonts w:cs="Times New Roman"/>
        </w:rPr>
        <w:t xml:space="preserve"> de förbättringsbehov som identifierats inom ramen för detta regeringsuppdrag</w:t>
      </w:r>
      <w:r w:rsidRPr="006F3140">
        <w:rPr>
          <w:rFonts w:cs="Times New Roman"/>
        </w:rPr>
        <w:t xml:space="preserve">. </w:t>
      </w:r>
      <w:r w:rsidR="00BC233E" w:rsidRPr="006F3140">
        <w:rPr>
          <w:rFonts w:cs="Times New Roman"/>
        </w:rPr>
        <w:t>I en del fall</w:t>
      </w:r>
      <w:r w:rsidR="002F1415" w:rsidRPr="006F3140">
        <w:rPr>
          <w:rFonts w:cs="Times New Roman"/>
        </w:rPr>
        <w:t xml:space="preserve"> är </w:t>
      </w:r>
      <w:r w:rsidR="00BC233E" w:rsidRPr="006F3140">
        <w:rPr>
          <w:rFonts w:cs="Times New Roman"/>
        </w:rPr>
        <w:t xml:space="preserve">kunskapen om åtgärdseffekten </w:t>
      </w:r>
      <w:r w:rsidR="002F1415" w:rsidRPr="006F3140">
        <w:rPr>
          <w:rFonts w:cs="Times New Roman"/>
        </w:rPr>
        <w:t xml:space="preserve">fortfarande relativt </w:t>
      </w:r>
      <w:r w:rsidR="00BC233E" w:rsidRPr="006F3140">
        <w:rPr>
          <w:rFonts w:cs="Times New Roman"/>
        </w:rPr>
        <w:t>begränsad</w:t>
      </w:r>
      <w:r w:rsidR="007731BA" w:rsidRPr="006F3140">
        <w:rPr>
          <w:rFonts w:cs="Times New Roman"/>
        </w:rPr>
        <w:t xml:space="preserve"> och osäkerheterna stora, </w:t>
      </w:r>
      <w:r w:rsidR="002F1415" w:rsidRPr="006F3140">
        <w:rPr>
          <w:rFonts w:cs="Times New Roman"/>
        </w:rPr>
        <w:t xml:space="preserve">för </w:t>
      </w:r>
      <w:r w:rsidR="007731BA" w:rsidRPr="006F3140">
        <w:rPr>
          <w:rFonts w:cs="Times New Roman"/>
        </w:rPr>
        <w:t xml:space="preserve">andra </w:t>
      </w:r>
      <w:r w:rsidR="00BC233E" w:rsidRPr="006F3140">
        <w:rPr>
          <w:rFonts w:cs="Times New Roman"/>
        </w:rPr>
        <w:t xml:space="preserve">åtgärder </w:t>
      </w:r>
      <w:r w:rsidR="002F1415" w:rsidRPr="006F3140">
        <w:rPr>
          <w:rFonts w:cs="Times New Roman"/>
        </w:rPr>
        <w:t>är kunskapsläget</w:t>
      </w:r>
      <w:r w:rsidR="00BC233E" w:rsidRPr="006F3140">
        <w:rPr>
          <w:rFonts w:cs="Times New Roman"/>
        </w:rPr>
        <w:t xml:space="preserve"> redan</w:t>
      </w:r>
      <w:r w:rsidR="002F1415" w:rsidRPr="006F3140">
        <w:rPr>
          <w:rFonts w:cs="Times New Roman"/>
        </w:rPr>
        <w:t xml:space="preserve"> </w:t>
      </w:r>
      <w:r w:rsidR="007731BA" w:rsidRPr="006F3140">
        <w:rPr>
          <w:rFonts w:cs="Times New Roman"/>
        </w:rPr>
        <w:t xml:space="preserve">idag </w:t>
      </w:r>
      <w:r w:rsidR="00BC233E" w:rsidRPr="006F3140">
        <w:rPr>
          <w:rFonts w:cs="Times New Roman"/>
        </w:rPr>
        <w:t xml:space="preserve">förhållandevis </w:t>
      </w:r>
      <w:r w:rsidR="002F1415" w:rsidRPr="006F3140">
        <w:rPr>
          <w:rFonts w:cs="Times New Roman"/>
        </w:rPr>
        <w:t>bra</w:t>
      </w:r>
      <w:r w:rsidR="002831DA" w:rsidRPr="006F3140">
        <w:rPr>
          <w:rFonts w:cs="Times New Roman"/>
        </w:rPr>
        <w:t xml:space="preserve"> eller att mycket arbete redan pågår</w:t>
      </w:r>
      <w:r w:rsidR="002F1415" w:rsidRPr="006F3140">
        <w:rPr>
          <w:rFonts w:cs="Times New Roman"/>
        </w:rPr>
        <w:t xml:space="preserve">. </w:t>
      </w:r>
    </w:p>
    <w:p w14:paraId="01B21DF6" w14:textId="77777777" w:rsidR="004154D7" w:rsidRPr="006F3140" w:rsidRDefault="004154D7" w:rsidP="004154D7">
      <w:pPr>
        <w:pStyle w:val="Rubrik2"/>
      </w:pPr>
      <w:bookmarkStart w:id="30" w:name="_Toc52204443"/>
      <w:bookmarkStart w:id="31" w:name="_Toc51088770"/>
      <w:r w:rsidRPr="006F3140">
        <w:lastRenderedPageBreak/>
        <w:t>Mätprogram för uppföljning av enskilda åtgärders effekt</w:t>
      </w:r>
      <w:bookmarkEnd w:id="30"/>
    </w:p>
    <w:p w14:paraId="293419EB" w14:textId="77777777" w:rsidR="004154D7" w:rsidRPr="006F3140" w:rsidRDefault="004154D7" w:rsidP="004154D7">
      <w:pPr>
        <w:pStyle w:val="Brdtext"/>
        <w:jc w:val="both"/>
        <w:rPr>
          <w:i/>
        </w:rPr>
      </w:pPr>
      <w:r w:rsidRPr="006F3140">
        <w:rPr>
          <w:i/>
        </w:rPr>
        <w:t>Nuläge</w:t>
      </w:r>
    </w:p>
    <w:p w14:paraId="4ED32503" w14:textId="0A5979B7" w:rsidR="004154D7" w:rsidRPr="006F3140" w:rsidRDefault="004154D7" w:rsidP="004154D7">
      <w:pPr>
        <w:pStyle w:val="Brdtext"/>
        <w:jc w:val="both"/>
      </w:pPr>
      <w:r w:rsidRPr="006F3140">
        <w:t>Det behövs en effektiv metodik för att följa upp enskilda åtgärders effekt på vattenmiljön i jordbrukslandskapet. Uppföljning ryms vanligtvis inte inom enskilda åtgärdsprojekts tids- eller budgetramar.</w:t>
      </w:r>
      <w:r w:rsidR="00217CD2">
        <w:t xml:space="preserve"> </w:t>
      </w:r>
      <w:r w:rsidRPr="006F3140">
        <w:t xml:space="preserve">Idag är det relativt ovanligt att åtgärder kompletteras med uppföljande mätningar efter genomförandet. Detta trots att det behövs kontinuerliga mätningar för att säkert utvärdera den enskilda åtgärden och samtidigt öka kunskapen om åtgärders effekt. </w:t>
      </w:r>
      <w:r w:rsidRPr="006F3140">
        <w:rPr>
          <w:rFonts w:cs="Times New Roman"/>
        </w:rPr>
        <w:t>Uppföljningen behöver dessutom inkludera mätningar av befintligt näringsläckage både före och efter den aktuella åtgärdens genomförande. Om uppföljningsprojekt tillkommer enbart i efterhand riskerar man att inte uppnå syftet, särskilt om det finns en stor tidsskillnad mellan åtgärd och uppföljning.</w:t>
      </w:r>
      <w:r w:rsidRPr="006F3140">
        <w:t xml:space="preserve"> </w:t>
      </w:r>
    </w:p>
    <w:p w14:paraId="153FD05D" w14:textId="77777777" w:rsidR="005E785D" w:rsidRPr="006F3140" w:rsidRDefault="004154D7" w:rsidP="00791D1A">
      <w:pPr>
        <w:pStyle w:val="Brdtext"/>
        <w:jc w:val="both"/>
      </w:pPr>
      <w:r w:rsidRPr="006F3140">
        <w:t>För att identifiera de parametrar som är viktigast för effektberäkning, samt beskriva hur de varierar i förhållande till varandra, behövs systematiska och enhetliga undersökningar. I annat fall kan det bli svårt, eller till och med omöjligt, att jämföra effekten från olika åtgärder, till exempel om metodik och kvalitet på uppföljning varierar mellan projekten.</w:t>
      </w:r>
    </w:p>
    <w:p w14:paraId="4C294551" w14:textId="77777777" w:rsidR="004154D7" w:rsidRPr="006F3140" w:rsidRDefault="004154D7" w:rsidP="00BC43BC">
      <w:pPr>
        <w:pStyle w:val="Brdtext"/>
        <w:jc w:val="both"/>
        <w:rPr>
          <w:i/>
        </w:rPr>
      </w:pPr>
      <w:r w:rsidRPr="006F3140">
        <w:rPr>
          <w:i/>
        </w:rPr>
        <w:t>Åtgärders funktion och effektivitet – behov av kunskap och uppföljning</w:t>
      </w:r>
    </w:p>
    <w:p w14:paraId="665523D8" w14:textId="77777777" w:rsidR="004154D7" w:rsidRPr="006F3140" w:rsidRDefault="004154D7" w:rsidP="000A3D7C">
      <w:pPr>
        <w:pStyle w:val="Brdtext"/>
        <w:jc w:val="both"/>
        <w:rPr>
          <w:rFonts w:cs="Times New Roman"/>
        </w:rPr>
      </w:pPr>
      <w:r w:rsidRPr="006F3140">
        <w:t>För att identifiera</w:t>
      </w:r>
      <w:r w:rsidRPr="006F3140">
        <w:rPr>
          <w:rFonts w:cs="Times New Roman"/>
        </w:rPr>
        <w:t xml:space="preserve"> de parametrar som är viktigast för effektberäkning samt beskriva hur de varierar i förhållande till varandra, behövs särskilda undersökningar genomföras. Dessa undersökningar bör genomföras </w:t>
      </w:r>
      <w:r w:rsidR="00125A13" w:rsidRPr="006F3140">
        <w:rPr>
          <w:rFonts w:cs="Times New Roman"/>
        </w:rPr>
        <w:t>på</w:t>
      </w:r>
      <w:r w:rsidRPr="006F3140">
        <w:rPr>
          <w:rFonts w:cs="Times New Roman"/>
        </w:rPr>
        <w:t xml:space="preserve"> utvalda åtgärdsprojekt, samt kompletteras med laboratorieförsök och kontrollerade fältförsök i pilotskala. Det är mycket viktigt att den kunskap som genereras genom sådana undersökningar bidrar till att utveckla och förbättra åtgärdsplanering och åtgärdsuppföljning inom befintliga stödsystem och framtida. Detta bör vara huvudsyftet med undersökningarna och de bör utformas därefter.</w:t>
      </w:r>
    </w:p>
    <w:p w14:paraId="6B4CF320" w14:textId="77777777" w:rsidR="004154D7" w:rsidRPr="006F3140" w:rsidRDefault="004154D7" w:rsidP="000A3D7C">
      <w:pPr>
        <w:pStyle w:val="RaSaPunktlistaindragenListbulletedindented"/>
        <w:numPr>
          <w:ilvl w:val="0"/>
          <w:numId w:val="0"/>
        </w:numPr>
        <w:spacing w:after="160" w:line="280" w:lineRule="atLeast"/>
        <w:rPr>
          <w:lang w:val="sv-SE"/>
        </w:rPr>
      </w:pPr>
      <w:r w:rsidRPr="006F3140">
        <w:rPr>
          <w:rFonts w:ascii="Georgia" w:eastAsiaTheme="minorHAnsi" w:hAnsi="Georgia" w:cstheme="minorBidi"/>
          <w:lang w:val="sv-SE"/>
        </w:rPr>
        <w:t xml:space="preserve">Vi föreslår att ett särskilt uppdrag utformas till lämplig utförare,  i samarbete med Havs- och vattenmyndigheten och Statens jordbruksverk, som ger förslag </w:t>
      </w:r>
      <w:r w:rsidRPr="006F3140">
        <w:rPr>
          <w:rFonts w:ascii="Georgia" w:eastAsiaTheme="minorHAnsi" w:hAnsi="Georgia" w:cstheme="minorBidi"/>
          <w:lang w:val="sv-SE"/>
        </w:rPr>
        <w:lastRenderedPageBreak/>
        <w:t xml:space="preserve">på hur ett åtgärdsuppföljningsprogram skulle kunna utformas. Syftet med programmet är att bidra med underlag till förbättrad effektberäkning, åtgärdsplanering och utvärdering inom befintliga </w:t>
      </w:r>
      <w:r w:rsidR="00142619" w:rsidRPr="006F3140">
        <w:rPr>
          <w:rFonts w:ascii="Georgia" w:eastAsiaTheme="minorHAnsi" w:hAnsi="Georgia" w:cstheme="minorBidi"/>
          <w:lang w:val="sv-SE"/>
        </w:rPr>
        <w:t xml:space="preserve">och framtida </w:t>
      </w:r>
      <w:r w:rsidRPr="006F3140">
        <w:rPr>
          <w:rFonts w:ascii="Georgia" w:eastAsiaTheme="minorHAnsi" w:hAnsi="Georgia" w:cstheme="minorBidi"/>
          <w:lang w:val="sv-SE"/>
        </w:rPr>
        <w:t>stödsystem</w:t>
      </w:r>
      <w:r w:rsidR="00142619" w:rsidRPr="006F3140">
        <w:rPr>
          <w:rFonts w:ascii="Georgia" w:eastAsiaTheme="minorHAnsi" w:hAnsi="Georgia" w:cstheme="minorBidi"/>
          <w:lang w:val="sv-SE"/>
        </w:rPr>
        <w:t>.</w:t>
      </w:r>
      <w:r w:rsidRPr="006F3140">
        <w:rPr>
          <w:rFonts w:ascii="Georgia" w:eastAsiaTheme="minorHAnsi" w:hAnsi="Georgia" w:cstheme="minorBidi"/>
          <w:lang w:val="sv-SE"/>
        </w:rPr>
        <w:t xml:space="preserve"> </w:t>
      </w:r>
      <w:r w:rsidR="00142619" w:rsidRPr="006F3140">
        <w:rPr>
          <w:rFonts w:ascii="Georgia" w:eastAsiaTheme="minorHAnsi" w:hAnsi="Georgia" w:cstheme="minorBidi"/>
          <w:lang w:val="sv-SE"/>
        </w:rPr>
        <w:t>Syftet är också</w:t>
      </w:r>
      <w:r w:rsidRPr="006F3140">
        <w:rPr>
          <w:rFonts w:ascii="Georgia" w:eastAsiaTheme="minorHAnsi" w:hAnsi="Georgia" w:cstheme="minorBidi"/>
          <w:lang w:val="sv-SE"/>
        </w:rPr>
        <w:t xml:space="preserve"> att öka kunskapen om åtgärders kort– och långsiktiga effektivitet men också dess beroende av de geografiska förutsättningarna, dess genomförande och underhåll etc. Mätningarna inom uppföljningen bör komplettera riskövervakningen inom vattendirektivets övervakningsprogram. </w:t>
      </w:r>
    </w:p>
    <w:p w14:paraId="021814C8" w14:textId="77777777" w:rsidR="004154D7" w:rsidRPr="006F3140" w:rsidRDefault="004154D7" w:rsidP="004154D7">
      <w:pPr>
        <w:pStyle w:val="Rubrik2"/>
      </w:pPr>
      <w:bookmarkStart w:id="32" w:name="_Toc52204444"/>
      <w:r w:rsidRPr="006F3140">
        <w:t>System för integrerad åtgärdsplanering och uppföljning</w:t>
      </w:r>
      <w:bookmarkEnd w:id="32"/>
    </w:p>
    <w:p w14:paraId="70E1DD66" w14:textId="77777777" w:rsidR="004154D7" w:rsidRPr="006F3140" w:rsidRDefault="004154D7" w:rsidP="004154D7">
      <w:pPr>
        <w:pStyle w:val="Brdtext"/>
        <w:jc w:val="both"/>
        <w:rPr>
          <w:i/>
        </w:rPr>
      </w:pPr>
      <w:r w:rsidRPr="006F3140">
        <w:rPr>
          <w:i/>
        </w:rPr>
        <w:t>Nuläge</w:t>
      </w:r>
    </w:p>
    <w:p w14:paraId="23F77A5C" w14:textId="77777777" w:rsidR="004154D7" w:rsidRPr="006F3140" w:rsidRDefault="004154D7" w:rsidP="004154D7">
      <w:pPr>
        <w:pStyle w:val="Brdtext"/>
        <w:jc w:val="both"/>
        <w:rPr>
          <w:rFonts w:cs="Times New Roman"/>
        </w:rPr>
      </w:pPr>
      <w:r w:rsidRPr="006F3140">
        <w:rPr>
          <w:rFonts w:cs="Times New Roman"/>
        </w:rPr>
        <w:t xml:space="preserve">Det finns idag inga formella krav att följa upp genomförda åtgärder </w:t>
      </w:r>
      <w:r w:rsidR="00630E5F" w:rsidRPr="006F3140">
        <w:rPr>
          <w:rFonts w:cs="Times New Roman"/>
        </w:rPr>
        <w:t xml:space="preserve">inom t.ex. LOVA </w:t>
      </w:r>
      <w:r w:rsidRPr="006F3140">
        <w:rPr>
          <w:rFonts w:cs="Times New Roman"/>
        </w:rPr>
        <w:t xml:space="preserve">eller att uppnådda resultat ska bidra till kunskapsutvecklingen inom området. Utöver detta så saknas användarvänliga verktyg för att beräkna åtgärders effekt på lokal nivå. </w:t>
      </w:r>
      <w:r w:rsidR="001D300B" w:rsidRPr="006F3140">
        <w:rPr>
          <w:rFonts w:cs="Times New Roman"/>
        </w:rPr>
        <w:t>En a</w:t>
      </w:r>
      <w:r w:rsidRPr="006F3140">
        <w:rPr>
          <w:rFonts w:cs="Times New Roman"/>
        </w:rPr>
        <w:t xml:space="preserve">nledning </w:t>
      </w:r>
      <w:r w:rsidR="001D300B" w:rsidRPr="006F3140">
        <w:rPr>
          <w:rFonts w:cs="Times New Roman"/>
        </w:rPr>
        <w:t>har varit</w:t>
      </w:r>
      <w:r w:rsidRPr="006F3140">
        <w:rPr>
          <w:rFonts w:cs="Times New Roman"/>
        </w:rPr>
        <w:t xml:space="preserve"> komplexiteten i beräkningarna, stora lokala variationer av de geografiska förutsättningarna samt att beräkningarna tagits fram på en mer övergripande skala vilket begränsar tillämpligheten i det lokala åtgärdsarbetet.</w:t>
      </w:r>
      <w:r w:rsidR="001D300B" w:rsidRPr="006F3140">
        <w:rPr>
          <w:rFonts w:cs="Times New Roman"/>
        </w:rPr>
        <w:t xml:space="preserve"> Det finns dock möjlighet att utveckla denna typ av verktyg</w:t>
      </w:r>
    </w:p>
    <w:p w14:paraId="681DDFFB" w14:textId="77777777" w:rsidR="004154D7" w:rsidRPr="006F3140" w:rsidRDefault="004154D7" w:rsidP="004154D7">
      <w:pPr>
        <w:pStyle w:val="Brdtext"/>
        <w:jc w:val="both"/>
        <w:rPr>
          <w:rFonts w:cs="Times New Roman"/>
        </w:rPr>
      </w:pPr>
      <w:r w:rsidRPr="006F3140">
        <w:rPr>
          <w:rFonts w:cs="Times New Roman"/>
        </w:rPr>
        <w:t>Vi ser därför behov av kontinuerlig utveckling av åtgärdsarbetet genom ett system för integrerad åtgärdsplanering, uppföljning och utveckling</w:t>
      </w:r>
      <w:r w:rsidR="00275352" w:rsidRPr="006F3140">
        <w:rPr>
          <w:rFonts w:cs="Times New Roman"/>
        </w:rPr>
        <w:t xml:space="preserve"> t.ex.</w:t>
      </w:r>
      <w:r w:rsidRPr="006F3140">
        <w:rPr>
          <w:rFonts w:cs="Times New Roman"/>
        </w:rPr>
        <w:t xml:space="preserve"> inom LOVA:</w:t>
      </w:r>
    </w:p>
    <w:p w14:paraId="71F93AB4" w14:textId="77777777" w:rsidR="00B47526" w:rsidRPr="006F3140" w:rsidRDefault="00B47526" w:rsidP="00BC43BC">
      <w:pPr>
        <w:pStyle w:val="Brdtext"/>
        <w:jc w:val="both"/>
        <w:rPr>
          <w:i/>
        </w:rPr>
      </w:pPr>
    </w:p>
    <w:p w14:paraId="5D2681BD" w14:textId="2D535BE5" w:rsidR="004154D7" w:rsidRPr="006F3140" w:rsidRDefault="004154D7" w:rsidP="00BC43BC">
      <w:pPr>
        <w:pStyle w:val="Brdtext"/>
        <w:jc w:val="both"/>
        <w:rPr>
          <w:i/>
        </w:rPr>
      </w:pPr>
      <w:r w:rsidRPr="006F3140">
        <w:rPr>
          <w:i/>
        </w:rPr>
        <w:t>Åtgärders funktion o</w:t>
      </w:r>
      <w:r w:rsidR="009D433D" w:rsidRPr="006F3140">
        <w:rPr>
          <w:i/>
        </w:rPr>
        <w:t>ch effektivitet – system för åtgärdsuppföljning</w:t>
      </w:r>
    </w:p>
    <w:p w14:paraId="294C1C88" w14:textId="77777777" w:rsidR="004154D7" w:rsidRPr="006F3140" w:rsidRDefault="004154D7" w:rsidP="00BC43BC">
      <w:pPr>
        <w:pStyle w:val="Brdtext"/>
        <w:jc w:val="both"/>
        <w:rPr>
          <w:rFonts w:cs="Times New Roman"/>
        </w:rPr>
      </w:pPr>
      <w:r w:rsidRPr="006F3140">
        <w:t xml:space="preserve">En viktig del i utvecklingen av åtgärdsarbetet är att ett behovsbaserat </w:t>
      </w:r>
      <w:r w:rsidRPr="006F3140">
        <w:rPr>
          <w:i/>
        </w:rPr>
        <w:t>system</w:t>
      </w:r>
      <w:r w:rsidRPr="006F3140">
        <w:t xml:space="preserve"> för uppföljning av åtgärders effekt är integrerat i befintliga och framtida stödsystem</w:t>
      </w:r>
      <w:r w:rsidRPr="006F3140">
        <w:rPr>
          <w:rFonts w:cs="Times New Roman"/>
        </w:rPr>
        <w:t>.</w:t>
      </w:r>
      <w:r w:rsidR="00660A36" w:rsidRPr="006F3140">
        <w:rPr>
          <w:rFonts w:cs="Times New Roman"/>
        </w:rPr>
        <w:t xml:space="preserve"> Både uppföljning och planering av åtgärder sker i samma system.</w:t>
      </w:r>
      <w:r w:rsidRPr="006F3140">
        <w:rPr>
          <w:rFonts w:cs="Times New Roman"/>
        </w:rPr>
        <w:t xml:space="preserve"> Med </w:t>
      </w:r>
      <w:r w:rsidR="00660A36" w:rsidRPr="006F3140">
        <w:rPr>
          <w:rFonts w:cs="Times New Roman"/>
        </w:rPr>
        <w:t>behovsbaserat system</w:t>
      </w:r>
      <w:r w:rsidRPr="006F3140">
        <w:rPr>
          <w:rFonts w:cs="Times New Roman"/>
        </w:rPr>
        <w:t xml:space="preserve"> menas</w:t>
      </w:r>
      <w:r w:rsidR="00660A36" w:rsidRPr="006F3140">
        <w:rPr>
          <w:rFonts w:cs="Times New Roman"/>
        </w:rPr>
        <w:t xml:space="preserve"> ett verktyg som inte förutsätter att varje åtgärd följs upp med mätningar, utan ett system som nyttjar både olika former av mätningar och </w:t>
      </w:r>
      <w:r w:rsidR="00660A36" w:rsidRPr="006F3140">
        <w:rPr>
          <w:rFonts w:cs="Times New Roman"/>
        </w:rPr>
        <w:lastRenderedPageBreak/>
        <w:t>befintlig kunskap om åtgärder Systemet bör omfatta</w:t>
      </w:r>
      <w:r w:rsidRPr="006F3140">
        <w:rPr>
          <w:rFonts w:cs="Times New Roman"/>
        </w:rPr>
        <w:t xml:space="preserve"> en struktur för hur den kunskapsutveckling som sker inom fältet ska utnyttjas och implementeras i det lokala åtgärdsarbetet. Systemet måste även kunna identifiera åtgärder där nödvändig kunskap saknas ur uppföljningshänseende vilket leder till en prioritering för vidare kunskapsuppbyggnad. </w:t>
      </w:r>
    </w:p>
    <w:p w14:paraId="67EF6452" w14:textId="77777777" w:rsidR="000A3D7C" w:rsidRPr="006F3140" w:rsidRDefault="004154D7" w:rsidP="009D433D">
      <w:pPr>
        <w:pStyle w:val="Brdtext"/>
        <w:jc w:val="both"/>
        <w:rPr>
          <w:rFonts w:cs="Times New Roman"/>
        </w:rPr>
      </w:pPr>
      <w:r w:rsidRPr="006F3140">
        <w:rPr>
          <w:rFonts w:cs="Times New Roman"/>
        </w:rPr>
        <w:t xml:space="preserve">Uppföljningen måste inte heller genomföras inom ramen för det enskilda åtgärdsprojektet utan behovet kan i huvudsak tillgodoses via ett centralt uppföljningsprogram (som det som beskrivits ovan). Denna typ av </w:t>
      </w:r>
      <w:r w:rsidR="00BC3613" w:rsidRPr="006F3140">
        <w:rPr>
          <w:rFonts w:cs="Times New Roman"/>
        </w:rPr>
        <w:t xml:space="preserve">uppföljning förutsätter att </w:t>
      </w:r>
      <w:r w:rsidRPr="006F3140">
        <w:rPr>
          <w:rFonts w:cs="Times New Roman"/>
        </w:rPr>
        <w:t xml:space="preserve">metodiken anpassas för befintliga utvecklingsbehov (t.ex. inom åtgärdsplanering) samt att nödvändiga behovsstyrda mätningar kan genomföras före, under och efter åtgärdens genomförande. </w:t>
      </w:r>
    </w:p>
    <w:p w14:paraId="65E8929A" w14:textId="77777777" w:rsidR="004154D7" w:rsidRPr="006F3140" w:rsidRDefault="004154D7" w:rsidP="004154D7">
      <w:pPr>
        <w:pStyle w:val="Brdtext"/>
        <w:rPr>
          <w:i/>
          <w:sz w:val="28"/>
        </w:rPr>
      </w:pPr>
      <w:r w:rsidRPr="006F3140">
        <w:rPr>
          <w:i/>
        </w:rPr>
        <w:t>Lokalisering och åtgärdsutrymme– behov av underlag</w:t>
      </w:r>
    </w:p>
    <w:p w14:paraId="264CFE9B" w14:textId="77777777" w:rsidR="004154D7" w:rsidRPr="006F3140" w:rsidRDefault="004154D7" w:rsidP="004154D7">
      <w:pPr>
        <w:pStyle w:val="Brdtext"/>
        <w:jc w:val="both"/>
        <w:rPr>
          <w:rFonts w:cs="Times New Roman"/>
        </w:rPr>
      </w:pPr>
      <w:r w:rsidRPr="006F3140">
        <w:rPr>
          <w:rFonts w:cs="Times New Roman"/>
          <w:color w:val="000000" w:themeColor="text1"/>
        </w:rPr>
        <w:t xml:space="preserve">Det finns behov av ett användarvänligt beräkningsverktyg som </w:t>
      </w:r>
      <w:r w:rsidRPr="006F3140">
        <w:rPr>
          <w:rFonts w:cs="Times New Roman"/>
        </w:rPr>
        <w:t xml:space="preserve">utgör ett stöd vid planering av åtgärder, men också för att göra bättre bedömningar av förväntad effekt. Verktyget kan också stödja vid prioritering av ansökningar så att åtgärder genomförs där den förväntade effekten är som störst. Målet är ett verktyg som genererar effektberäkningar utifrån schabloner och inmatade värden på relevanta parametrar, till exempel parametrar som beskriver lokala förutsättningar. </w:t>
      </w:r>
    </w:p>
    <w:p w14:paraId="72D03FEC" w14:textId="77777777" w:rsidR="004154D7" w:rsidRPr="006F3140" w:rsidRDefault="004154D7" w:rsidP="004154D7">
      <w:pPr>
        <w:pStyle w:val="Brdtext"/>
        <w:jc w:val="both"/>
        <w:rPr>
          <w:rFonts w:cs="Times New Roman"/>
        </w:rPr>
      </w:pPr>
      <w:r w:rsidRPr="006F3140">
        <w:rPr>
          <w:rFonts w:cs="Times New Roman"/>
        </w:rPr>
        <w:t>Eftersom osäkerheten i beräkningarna kan förväntas variera beroende på åtgärd och underlag, så bör en uppskattning av osäkerheten levereras med resultatet. En förstudie genomförs idag inom regeringsuppdraget ”Pilotområden mot övergödning” där åtgärdsscenarier beräknas på lokal nivå och där bedömning görs av förutsättningarna för att utveckla nämnda verktyg.</w:t>
      </w:r>
    </w:p>
    <w:p w14:paraId="3A3122BE" w14:textId="77777777" w:rsidR="004154D7" w:rsidRPr="006F3140" w:rsidRDefault="004154D7" w:rsidP="00BC43BC">
      <w:pPr>
        <w:pStyle w:val="Brdtext"/>
        <w:jc w:val="both"/>
        <w:rPr>
          <w:i/>
        </w:rPr>
      </w:pPr>
      <w:r w:rsidRPr="006F3140">
        <w:rPr>
          <w:i/>
        </w:rPr>
        <w:t>Effekt efter genomförande – behov av uppföljning</w:t>
      </w:r>
    </w:p>
    <w:p w14:paraId="0A0E9CFB" w14:textId="77777777" w:rsidR="004154D7" w:rsidRPr="006F3140" w:rsidRDefault="004154D7" w:rsidP="004154D7">
      <w:pPr>
        <w:pStyle w:val="Brdtext"/>
        <w:jc w:val="both"/>
        <w:rPr>
          <w:rFonts w:eastAsiaTheme="minorEastAsia" w:cs="Arial"/>
          <w:bCs/>
          <w:iCs/>
          <w:color w:val="000000" w:themeColor="text1"/>
          <w:kern w:val="24"/>
        </w:rPr>
      </w:pPr>
      <w:r w:rsidRPr="006F3140">
        <w:t xml:space="preserve">Det </w:t>
      </w:r>
      <w:r w:rsidRPr="006F3140">
        <w:rPr>
          <w:rFonts w:eastAsiaTheme="minorEastAsia" w:cs="Arial"/>
          <w:bCs/>
          <w:iCs/>
          <w:color w:val="000000" w:themeColor="text1"/>
          <w:kern w:val="24"/>
        </w:rPr>
        <w:t>är viktigt att beräkningar och bedömningar kontinuerligt utvecklas. Inför varje år bör ett kvalitetsarbete genomföras som identifierar de åtgärdstyper där det finns påtagliga förbättringsbehov avseende effektberäkning under åtgärdsplaneringsfasen.</w:t>
      </w:r>
    </w:p>
    <w:p w14:paraId="6DA9075F" w14:textId="77777777" w:rsidR="004154D7" w:rsidRPr="006F3140" w:rsidRDefault="004154D7" w:rsidP="008B7BFC">
      <w:pPr>
        <w:pStyle w:val="Brdtext"/>
        <w:jc w:val="both"/>
        <w:rPr>
          <w:rFonts w:cs="Times New Roman"/>
        </w:rPr>
      </w:pPr>
      <w:r w:rsidRPr="006F3140">
        <w:rPr>
          <w:rFonts w:eastAsiaTheme="minorEastAsia" w:cs="Arial"/>
          <w:bCs/>
          <w:iCs/>
          <w:color w:val="000000" w:themeColor="text1"/>
          <w:kern w:val="24"/>
        </w:rPr>
        <w:lastRenderedPageBreak/>
        <w:t>Uppföljningen bör därefter fokuseras på dessa åtgärder för att tillgodose de behov av kunskap som</w:t>
      </w:r>
      <w:r w:rsidRPr="006F3140">
        <w:rPr>
          <w:rFonts w:cs="Times New Roman"/>
        </w:rPr>
        <w:t xml:space="preserve"> krävs för att förbättra effekt</w:t>
      </w:r>
      <w:r w:rsidR="008B7BFC" w:rsidRPr="006F3140">
        <w:rPr>
          <w:rFonts w:cs="Times New Roman"/>
        </w:rPr>
        <w:t>beräkning och åtgärdsplanering.</w:t>
      </w:r>
      <w:r w:rsidR="00850A9A" w:rsidRPr="006F3140">
        <w:rPr>
          <w:rFonts w:cs="Times New Roman"/>
        </w:rPr>
        <w:t xml:space="preserve"> Detta innebär en iterativ process mot ständiga förbättringar</w:t>
      </w:r>
    </w:p>
    <w:p w14:paraId="088CBE94" w14:textId="77777777" w:rsidR="00484D74" w:rsidRPr="006F3140" w:rsidRDefault="00D445F5" w:rsidP="007847A0">
      <w:pPr>
        <w:pStyle w:val="Rubrik2"/>
      </w:pPr>
      <w:bookmarkStart w:id="33" w:name="_Toc52204445"/>
      <w:bookmarkEnd w:id="31"/>
      <w:r w:rsidRPr="006F3140">
        <w:t>Fysiska å</w:t>
      </w:r>
      <w:r w:rsidR="009F2922" w:rsidRPr="006F3140">
        <w:t>tgärder för</w:t>
      </w:r>
      <w:r w:rsidR="00484D74" w:rsidRPr="006F3140">
        <w:t xml:space="preserve"> min</w:t>
      </w:r>
      <w:r w:rsidR="009F2922" w:rsidRPr="006F3140">
        <w:t>skat</w:t>
      </w:r>
      <w:r w:rsidR="00484D74" w:rsidRPr="006F3140">
        <w:t xml:space="preserve"> läckage till vattenmiljön</w:t>
      </w:r>
      <w:bookmarkEnd w:id="33"/>
    </w:p>
    <w:p w14:paraId="1A77D902" w14:textId="77777777" w:rsidR="00AC7221" w:rsidRPr="006F3140" w:rsidRDefault="002C25CF" w:rsidP="00AC7221">
      <w:pPr>
        <w:pStyle w:val="Brdtext"/>
        <w:jc w:val="both"/>
        <w:rPr>
          <w:rFonts w:cs="Times New Roman"/>
        </w:rPr>
      </w:pPr>
      <w:bookmarkStart w:id="34" w:name="_Toc48823344"/>
      <w:r w:rsidRPr="006F3140">
        <w:t>För att minska läckage till vattenmiljön</w:t>
      </w:r>
      <w:r w:rsidR="00244B6F" w:rsidRPr="006F3140">
        <w:t xml:space="preserve"> från jordbruket</w:t>
      </w:r>
      <w:r w:rsidRPr="006F3140">
        <w:t xml:space="preserve"> tillämpas i första hand miljöhänsyn</w:t>
      </w:r>
      <w:r w:rsidR="008B7BFC" w:rsidRPr="006F3140">
        <w:rPr>
          <w:rStyle w:val="Fotnotsreferens"/>
        </w:rPr>
        <w:footnoteReference w:id="13"/>
      </w:r>
      <w:r w:rsidRPr="006F3140">
        <w:t xml:space="preserve"> inom jordbruket</w:t>
      </w:r>
      <w:r w:rsidR="005333CA" w:rsidRPr="006F3140">
        <w:t>. Det är den</w:t>
      </w:r>
      <w:r w:rsidRPr="006F3140">
        <w:t xml:space="preserve"> som inför EU</w:t>
      </w:r>
      <w:r w:rsidR="00555C4A" w:rsidRPr="006F3140">
        <w:t>:s</w:t>
      </w:r>
      <w:r w:rsidR="008B7BFC" w:rsidRPr="006F3140">
        <w:t xml:space="preserve"> nitratdirektiv</w:t>
      </w:r>
      <w:r w:rsidR="008B7BFC" w:rsidRPr="006F3140">
        <w:rPr>
          <w:rStyle w:val="Fotnotsreferens"/>
        </w:rPr>
        <w:footnoteReference w:id="14"/>
      </w:r>
      <w:r w:rsidR="008B7BFC" w:rsidRPr="006F3140">
        <w:t xml:space="preserve"> i svensk lag</w:t>
      </w:r>
      <w:r w:rsidRPr="006F3140">
        <w:t xml:space="preserve">. </w:t>
      </w:r>
      <w:r w:rsidR="005333CA" w:rsidRPr="006F3140">
        <w:t>Å</w:t>
      </w:r>
      <w:r w:rsidRPr="006F3140">
        <w:t>tgärder</w:t>
      </w:r>
      <w:r w:rsidR="005333CA" w:rsidRPr="006F3140">
        <w:t>na som följer av miljöhänsynen</w:t>
      </w:r>
      <w:r w:rsidRPr="006F3140">
        <w:t xml:space="preserve"> är grundläggande </w:t>
      </w:r>
      <w:r w:rsidR="005333CA" w:rsidRPr="006F3140">
        <w:t xml:space="preserve">och </w:t>
      </w:r>
      <w:r w:rsidRPr="006F3140">
        <w:t>alla som driver jordbruk måste utföra</w:t>
      </w:r>
      <w:r w:rsidR="005333CA" w:rsidRPr="006F3140">
        <w:t xml:space="preserve"> dem</w:t>
      </w:r>
      <w:r w:rsidRPr="006F3140">
        <w:t xml:space="preserve">. </w:t>
      </w:r>
      <w:r w:rsidR="005333CA" w:rsidRPr="006F3140">
        <w:t>Miljöhänsynen</w:t>
      </w:r>
      <w:r w:rsidR="00AC7221" w:rsidRPr="006F3140">
        <w:t xml:space="preserve"> omfattar </w:t>
      </w:r>
      <w:r w:rsidR="005333CA" w:rsidRPr="006F3140">
        <w:t xml:space="preserve">bland annat </w:t>
      </w:r>
      <w:r w:rsidR="00934C05" w:rsidRPr="006F3140">
        <w:t xml:space="preserve">spridning och lagring av </w:t>
      </w:r>
      <w:r w:rsidR="00AC7221" w:rsidRPr="006F3140">
        <w:rPr>
          <w:rFonts w:cs="Times New Roman"/>
        </w:rPr>
        <w:t>göds</w:t>
      </w:r>
      <w:r w:rsidR="00934C05" w:rsidRPr="006F3140">
        <w:rPr>
          <w:rFonts w:cs="Times New Roman"/>
        </w:rPr>
        <w:t>el</w:t>
      </w:r>
      <w:r w:rsidR="00AC7221" w:rsidRPr="006F3140">
        <w:rPr>
          <w:rFonts w:cs="Times New Roman"/>
        </w:rPr>
        <w:t>. Då dessa frågor ligger utanför Havs- och vattenmyndigheten ansvarsområde omfattas de inte i rapporten. Dock noteras vikten av att även åtgärder inom de</w:t>
      </w:r>
      <w:r w:rsidR="00934C05" w:rsidRPr="006F3140">
        <w:rPr>
          <w:rFonts w:cs="Times New Roman"/>
        </w:rPr>
        <w:t xml:space="preserve"> här</w:t>
      </w:r>
      <w:r w:rsidR="00AC7221" w:rsidRPr="006F3140">
        <w:rPr>
          <w:rFonts w:cs="Times New Roman"/>
        </w:rPr>
        <w:t xml:space="preserve"> områden</w:t>
      </w:r>
      <w:r w:rsidR="00934C05" w:rsidRPr="006F3140">
        <w:rPr>
          <w:rFonts w:cs="Times New Roman"/>
        </w:rPr>
        <w:t>a</w:t>
      </w:r>
      <w:r w:rsidR="00AC7221" w:rsidRPr="006F3140">
        <w:rPr>
          <w:rFonts w:cs="Times New Roman"/>
        </w:rPr>
        <w:t xml:space="preserve"> genomförs och följs upp.</w:t>
      </w:r>
    </w:p>
    <w:p w14:paraId="02CCDFC5" w14:textId="77777777" w:rsidR="005C5FED" w:rsidRPr="006F3140" w:rsidRDefault="002C25CF" w:rsidP="00ED2000">
      <w:pPr>
        <w:pStyle w:val="Brdtext"/>
        <w:jc w:val="both"/>
      </w:pPr>
      <w:r w:rsidRPr="006F3140">
        <w:rPr>
          <w:rFonts w:cs="Times New Roman"/>
        </w:rPr>
        <w:t xml:space="preserve">Det reduktionsbehov som </w:t>
      </w:r>
      <w:r w:rsidR="00934C05" w:rsidRPr="006F3140">
        <w:rPr>
          <w:rFonts w:cs="Times New Roman"/>
        </w:rPr>
        <w:t xml:space="preserve">återstår efter att grundläggande åtgärder </w:t>
      </w:r>
      <w:r w:rsidR="00244B6F" w:rsidRPr="006F3140">
        <w:rPr>
          <w:rFonts w:cs="Times New Roman"/>
        </w:rPr>
        <w:t>är omhändertagna omfattas resterande åtgärdsbehov av kompletterande</w:t>
      </w:r>
      <w:r w:rsidRPr="006F3140">
        <w:rPr>
          <w:rFonts w:cs="Times New Roman"/>
        </w:rPr>
        <w:t xml:space="preserve"> åtgärder</w:t>
      </w:r>
      <w:r w:rsidR="00934C05" w:rsidRPr="006F3140">
        <w:rPr>
          <w:rFonts w:cs="Times New Roman"/>
        </w:rPr>
        <w:t xml:space="preserve">, </w:t>
      </w:r>
      <w:r w:rsidRPr="006F3140">
        <w:rPr>
          <w:rFonts w:cs="Times New Roman"/>
        </w:rPr>
        <w:t xml:space="preserve">vilka </w:t>
      </w:r>
      <w:r w:rsidR="00934C05" w:rsidRPr="006F3140">
        <w:rPr>
          <w:rFonts w:cs="Times New Roman"/>
        </w:rPr>
        <w:t xml:space="preserve">bland annat </w:t>
      </w:r>
      <w:r w:rsidRPr="006F3140">
        <w:rPr>
          <w:rFonts w:cs="Times New Roman"/>
        </w:rPr>
        <w:t>kan finansieras via</w:t>
      </w:r>
      <w:r w:rsidRPr="006F3140">
        <w:t xml:space="preserve"> </w:t>
      </w:r>
      <w:r w:rsidR="00244B6F" w:rsidRPr="006F3140">
        <w:t xml:space="preserve">den gemensamma jordbrukspolitiken, </w:t>
      </w:r>
      <w:r w:rsidR="00934C05" w:rsidRPr="006F3140">
        <w:t>CAP</w:t>
      </w:r>
      <w:r w:rsidRPr="006F3140">
        <w:t xml:space="preserve"> eller havs- och vattenmiljöanslaget (1:11).</w:t>
      </w:r>
      <w:r w:rsidR="009A456C" w:rsidRPr="006F3140">
        <w:t xml:space="preserve"> </w:t>
      </w:r>
      <w:r w:rsidR="00B40C59" w:rsidRPr="006F3140">
        <w:t>Hit</w:t>
      </w:r>
      <w:r w:rsidR="009A456C" w:rsidRPr="006F3140">
        <w:t xml:space="preserve"> räknas åtgärder som </w:t>
      </w:r>
      <w:r w:rsidR="0009791E" w:rsidRPr="006F3140">
        <w:t xml:space="preserve">t.ex. </w:t>
      </w:r>
      <w:r w:rsidR="009A456C" w:rsidRPr="006F3140">
        <w:t>strukturkalkning, kalkfilterdiken och anpassade skyddszoner</w:t>
      </w:r>
      <w:r w:rsidR="0009791E" w:rsidRPr="006F3140">
        <w:t>.</w:t>
      </w:r>
      <w:r w:rsidR="009A456C" w:rsidRPr="006F3140">
        <w:t xml:space="preserve"> </w:t>
      </w:r>
      <w:r w:rsidR="00D05EAE" w:rsidRPr="006F3140">
        <w:t xml:space="preserve">För varje åtgärd </w:t>
      </w:r>
      <w:r w:rsidR="00E72D76" w:rsidRPr="006F3140">
        <w:t xml:space="preserve">nedan </w:t>
      </w:r>
      <w:r w:rsidR="00D05EAE" w:rsidRPr="006F3140">
        <w:t>beskrivs kunskapsläget</w:t>
      </w:r>
      <w:r w:rsidR="009C08FD" w:rsidRPr="006F3140">
        <w:t>, uppföljningsbehov och prioritet samt specifika</w:t>
      </w:r>
      <w:r w:rsidR="00D05EAE" w:rsidRPr="006F3140">
        <w:t xml:space="preserve"> förslag på </w:t>
      </w:r>
      <w:r w:rsidR="00E72D76" w:rsidRPr="006F3140">
        <w:t xml:space="preserve">vilken </w:t>
      </w:r>
      <w:r w:rsidR="00ED2000" w:rsidRPr="006F3140">
        <w:t>kunskap</w:t>
      </w:r>
      <w:r w:rsidR="00E72D76" w:rsidRPr="006F3140">
        <w:t xml:space="preserve"> som behövs för att</w:t>
      </w:r>
      <w:r w:rsidR="00D05EAE" w:rsidRPr="006F3140">
        <w:t xml:space="preserve"> förbättra uppföljningen av respektive åtgärd. </w:t>
      </w:r>
    </w:p>
    <w:p w14:paraId="08B14B55" w14:textId="77777777" w:rsidR="00521EA6" w:rsidRPr="006F3140" w:rsidRDefault="00521EA6" w:rsidP="00521EA6">
      <w:pPr>
        <w:pStyle w:val="Brdtext"/>
        <w:jc w:val="both"/>
        <w:rPr>
          <w:rFonts w:cs="Times New Roman"/>
        </w:rPr>
      </w:pPr>
      <w:r w:rsidRPr="006F3140">
        <w:rPr>
          <w:rFonts w:cs="Times New Roman"/>
        </w:rPr>
        <w:t xml:space="preserve">Förslagen på utveckling delas in i tre områden; </w:t>
      </w:r>
    </w:p>
    <w:p w14:paraId="14A3A94A" w14:textId="77777777" w:rsidR="00521EA6" w:rsidRPr="006F3140" w:rsidRDefault="00521EA6" w:rsidP="00521EA6">
      <w:pPr>
        <w:pStyle w:val="Brdtext"/>
        <w:numPr>
          <w:ilvl w:val="0"/>
          <w:numId w:val="6"/>
        </w:numPr>
        <w:jc w:val="both"/>
        <w:rPr>
          <w:rFonts w:cs="Times New Roman"/>
        </w:rPr>
      </w:pPr>
      <w:r w:rsidRPr="006F3140">
        <w:rPr>
          <w:rFonts w:cs="Times New Roman"/>
          <w:i/>
        </w:rPr>
        <w:t>Åtgärdens funktion och effektivitet</w:t>
      </w:r>
      <w:r w:rsidRPr="006F3140">
        <w:rPr>
          <w:rFonts w:cs="Times New Roman"/>
        </w:rPr>
        <w:t xml:space="preserve"> – </w:t>
      </w:r>
      <w:r w:rsidRPr="006F3140">
        <w:rPr>
          <w:rFonts w:cs="Times New Roman"/>
          <w:i/>
        </w:rPr>
        <w:t>behov av kunskap</w:t>
      </w:r>
    </w:p>
    <w:p w14:paraId="65A24933" w14:textId="77777777" w:rsidR="00521EA6" w:rsidRPr="006F3140" w:rsidRDefault="00521EA6" w:rsidP="00521EA6">
      <w:pPr>
        <w:pStyle w:val="Brdtext"/>
        <w:numPr>
          <w:ilvl w:val="0"/>
          <w:numId w:val="6"/>
        </w:numPr>
        <w:jc w:val="both"/>
        <w:rPr>
          <w:rFonts w:cs="Times New Roman"/>
        </w:rPr>
      </w:pPr>
      <w:r w:rsidRPr="006F3140">
        <w:rPr>
          <w:rFonts w:cs="Times New Roman"/>
          <w:i/>
        </w:rPr>
        <w:t>Lokalisering och bedömning av åtgärdsutrymme – behov underlag</w:t>
      </w:r>
      <w:r w:rsidRPr="006F3140">
        <w:rPr>
          <w:rFonts w:cs="Times New Roman"/>
        </w:rPr>
        <w:t xml:space="preserve"> </w:t>
      </w:r>
    </w:p>
    <w:p w14:paraId="1DDF0581" w14:textId="77777777" w:rsidR="00521EA6" w:rsidRPr="006F3140" w:rsidRDefault="00521EA6" w:rsidP="00521EA6">
      <w:pPr>
        <w:pStyle w:val="Brdtext"/>
        <w:numPr>
          <w:ilvl w:val="0"/>
          <w:numId w:val="6"/>
        </w:numPr>
        <w:jc w:val="both"/>
        <w:rPr>
          <w:rFonts w:cs="Times New Roman"/>
        </w:rPr>
      </w:pPr>
      <w:r w:rsidRPr="006F3140">
        <w:rPr>
          <w:rFonts w:cs="Times New Roman"/>
          <w:i/>
        </w:rPr>
        <w:t>Effekt efter genomförande – behov av uppföljning</w:t>
      </w:r>
    </w:p>
    <w:p w14:paraId="0FE2EB1A" w14:textId="77777777" w:rsidR="00850A9A" w:rsidRPr="006F3140" w:rsidRDefault="009D433D" w:rsidP="009D433D">
      <w:pPr>
        <w:pStyle w:val="Rubrik2"/>
      </w:pPr>
      <w:bookmarkStart w:id="35" w:name="_Toc52204446"/>
      <w:r w:rsidRPr="006F3140">
        <w:lastRenderedPageBreak/>
        <w:t>Förslag</w:t>
      </w:r>
      <w:r w:rsidR="00850A9A" w:rsidRPr="006F3140">
        <w:t xml:space="preserve"> på uppföljning av enskilda åtgärdstyper</w:t>
      </w:r>
      <w:bookmarkEnd w:id="35"/>
    </w:p>
    <w:p w14:paraId="0F61F1A1" w14:textId="77777777" w:rsidR="00EE3784" w:rsidRPr="006F3140" w:rsidRDefault="00CF58BD" w:rsidP="007847A0">
      <w:pPr>
        <w:pStyle w:val="Rubrik3"/>
      </w:pPr>
      <w:bookmarkStart w:id="36" w:name="_Toc52204447"/>
      <w:r w:rsidRPr="006F3140">
        <w:t>Strukturkalkning</w:t>
      </w:r>
      <w:bookmarkEnd w:id="34"/>
      <w:bookmarkEnd w:id="36"/>
    </w:p>
    <w:p w14:paraId="3B7F7545" w14:textId="77777777" w:rsidR="0023449D" w:rsidRPr="006F3140" w:rsidRDefault="0023449D" w:rsidP="00CF58BD">
      <w:pPr>
        <w:spacing w:after="160" w:line="264" w:lineRule="auto"/>
        <w:jc w:val="both"/>
        <w:rPr>
          <w:rFonts w:eastAsiaTheme="majorEastAsia" w:cstheme="majorBidi"/>
          <w:bCs/>
          <w:i/>
          <w:iCs/>
          <w:sz w:val="23"/>
        </w:rPr>
      </w:pPr>
      <w:bookmarkStart w:id="37" w:name="_Toc47943130"/>
      <w:r w:rsidRPr="006F3140">
        <w:rPr>
          <w:rFonts w:eastAsiaTheme="majorEastAsia" w:cstheme="majorBidi"/>
          <w:bCs/>
          <w:i/>
          <w:iCs/>
          <w:sz w:val="23"/>
        </w:rPr>
        <w:t>Nulägesbeskrivning</w:t>
      </w:r>
    </w:p>
    <w:p w14:paraId="23C2B25B" w14:textId="77777777" w:rsidR="005E668E" w:rsidRPr="006F3140" w:rsidRDefault="005E668E" w:rsidP="000A3D7C">
      <w:pPr>
        <w:spacing w:after="160" w:line="280" w:lineRule="atLeast"/>
        <w:jc w:val="both"/>
      </w:pPr>
      <w:r w:rsidRPr="006F3140">
        <w:t>Lerjordar med hög lerhalt har generellt stora förluster av fosfor, främst i form av partikelbunden fosfor. Strukturkalken reagerar med leret och stabiliserar strukturen. Lerjordar bedöms ha stor potential för strukturkalkning</w:t>
      </w:r>
      <w:r w:rsidR="00AA1948" w:rsidRPr="006F3140">
        <w:t xml:space="preserve"> men</w:t>
      </w:r>
      <w:r w:rsidRPr="006F3140">
        <w:t xml:space="preserve"> </w:t>
      </w:r>
      <w:r w:rsidR="00AA1948" w:rsidRPr="006F3140">
        <w:t>o</w:t>
      </w:r>
      <w:r w:rsidRPr="006F3140">
        <w:t xml:space="preserve">lika lerjordar med samma lerhalt </w:t>
      </w:r>
      <w:r w:rsidR="00AA1948" w:rsidRPr="006F3140">
        <w:t xml:space="preserve">kan </w:t>
      </w:r>
      <w:r w:rsidRPr="006F3140">
        <w:t xml:space="preserve">reagera </w:t>
      </w:r>
      <w:r w:rsidR="00AA1948" w:rsidRPr="006F3140">
        <w:t>olika på</w:t>
      </w:r>
      <w:r w:rsidRPr="006F3140">
        <w:t xml:space="preserve"> en och samma kalkgiva. Det finns med andra ord fler</w:t>
      </w:r>
      <w:r w:rsidR="00AA1948" w:rsidRPr="006F3140">
        <w:t>a</w:t>
      </w:r>
      <w:r w:rsidRPr="006F3140">
        <w:t xml:space="preserve"> faktorer som </w:t>
      </w:r>
      <w:r w:rsidR="00AA1948" w:rsidRPr="006F3140">
        <w:t>påverkar åtgärdens effektivitet.</w:t>
      </w:r>
    </w:p>
    <w:p w14:paraId="7F41222C" w14:textId="77777777" w:rsidR="005E668E" w:rsidRPr="006F3140" w:rsidRDefault="005E668E" w:rsidP="000A3D7C">
      <w:pPr>
        <w:spacing w:after="160" w:line="280" w:lineRule="atLeast"/>
        <w:jc w:val="both"/>
        <w:rPr>
          <w:rFonts w:eastAsiaTheme="majorEastAsia" w:cstheme="majorBidi"/>
          <w:bCs/>
          <w:iCs/>
          <w:sz w:val="23"/>
        </w:rPr>
      </w:pPr>
      <w:r w:rsidRPr="006F3140">
        <w:rPr>
          <w:rFonts w:eastAsiaTheme="majorEastAsia" w:cstheme="majorBidi"/>
          <w:bCs/>
          <w:iCs/>
          <w:sz w:val="23"/>
        </w:rPr>
        <w:t xml:space="preserve">Från </w:t>
      </w:r>
      <w:r w:rsidR="00AA1948" w:rsidRPr="006F3140">
        <w:rPr>
          <w:rFonts w:eastAsiaTheme="majorEastAsia" w:cstheme="majorBidi"/>
          <w:bCs/>
          <w:iCs/>
          <w:sz w:val="23"/>
        </w:rPr>
        <w:t xml:space="preserve">och med </w:t>
      </w:r>
      <w:r w:rsidRPr="006F3140">
        <w:rPr>
          <w:rFonts w:eastAsiaTheme="majorEastAsia" w:cstheme="majorBidi"/>
          <w:bCs/>
          <w:iCs/>
          <w:sz w:val="23"/>
        </w:rPr>
        <w:t>att LOVA etablerades</w:t>
      </w:r>
      <w:r w:rsidR="00AA1948" w:rsidRPr="006F3140">
        <w:rPr>
          <w:rFonts w:eastAsiaTheme="majorEastAsia" w:cstheme="majorBidi"/>
          <w:bCs/>
          <w:iCs/>
          <w:sz w:val="23"/>
        </w:rPr>
        <w:t xml:space="preserve"> till och med</w:t>
      </w:r>
      <w:r w:rsidRPr="006F3140">
        <w:rPr>
          <w:rFonts w:eastAsiaTheme="majorEastAsia" w:cstheme="majorBidi"/>
          <w:bCs/>
          <w:iCs/>
          <w:sz w:val="23"/>
        </w:rPr>
        <w:t xml:space="preserve"> hösten 2019 </w:t>
      </w:r>
      <w:r w:rsidR="00AA1948" w:rsidRPr="006F3140">
        <w:rPr>
          <w:rFonts w:eastAsiaTheme="majorEastAsia" w:cstheme="majorBidi"/>
          <w:bCs/>
          <w:iCs/>
          <w:sz w:val="23"/>
        </w:rPr>
        <w:t xml:space="preserve">så </w:t>
      </w:r>
      <w:r w:rsidRPr="006F3140">
        <w:rPr>
          <w:rFonts w:eastAsiaTheme="majorEastAsia" w:cstheme="majorBidi"/>
          <w:bCs/>
          <w:iCs/>
          <w:sz w:val="23"/>
        </w:rPr>
        <w:t xml:space="preserve">har sammanlagt ca 55 000 hektar åkermark strukturkalkats med LOVA-stöd. </w:t>
      </w:r>
      <w:r w:rsidRPr="006F3140">
        <w:t>Sammanlagt finns idag 56 pågående fältförsök</w:t>
      </w:r>
      <w:r w:rsidRPr="006F3140">
        <w:rPr>
          <w:rFonts w:eastAsiaTheme="majorEastAsia" w:cstheme="majorBidi"/>
          <w:bCs/>
          <w:iCs/>
          <w:sz w:val="23"/>
        </w:rPr>
        <w:t xml:space="preserve">. </w:t>
      </w:r>
      <w:r w:rsidR="00AA1948" w:rsidRPr="006F3140">
        <w:rPr>
          <w:rFonts w:eastAsiaTheme="majorEastAsia" w:cstheme="majorBidi"/>
          <w:bCs/>
          <w:iCs/>
          <w:sz w:val="23"/>
        </w:rPr>
        <w:t xml:space="preserve">Av </w:t>
      </w:r>
      <w:r w:rsidRPr="006F3140">
        <w:rPr>
          <w:rFonts w:eastAsiaTheme="majorEastAsia" w:cstheme="majorBidi"/>
          <w:bCs/>
          <w:iCs/>
          <w:sz w:val="23"/>
        </w:rPr>
        <w:t xml:space="preserve">dessa pågående fältförsök </w:t>
      </w:r>
      <w:r w:rsidR="00AA1948" w:rsidRPr="006F3140">
        <w:rPr>
          <w:rFonts w:eastAsiaTheme="majorEastAsia" w:cstheme="majorBidi"/>
          <w:bCs/>
          <w:iCs/>
          <w:sz w:val="23"/>
        </w:rPr>
        <w:t xml:space="preserve">så </w:t>
      </w:r>
      <w:r w:rsidRPr="006F3140">
        <w:rPr>
          <w:rFonts w:eastAsiaTheme="majorEastAsia" w:cstheme="majorBidi"/>
          <w:bCs/>
          <w:iCs/>
          <w:sz w:val="23"/>
        </w:rPr>
        <w:t xml:space="preserve">är de flesta från Skåne och kunskap om effekten är därmed bättre för lerjordarna där än vad den är för lerjordar i mellansverige. Det relativt omfattande materialet är en bra grund för att </w:t>
      </w:r>
      <w:r w:rsidR="00AA1948" w:rsidRPr="006F3140">
        <w:rPr>
          <w:rFonts w:eastAsiaTheme="majorEastAsia" w:cstheme="majorBidi"/>
          <w:bCs/>
          <w:iCs/>
          <w:sz w:val="23"/>
        </w:rPr>
        <w:t>utveckla</w:t>
      </w:r>
      <w:r w:rsidRPr="006F3140">
        <w:rPr>
          <w:rFonts w:eastAsiaTheme="majorEastAsia" w:cstheme="majorBidi"/>
          <w:bCs/>
          <w:iCs/>
          <w:sz w:val="23"/>
        </w:rPr>
        <w:t xml:space="preserve"> råd för strukturkalkning och allokera åtgärden till rätt platser i </w:t>
      </w:r>
      <w:r w:rsidR="00AA1948" w:rsidRPr="006F3140">
        <w:rPr>
          <w:rFonts w:eastAsiaTheme="majorEastAsia" w:cstheme="majorBidi"/>
          <w:bCs/>
          <w:iCs/>
          <w:sz w:val="23"/>
        </w:rPr>
        <w:t>Skåne</w:t>
      </w:r>
      <w:r w:rsidRPr="006F3140">
        <w:rPr>
          <w:rFonts w:eastAsiaTheme="majorEastAsia" w:cstheme="majorBidi"/>
          <w:bCs/>
          <w:iCs/>
          <w:sz w:val="23"/>
        </w:rPr>
        <w:t>. Motsvarande material behövs för lerjordsområdena i övriga regioner.</w:t>
      </w:r>
    </w:p>
    <w:p w14:paraId="00C8FF61" w14:textId="77777777" w:rsidR="00CF58BD" w:rsidRPr="006F3140" w:rsidRDefault="005E668E" w:rsidP="000A3D7C">
      <w:pPr>
        <w:spacing w:after="160" w:line="280" w:lineRule="atLeast"/>
        <w:jc w:val="both"/>
        <w:rPr>
          <w:rFonts w:cs="Times New Roman"/>
        </w:rPr>
      </w:pPr>
      <w:r w:rsidRPr="006F3140">
        <w:t>Pågående studier på de strukturkalkade fälten i Skåne antyder att ursprungs-pH, typ av lermineral, kalkgiva och typ av strukturkalkningsmedel och inte minst nedbrukningsrutiner inverkar på effektiviteten. Men även variabler som mullhalt, fosfor- och kaliumstatus, pH-höjning och basmättnadsgrad spelar in utan att vi i dagsläget förstår alla verkningsmekanismerna bakom effekt</w:t>
      </w:r>
      <w:r w:rsidR="00265A39" w:rsidRPr="006F3140">
        <w:t>variationen</w:t>
      </w:r>
      <w:r w:rsidRPr="006F3140">
        <w:t>.</w:t>
      </w:r>
      <w:r w:rsidR="00D31DC2" w:rsidRPr="006F3140">
        <w:rPr>
          <w:rFonts w:cs="Times New Roman"/>
        </w:rPr>
        <w:t xml:space="preserve"> Nya försök bör inkludera </w:t>
      </w:r>
      <w:r w:rsidR="00265A39" w:rsidRPr="006F3140">
        <w:rPr>
          <w:rFonts w:cs="Times New Roman"/>
        </w:rPr>
        <w:t>undersökning av</w:t>
      </w:r>
      <w:r w:rsidR="00CF58BD" w:rsidRPr="006F3140">
        <w:rPr>
          <w:rFonts w:cs="Times New Roman"/>
        </w:rPr>
        <w:t xml:space="preserve"> effekten</w:t>
      </w:r>
      <w:r w:rsidR="00265A39" w:rsidRPr="006F3140">
        <w:rPr>
          <w:rFonts w:cs="Times New Roman"/>
        </w:rPr>
        <w:t>s livslängd samt</w:t>
      </w:r>
      <w:r w:rsidR="00A9423D" w:rsidRPr="006F3140">
        <w:rPr>
          <w:rFonts w:cs="Times New Roman"/>
        </w:rPr>
        <w:t xml:space="preserve"> hur produktionen påverkas.</w:t>
      </w:r>
      <w:r w:rsidR="00CF58BD" w:rsidRPr="006F3140">
        <w:rPr>
          <w:rFonts w:cs="Times New Roman"/>
        </w:rPr>
        <w:t xml:space="preserve"> Det är viktigt att känna till hur produktiviteten påverkas under olika förutsättningar</w:t>
      </w:r>
      <w:r w:rsidR="00265A39" w:rsidRPr="006F3140">
        <w:rPr>
          <w:rFonts w:cs="Times New Roman"/>
        </w:rPr>
        <w:t>, eftersom en</w:t>
      </w:r>
      <w:r w:rsidR="00CF58BD" w:rsidRPr="006F3140">
        <w:rPr>
          <w:rFonts w:cs="Times New Roman"/>
        </w:rPr>
        <w:t xml:space="preserve"> god </w:t>
      </w:r>
      <w:r w:rsidR="00265A39" w:rsidRPr="006F3140">
        <w:rPr>
          <w:rFonts w:cs="Times New Roman"/>
        </w:rPr>
        <w:t xml:space="preserve">produktivitet </w:t>
      </w:r>
      <w:r w:rsidR="00CF58BD" w:rsidRPr="006F3140">
        <w:rPr>
          <w:rFonts w:cs="Times New Roman"/>
        </w:rPr>
        <w:t>minskar risken för merutlakning och</w:t>
      </w:r>
      <w:r w:rsidR="00265A39" w:rsidRPr="006F3140">
        <w:rPr>
          <w:rFonts w:cs="Times New Roman"/>
        </w:rPr>
        <w:t xml:space="preserve"> </w:t>
      </w:r>
      <w:r w:rsidR="00CF58BD" w:rsidRPr="006F3140">
        <w:rPr>
          <w:rFonts w:cs="Times New Roman"/>
        </w:rPr>
        <w:t xml:space="preserve">motiverar </w:t>
      </w:r>
      <w:r w:rsidRPr="006F3140">
        <w:rPr>
          <w:rFonts w:cs="Times New Roman"/>
        </w:rPr>
        <w:t>till investering i åtgärden.</w:t>
      </w:r>
    </w:p>
    <w:p w14:paraId="39F9D66C" w14:textId="77777777" w:rsidR="00CF58BD" w:rsidRPr="006F3140" w:rsidRDefault="00CF58BD" w:rsidP="007847A0">
      <w:pPr>
        <w:pStyle w:val="Rubrik4"/>
      </w:pPr>
      <w:r w:rsidRPr="006F3140">
        <w:lastRenderedPageBreak/>
        <w:t>Åtgärdens funktion och effektivitet – behov av kunskap</w:t>
      </w:r>
      <w:bookmarkEnd w:id="37"/>
    </w:p>
    <w:p w14:paraId="40A3D131" w14:textId="77777777" w:rsidR="00EC7562" w:rsidRPr="006F3140" w:rsidRDefault="00CE6FAB" w:rsidP="000A3D7C">
      <w:pPr>
        <w:pStyle w:val="Brdtext"/>
        <w:jc w:val="both"/>
      </w:pPr>
      <w:r w:rsidRPr="006F3140">
        <w:t>För att få en bättre uppfattning om på vilka jordar strukturkalkningen gör störst miljömässig nytta</w:t>
      </w:r>
      <w:r w:rsidR="00732475" w:rsidRPr="006F3140">
        <w:t>,</w:t>
      </w:r>
      <w:r w:rsidRPr="006F3140">
        <w:t xml:space="preserve"> </w:t>
      </w:r>
      <w:r w:rsidR="00732475" w:rsidRPr="006F3140">
        <w:t xml:space="preserve">så </w:t>
      </w:r>
      <w:r w:rsidRPr="006F3140">
        <w:t xml:space="preserve">behövs en </w:t>
      </w:r>
      <w:r w:rsidR="00F2129E" w:rsidRPr="006F3140">
        <w:t>sammanhållen utvärdering</w:t>
      </w:r>
      <w:r w:rsidRPr="006F3140">
        <w:t xml:space="preserve"> vilket inkluderar </w:t>
      </w:r>
      <w:r w:rsidR="00F2129E" w:rsidRPr="006F3140">
        <w:t>fler fältförsök</w:t>
      </w:r>
      <w:r w:rsidR="00732475" w:rsidRPr="006F3140">
        <w:t xml:space="preserve">. Dessa försök behöver </w:t>
      </w:r>
      <w:r w:rsidR="00EC7562" w:rsidRPr="006F3140">
        <w:t>undersök</w:t>
      </w:r>
      <w:r w:rsidR="00732475" w:rsidRPr="006F3140">
        <w:t>a</w:t>
      </w:r>
      <w:r w:rsidR="00F2129E" w:rsidRPr="006F3140">
        <w:t xml:space="preserve"> hur lerhalt, ursprungs-pH, lermine</w:t>
      </w:r>
      <w:r w:rsidR="00427878" w:rsidRPr="006F3140">
        <w:t>ral, typ av strukturkalknings</w:t>
      </w:r>
      <w:r w:rsidR="00F2129E" w:rsidRPr="006F3140">
        <w:t xml:space="preserve">medel, kalkgiva och nedbrukningsrutiner inverkar på effektiviteten. </w:t>
      </w:r>
    </w:p>
    <w:p w14:paraId="679D0F94" w14:textId="77777777" w:rsidR="00F2129E" w:rsidRPr="006F3140" w:rsidRDefault="004C0084" w:rsidP="000A3D7C">
      <w:pPr>
        <w:pStyle w:val="Brdtext"/>
        <w:jc w:val="both"/>
      </w:pPr>
      <w:r w:rsidRPr="006F3140">
        <w:t>För att öka kunskapen om strukturkalkningens effekt mot övergödning föreslås</w:t>
      </w:r>
      <w:r w:rsidR="00F2129E" w:rsidRPr="006F3140">
        <w:t xml:space="preserve"> därför följande:</w:t>
      </w:r>
    </w:p>
    <w:p w14:paraId="0F6B853F" w14:textId="77777777" w:rsidR="00427878" w:rsidRPr="006F3140" w:rsidRDefault="00F2129E" w:rsidP="000A3D7C">
      <w:pPr>
        <w:pStyle w:val="Brdtext"/>
        <w:numPr>
          <w:ilvl w:val="0"/>
          <w:numId w:val="17"/>
        </w:numPr>
        <w:jc w:val="both"/>
      </w:pPr>
      <w:r w:rsidRPr="006F3140">
        <w:t>fler strukturkalkningsf</w:t>
      </w:r>
      <w:r w:rsidR="002F1C8B" w:rsidRPr="006F3140">
        <w:t>örsök som studerar olika kalkgivor i ler</w:t>
      </w:r>
      <w:r w:rsidRPr="006F3140">
        <w:t xml:space="preserve">jordsområdena i </w:t>
      </w:r>
      <w:r w:rsidR="00EC7562" w:rsidRPr="006F3140">
        <w:t>regioner utanför Skåne</w:t>
      </w:r>
      <w:r w:rsidRPr="006F3140">
        <w:t xml:space="preserve">. Försöken </w:t>
      </w:r>
      <w:r w:rsidR="00EC7562" w:rsidRPr="006F3140">
        <w:t xml:space="preserve">bör </w:t>
      </w:r>
      <w:r w:rsidRPr="006F3140">
        <w:t xml:space="preserve">kompletteras med karakterisering av jorden och mätningar av aggregatstabilitet </w:t>
      </w:r>
    </w:p>
    <w:p w14:paraId="2AE38B9E" w14:textId="77777777" w:rsidR="00F2129E" w:rsidRPr="006F3140" w:rsidRDefault="002F1C8B" w:rsidP="000A3D7C">
      <w:pPr>
        <w:pStyle w:val="Brdtext"/>
        <w:numPr>
          <w:ilvl w:val="0"/>
          <w:numId w:val="17"/>
        </w:numPr>
        <w:jc w:val="both"/>
      </w:pPr>
      <w:r w:rsidRPr="006F3140">
        <w:t>f</w:t>
      </w:r>
      <w:r w:rsidR="00F2129E" w:rsidRPr="006F3140">
        <w:t>l</w:t>
      </w:r>
      <w:r w:rsidR="005E668E" w:rsidRPr="006F3140">
        <w:t xml:space="preserve">er strukturkalkningsförsök som </w:t>
      </w:r>
      <w:r w:rsidRPr="006F3140">
        <w:t>studerar</w:t>
      </w:r>
      <w:r w:rsidR="00F2129E" w:rsidRPr="006F3140">
        <w:t xml:space="preserve"> utförandets betydelse (management), bl.a. tidpunkt, bearbetningsdjup, vattenhalt i jorden, typ av bearbetning, nederbördsförhållanden, temperatur etc</w:t>
      </w:r>
      <w:r w:rsidR="005A758B" w:rsidRPr="006F3140">
        <w:t>.</w:t>
      </w:r>
      <w:r w:rsidR="005E668E" w:rsidRPr="006F3140">
        <w:t xml:space="preserve"> samt</w:t>
      </w:r>
    </w:p>
    <w:p w14:paraId="766FFC0B" w14:textId="77777777" w:rsidR="005E668E" w:rsidRPr="006F3140" w:rsidRDefault="005E668E" w:rsidP="000A3D7C">
      <w:pPr>
        <w:pStyle w:val="Liststycke"/>
        <w:numPr>
          <w:ilvl w:val="0"/>
          <w:numId w:val="17"/>
        </w:numPr>
        <w:spacing w:line="280" w:lineRule="atLeast"/>
        <w:rPr>
          <w:rFonts w:ascii="Georgia" w:hAnsi="Georgia" w:cstheme="minorBidi"/>
        </w:rPr>
      </w:pPr>
      <w:r w:rsidRPr="006F3140">
        <w:rPr>
          <w:rFonts w:ascii="Georgia" w:hAnsi="Georgia" w:cstheme="minorBidi"/>
        </w:rPr>
        <w:t xml:space="preserve">att en sammanhållen utvärdering görs av resultaten från de nya fältförsöken tillsammans med data från de befintliga som nu domineras av resultat från Skåne </w:t>
      </w:r>
    </w:p>
    <w:p w14:paraId="4125356C" w14:textId="77777777" w:rsidR="00CF58BD" w:rsidRPr="006F3140" w:rsidRDefault="00CF58BD" w:rsidP="00CF58BD">
      <w:pPr>
        <w:pStyle w:val="Rubrik4"/>
      </w:pPr>
      <w:r w:rsidRPr="006F3140">
        <w:t>Lokalisering – behov av underlag för bedömning</w:t>
      </w:r>
    </w:p>
    <w:p w14:paraId="4B7F3ACA" w14:textId="77777777" w:rsidR="001D6FA0" w:rsidRPr="006F3140" w:rsidRDefault="00CF58BD" w:rsidP="000A3D7C">
      <w:pPr>
        <w:spacing w:after="160" w:line="280" w:lineRule="atLeast"/>
        <w:jc w:val="both"/>
      </w:pPr>
      <w:r w:rsidRPr="006F3140">
        <w:t xml:space="preserve">För att </w:t>
      </w:r>
      <w:r w:rsidR="00C16EA7" w:rsidRPr="006F3140">
        <w:t xml:space="preserve">kunna göra en bedömning om </w:t>
      </w:r>
      <w:r w:rsidRPr="006F3140">
        <w:t xml:space="preserve">var strukturkalkning har störst potential att få en god effekt behövs kartunderlag </w:t>
      </w:r>
      <w:r w:rsidR="00C16EA7" w:rsidRPr="006F3140">
        <w:t>med</w:t>
      </w:r>
      <w:r w:rsidRPr="006F3140">
        <w:t xml:space="preserve"> åkermarkens egenskaper men också lokal kunskap om förutsättningar och brukningshistorik. </w:t>
      </w:r>
    </w:p>
    <w:p w14:paraId="6AFF26F4" w14:textId="77777777" w:rsidR="003449EA" w:rsidRPr="006F3140" w:rsidRDefault="004C0084" w:rsidP="000A3D7C">
      <w:pPr>
        <w:spacing w:after="160" w:line="280" w:lineRule="atLeast"/>
        <w:jc w:val="both"/>
      </w:pPr>
      <w:r w:rsidRPr="006F3140">
        <w:t>För att ta fram bättre underlag för att bedöma strukturkalkningens effekt mot övergö</w:t>
      </w:r>
      <w:r w:rsidR="00052F00" w:rsidRPr="006F3140">
        <w:t xml:space="preserve">dning föreslås därför </w:t>
      </w:r>
      <w:r w:rsidR="00244B6F" w:rsidRPr="006F3140">
        <w:t>att följande underlag utvecklas</w:t>
      </w:r>
      <w:r w:rsidR="00052F00" w:rsidRPr="006F3140">
        <w:t>:</w:t>
      </w:r>
    </w:p>
    <w:p w14:paraId="59865B18" w14:textId="77777777" w:rsidR="008D03B7" w:rsidRPr="006F3140" w:rsidRDefault="008D03B7" w:rsidP="000A3D7C">
      <w:pPr>
        <w:pStyle w:val="Brdtext"/>
        <w:numPr>
          <w:ilvl w:val="0"/>
          <w:numId w:val="14"/>
        </w:numPr>
        <w:jc w:val="both"/>
      </w:pPr>
      <w:r w:rsidRPr="006F3140">
        <w:t xml:space="preserve">underlag för en lermineralkarta över Sveriges åkermark </w:t>
      </w:r>
    </w:p>
    <w:p w14:paraId="12619CAF" w14:textId="77777777" w:rsidR="004C0084" w:rsidRPr="006F3140" w:rsidRDefault="004C0084" w:rsidP="000A3D7C">
      <w:pPr>
        <w:pStyle w:val="Brdtext"/>
        <w:numPr>
          <w:ilvl w:val="0"/>
          <w:numId w:val="14"/>
        </w:numPr>
      </w:pPr>
      <w:r w:rsidRPr="006F3140">
        <w:lastRenderedPageBreak/>
        <w:t>kartunderlag med beräknad pote</w:t>
      </w:r>
      <w:r w:rsidR="003449EA" w:rsidRPr="006F3140">
        <w:t>ntial för åtgärden utifrån åker</w:t>
      </w:r>
      <w:r w:rsidRPr="006F3140">
        <w:t>markens egenskaper och användning (lerhalt, förekomst av gyttjelera, lermineralogi, pH)</w:t>
      </w:r>
    </w:p>
    <w:p w14:paraId="45C4ADCE" w14:textId="77777777" w:rsidR="001D6FA0" w:rsidRPr="006F3140" w:rsidRDefault="001D6FA0" w:rsidP="000A3D7C">
      <w:pPr>
        <w:spacing w:after="160" w:line="280" w:lineRule="atLeast"/>
        <w:jc w:val="both"/>
      </w:pPr>
      <w:r w:rsidRPr="006F3140">
        <w:rPr>
          <w:rFonts w:cs="Times New Roman"/>
        </w:rPr>
        <w:t xml:space="preserve">Inom </w:t>
      </w:r>
      <w:r w:rsidR="00731934" w:rsidRPr="006F3140">
        <w:rPr>
          <w:rFonts w:cs="Times New Roman"/>
        </w:rPr>
        <w:t xml:space="preserve">Havs- och vattenmyndighetens </w:t>
      </w:r>
      <w:r w:rsidRPr="006F3140">
        <w:rPr>
          <w:rFonts w:cs="Times New Roman"/>
        </w:rPr>
        <w:t>regeringsuppdrag</w:t>
      </w:r>
      <w:r w:rsidR="00731934" w:rsidRPr="006F3140">
        <w:rPr>
          <w:rFonts w:cs="Times New Roman"/>
        </w:rPr>
        <w:t>,</w:t>
      </w:r>
      <w:r w:rsidRPr="006F3140">
        <w:rPr>
          <w:rFonts w:cs="Times New Roman"/>
        </w:rPr>
        <w:t xml:space="preserve"> </w:t>
      </w:r>
      <w:r w:rsidR="00757BD2" w:rsidRPr="006F3140">
        <w:rPr>
          <w:rFonts w:cs="Times New Roman"/>
        </w:rPr>
        <w:t>”</w:t>
      </w:r>
      <w:r w:rsidRPr="006F3140">
        <w:rPr>
          <w:rFonts w:cs="Times New Roman"/>
        </w:rPr>
        <w:t>Pilotområden mot övergödning</w:t>
      </w:r>
      <w:r w:rsidR="00757BD2" w:rsidRPr="006F3140">
        <w:rPr>
          <w:rFonts w:cs="Times New Roman"/>
        </w:rPr>
        <w:t>”</w:t>
      </w:r>
      <w:r w:rsidR="00731934" w:rsidRPr="006F3140">
        <w:rPr>
          <w:rFonts w:cs="Times New Roman"/>
        </w:rPr>
        <w:t>,</w:t>
      </w:r>
      <w:r w:rsidRPr="006F3140">
        <w:rPr>
          <w:rFonts w:cs="Times New Roman"/>
        </w:rPr>
        <w:t xml:space="preserve"> pågår nu modellering av potentialen för god effekt av strukturkalkning</w:t>
      </w:r>
      <w:r w:rsidR="00731934" w:rsidRPr="006F3140">
        <w:rPr>
          <w:rFonts w:cs="Times New Roman"/>
        </w:rPr>
        <w:t xml:space="preserve"> inom tre delavrinningsområden bl.a. i syfte att </w:t>
      </w:r>
      <w:r w:rsidRPr="006F3140">
        <w:rPr>
          <w:rFonts w:cs="Times New Roman"/>
        </w:rPr>
        <w:t>identifiera kostnadseffektiva åtgärder för att nå god ekologisk</w:t>
      </w:r>
      <w:r w:rsidRPr="006F3140">
        <w:t xml:space="preserve"> status med avseende på näringsämnen</w:t>
      </w:r>
      <w:r w:rsidR="00731934" w:rsidRPr="006F3140">
        <w:t>. Resultatet redovisas i mars 2021</w:t>
      </w:r>
      <w:r w:rsidR="003E0C3E" w:rsidRPr="006F3140">
        <w:t>.</w:t>
      </w:r>
    </w:p>
    <w:p w14:paraId="254C9593" w14:textId="77777777" w:rsidR="00CF58BD" w:rsidRPr="006F3140" w:rsidRDefault="00CF58BD" w:rsidP="00CF58BD">
      <w:pPr>
        <w:pStyle w:val="Rubrik4"/>
      </w:pPr>
      <w:r w:rsidRPr="006F3140">
        <w:t>Effekt efter genomförande – behov av uppföljning</w:t>
      </w:r>
    </w:p>
    <w:p w14:paraId="0612E4CC" w14:textId="77777777" w:rsidR="003449EA" w:rsidRPr="006F3140" w:rsidRDefault="00CF58BD" w:rsidP="000A3D7C">
      <w:pPr>
        <w:pStyle w:val="Brdtext"/>
        <w:jc w:val="both"/>
        <w:rPr>
          <w:rFonts w:cs="Times New Roman"/>
          <w:strike/>
        </w:rPr>
      </w:pPr>
      <w:r w:rsidRPr="006F3140">
        <w:rPr>
          <w:rFonts w:cs="Times New Roman"/>
        </w:rPr>
        <w:t>Kunskap om strukturkalkningens effektivitet fås inte bara genom försök</w:t>
      </w:r>
      <w:r w:rsidR="005F7189" w:rsidRPr="006F3140">
        <w:rPr>
          <w:rFonts w:cs="Times New Roman"/>
        </w:rPr>
        <w:t>. Även</w:t>
      </w:r>
      <w:r w:rsidRPr="006F3140">
        <w:rPr>
          <w:rFonts w:cs="Times New Roman"/>
        </w:rPr>
        <w:t xml:space="preserve"> </w:t>
      </w:r>
      <w:r w:rsidR="003449EA" w:rsidRPr="006F3140">
        <w:rPr>
          <w:rFonts w:cs="Times New Roman"/>
        </w:rPr>
        <w:t>uppföljning efter att åtgärden</w:t>
      </w:r>
      <w:r w:rsidRPr="006F3140">
        <w:rPr>
          <w:rFonts w:cs="Times New Roman"/>
        </w:rPr>
        <w:t xml:space="preserve"> har genomförts i större skala inom lantbruket</w:t>
      </w:r>
      <w:r w:rsidR="003449EA" w:rsidRPr="006F3140">
        <w:rPr>
          <w:rFonts w:cs="Times New Roman"/>
        </w:rPr>
        <w:t xml:space="preserve"> behöver systematiseras</w:t>
      </w:r>
      <w:r w:rsidRPr="006F3140">
        <w:rPr>
          <w:rFonts w:cs="Times New Roman"/>
        </w:rPr>
        <w:t xml:space="preserve">. </w:t>
      </w:r>
    </w:p>
    <w:p w14:paraId="1DE02906" w14:textId="77777777" w:rsidR="00066FA2" w:rsidRPr="006F3140" w:rsidRDefault="003449EA" w:rsidP="000A3D7C">
      <w:pPr>
        <w:pStyle w:val="Brdtext"/>
        <w:jc w:val="both"/>
        <w:rPr>
          <w:rFonts w:cs="Times New Roman"/>
        </w:rPr>
      </w:pPr>
      <w:r w:rsidRPr="006F3140">
        <w:rPr>
          <w:rFonts w:cs="Times New Roman"/>
        </w:rPr>
        <w:t xml:space="preserve">Det </w:t>
      </w:r>
      <w:r w:rsidR="00CF58BD" w:rsidRPr="006F3140">
        <w:rPr>
          <w:rFonts w:cs="Times New Roman"/>
        </w:rPr>
        <w:t>behövs bra dokumentation kopplat till stödsystem och jämförelser mellan behandlade och obehandlade fält samt mätningar i vattendrag i mindre avrinningsområden eller markavvattningsföretag</w:t>
      </w:r>
    </w:p>
    <w:p w14:paraId="3B928686" w14:textId="77777777" w:rsidR="003449EA" w:rsidRPr="006F3140" w:rsidRDefault="003449EA" w:rsidP="000A3D7C">
      <w:pPr>
        <w:spacing w:after="160" w:line="280" w:lineRule="atLeast"/>
        <w:jc w:val="both"/>
        <w:rPr>
          <w:rFonts w:cs="Times New Roman"/>
        </w:rPr>
      </w:pPr>
      <w:r w:rsidRPr="006F3140">
        <w:t>För att bedöma strukturkalkningens effekt mot övergödning föreslås</w:t>
      </w:r>
      <w:r w:rsidR="00FA4FB1" w:rsidRPr="006F3140">
        <w:t xml:space="preserve">, </w:t>
      </w:r>
      <w:r w:rsidR="005E668E" w:rsidRPr="006F3140">
        <w:t xml:space="preserve">förutom </w:t>
      </w:r>
      <w:r w:rsidR="001371D9" w:rsidRPr="006F3140">
        <w:t>att åtgärden</w:t>
      </w:r>
      <w:r w:rsidR="005E668E" w:rsidRPr="006F3140">
        <w:t xml:space="preserve"> är en del av åtgärdsuppföljningsprogrammet, </w:t>
      </w:r>
      <w:r w:rsidR="00244B6F" w:rsidRPr="006F3140">
        <w:t>att</w:t>
      </w:r>
      <w:r w:rsidRPr="006F3140">
        <w:t>:</w:t>
      </w:r>
    </w:p>
    <w:p w14:paraId="7F3F971F" w14:textId="77777777" w:rsidR="00895862" w:rsidRPr="006F3140" w:rsidRDefault="00244B6F" w:rsidP="00895862">
      <w:pPr>
        <w:pStyle w:val="RaSaPunktlistaindragenListbulletedindented"/>
        <w:numPr>
          <w:ilvl w:val="0"/>
          <w:numId w:val="17"/>
        </w:numPr>
        <w:spacing w:after="160" w:line="280" w:lineRule="atLeast"/>
        <w:rPr>
          <w:lang w:val="sv-SE"/>
        </w:rPr>
      </w:pPr>
      <w:r w:rsidRPr="006F3140">
        <w:rPr>
          <w:rFonts w:ascii="Georgia" w:hAnsi="Georgia"/>
          <w:lang w:val="sv-SE"/>
        </w:rPr>
        <w:t xml:space="preserve">effekten av genomförd strukturkalkning jämförs med </w:t>
      </w:r>
      <w:r w:rsidR="00A7022C" w:rsidRPr="006F3140">
        <w:rPr>
          <w:rFonts w:ascii="Georgia" w:hAnsi="Georgia"/>
          <w:lang w:val="sv-SE"/>
        </w:rPr>
        <w:t>nationell modellering av</w:t>
      </w:r>
      <w:r w:rsidR="008E44F9" w:rsidRPr="006F3140">
        <w:rPr>
          <w:rFonts w:ascii="Georgia" w:hAnsi="Georgia"/>
          <w:lang w:val="sv-SE"/>
        </w:rPr>
        <w:t xml:space="preserve"> åtgärdens</w:t>
      </w:r>
      <w:r w:rsidR="00A7022C" w:rsidRPr="006F3140">
        <w:rPr>
          <w:rFonts w:ascii="Georgia" w:hAnsi="Georgia"/>
          <w:lang w:val="sv-SE"/>
        </w:rPr>
        <w:t xml:space="preserve"> effekt.</w:t>
      </w:r>
    </w:p>
    <w:p w14:paraId="4595754D" w14:textId="77777777" w:rsidR="0099103F" w:rsidRPr="006F3140" w:rsidRDefault="0099103F" w:rsidP="0099103F">
      <w:pPr>
        <w:pStyle w:val="Rubrik3"/>
      </w:pPr>
      <w:bookmarkStart w:id="38" w:name="_Toc48738944"/>
      <w:bookmarkStart w:id="39" w:name="_Toc52204448"/>
      <w:r w:rsidRPr="006F3140">
        <w:t>Kalkfilterdiken</w:t>
      </w:r>
      <w:bookmarkEnd w:id="38"/>
      <w:bookmarkEnd w:id="39"/>
    </w:p>
    <w:p w14:paraId="11C1DA53" w14:textId="77777777" w:rsidR="00D133B1" w:rsidRPr="006F3140" w:rsidRDefault="00D133B1" w:rsidP="00D133B1">
      <w:pPr>
        <w:spacing w:after="160" w:line="264" w:lineRule="auto"/>
        <w:jc w:val="both"/>
        <w:rPr>
          <w:rFonts w:eastAsiaTheme="majorEastAsia" w:cstheme="majorBidi"/>
          <w:bCs/>
          <w:i/>
          <w:iCs/>
          <w:sz w:val="23"/>
        </w:rPr>
      </w:pPr>
      <w:r w:rsidRPr="006F3140">
        <w:rPr>
          <w:rFonts w:eastAsiaTheme="majorEastAsia" w:cstheme="majorBidi"/>
          <w:bCs/>
          <w:i/>
          <w:iCs/>
          <w:sz w:val="23"/>
        </w:rPr>
        <w:t>Nulägesbeskrivning</w:t>
      </w:r>
    </w:p>
    <w:p w14:paraId="54E16357" w14:textId="77777777" w:rsidR="00933CAF" w:rsidRPr="006F3140" w:rsidRDefault="0017439F" w:rsidP="00B21EED">
      <w:pPr>
        <w:pStyle w:val="Brdtext"/>
        <w:jc w:val="both"/>
      </w:pPr>
      <w:r w:rsidRPr="006F3140">
        <w:rPr>
          <w:rFonts w:eastAsiaTheme="majorEastAsia" w:cstheme="majorBidi"/>
          <w:bCs/>
          <w:iCs/>
          <w:sz w:val="23"/>
        </w:rPr>
        <w:t xml:space="preserve">Ett betydande fosforläckage kan ske via dräneringsledningar. Storleken på fosforläckaget varierar beroende på dräneringssystemets utformning och underhåll. </w:t>
      </w:r>
      <w:r w:rsidR="00933CAF" w:rsidRPr="006F3140">
        <w:t>T</w:t>
      </w:r>
      <w:r w:rsidR="00BB683F" w:rsidRPr="006F3140">
        <w:t xml:space="preserve">äckdikning med inblandning av strukturkalk förändrar </w:t>
      </w:r>
      <w:r w:rsidRPr="006F3140">
        <w:t>fördelningen mellan ytvat</w:t>
      </w:r>
      <w:r w:rsidR="00BB683F" w:rsidRPr="006F3140">
        <w:t xml:space="preserve">tenavrinning och </w:t>
      </w:r>
      <w:r w:rsidRPr="006F3140">
        <w:t>markvattenflöde</w:t>
      </w:r>
      <w:r w:rsidR="00BB683F" w:rsidRPr="006F3140">
        <w:t>t</w:t>
      </w:r>
      <w:r w:rsidRPr="006F3140">
        <w:t xml:space="preserve"> vilket i sin tur </w:t>
      </w:r>
      <w:r w:rsidR="00FB54DF" w:rsidRPr="006F3140">
        <w:t>påverka</w:t>
      </w:r>
      <w:r w:rsidR="00BB683F" w:rsidRPr="006F3140">
        <w:t>r</w:t>
      </w:r>
      <w:r w:rsidRPr="006F3140">
        <w:t xml:space="preserve"> kvalitén </w:t>
      </w:r>
      <w:r w:rsidRPr="006F3140">
        <w:lastRenderedPageBreak/>
        <w:t xml:space="preserve">på dräneringsvattnet. </w:t>
      </w:r>
      <w:r w:rsidR="00933CAF" w:rsidRPr="006F3140">
        <w:t>Inblandningen av kalk medför att marken ovanför dräneringsledningen får bättre aggregatstabilitet och därmed bättre markstruktur och infiltrationsförmåga.</w:t>
      </w:r>
    </w:p>
    <w:p w14:paraId="65ACDB7E" w14:textId="77777777" w:rsidR="00933CAF" w:rsidRPr="006F3140" w:rsidRDefault="00933CAF" w:rsidP="000F4146">
      <w:pPr>
        <w:pStyle w:val="Brdtext"/>
        <w:jc w:val="both"/>
      </w:pPr>
      <w:r w:rsidRPr="006F3140">
        <w:t xml:space="preserve">Den ökade genomsläppligheten över dräneringssystemet kan leda till en ökad förlust av kväve. </w:t>
      </w:r>
      <w:r w:rsidR="00694E8B" w:rsidRPr="006F3140">
        <w:t>Det behöver därför avvägas vilket näringsämne som är begränsande i den mottagande recipienten.</w:t>
      </w:r>
      <w:r w:rsidRPr="006F3140">
        <w:t xml:space="preserve"> </w:t>
      </w:r>
      <w:r w:rsidR="00FB54DF" w:rsidRPr="006F3140">
        <w:t xml:space="preserve">Behovet av översyn av dräneringssystem är stort </w:t>
      </w:r>
      <w:r w:rsidR="005C4922" w:rsidRPr="006F3140">
        <w:t>i</w:t>
      </w:r>
      <w:r w:rsidR="00FB54DF" w:rsidRPr="006F3140">
        <w:t xml:space="preserve"> Sverige</w:t>
      </w:r>
      <w:r w:rsidR="00694E8B" w:rsidRPr="006F3140">
        <w:t>, varför åtgärden bedöms ha stor potential. K</w:t>
      </w:r>
      <w:r w:rsidR="00B21EED" w:rsidRPr="006F3140">
        <w:t xml:space="preserve">unskapen om </w:t>
      </w:r>
      <w:r w:rsidR="00BB683F" w:rsidRPr="006F3140">
        <w:t>dräneringssystemens påverkan på dräneringsvattnets kvalitet</w:t>
      </w:r>
      <w:r w:rsidR="00B21EED" w:rsidRPr="006F3140">
        <w:t xml:space="preserve"> </w:t>
      </w:r>
      <w:r w:rsidR="00694E8B" w:rsidRPr="006F3140">
        <w:t>behöver däremot utredas vidare.</w:t>
      </w:r>
    </w:p>
    <w:p w14:paraId="336D5747" w14:textId="77777777" w:rsidR="00933CAF" w:rsidRPr="006F3140" w:rsidRDefault="00933CAF" w:rsidP="00933CAF">
      <w:pPr>
        <w:pStyle w:val="Brdtext"/>
        <w:jc w:val="both"/>
      </w:pPr>
      <w:r w:rsidRPr="006F3140">
        <w:t>Försök med kalkfilterdiken på jordar med låg genomsläpplighet som gjorts i Finland, Litauen och Sverige (Västmanland) visar tillsammans att ytavrinningen minskade medan avrinningen genom dräneringssystemet ökade. Trots mer vatten genom dräneringssystemen minskade utflödet av totalfosfor, löst fosfor och suspenderat material. Variationen i reduktion av fosfortransport var däremot stor, mellan 16 och 90 %.</w:t>
      </w:r>
      <w:r w:rsidR="00B21EED" w:rsidRPr="006F3140">
        <w:t xml:space="preserve"> </w:t>
      </w:r>
    </w:p>
    <w:p w14:paraId="04BA04DB" w14:textId="77777777" w:rsidR="00933CAF" w:rsidRPr="006F3140" w:rsidRDefault="00933CAF" w:rsidP="00933CAF">
      <w:pPr>
        <w:pStyle w:val="Brdtext"/>
        <w:jc w:val="both"/>
      </w:pPr>
      <w:r w:rsidRPr="006F3140">
        <w:t xml:space="preserve">Fältförsök på en mullrik mellanlera i Sala, Västmanlands län installerades 2018, med medel från Jordbruksverket i syfte att ta fram underlag för rekommendationer vid ny- och omdränering. Försöket undersöker hur en förbättrad dränering med eller utan kalkfilter påverkar fosforläckaget, både när det gäller fosfor i reaktiv och i icke-reaktiv form. Inga resultat har presenterats från försöket ännu. </w:t>
      </w:r>
    </w:p>
    <w:p w14:paraId="6F58F2AA" w14:textId="77777777" w:rsidR="00D133B1" w:rsidRPr="006F3140" w:rsidRDefault="00D133B1" w:rsidP="00D133B1">
      <w:pPr>
        <w:pStyle w:val="Rubrik4"/>
      </w:pPr>
      <w:r w:rsidRPr="006F3140">
        <w:t>Åtgärdens funktion och effektivitet – behov av kunskap</w:t>
      </w:r>
    </w:p>
    <w:p w14:paraId="42624AEF" w14:textId="77777777" w:rsidR="00933CAF" w:rsidRPr="006F3140" w:rsidRDefault="00030679" w:rsidP="002B1B5A">
      <w:pPr>
        <w:pStyle w:val="Brdtext"/>
        <w:jc w:val="both"/>
      </w:pPr>
      <w:r w:rsidRPr="006F3140">
        <w:t>För att öka kunskapen om dräneringssystemens påverkan på dräneringsvattnets kvalitet behövs</w:t>
      </w:r>
      <w:r w:rsidR="00933CAF" w:rsidRPr="006F3140">
        <w:t>;</w:t>
      </w:r>
    </w:p>
    <w:p w14:paraId="4FE1914F" w14:textId="77777777" w:rsidR="00030679" w:rsidRPr="006F3140" w:rsidRDefault="00933CAF" w:rsidP="00443FAD">
      <w:pPr>
        <w:pStyle w:val="Brdtext"/>
        <w:numPr>
          <w:ilvl w:val="0"/>
          <w:numId w:val="17"/>
        </w:numPr>
        <w:jc w:val="both"/>
      </w:pPr>
      <w:r w:rsidRPr="006F3140">
        <w:t>kunskap</w:t>
      </w:r>
      <w:r w:rsidR="008E44F9" w:rsidRPr="006F3140">
        <w:t xml:space="preserve"> </w:t>
      </w:r>
      <w:r w:rsidRPr="006F3140">
        <w:t xml:space="preserve">om kalkfilterdikens långsiktiga effekt med avseende på förmågan att binda fosfor. Försök behöver göras med olika sorters och mängder kalk i täckdikesåterfyllnaden på jordar med olika typer av lermineraler. Mätningar av fosforinnehållet i dräneringsvattnet behöver göras under en 10 </w:t>
      </w:r>
      <w:r w:rsidRPr="006F3140">
        <w:lastRenderedPageBreak/>
        <w:t>års period.</w:t>
      </w:r>
      <w:r w:rsidR="00030679" w:rsidRPr="006F3140">
        <w:t xml:space="preserve"> </w:t>
      </w:r>
      <w:r w:rsidRPr="006F3140">
        <w:t>Studier bör även inkludera åtgärden</w:t>
      </w:r>
      <w:r w:rsidR="00420966" w:rsidRPr="006F3140">
        <w:t>s</w:t>
      </w:r>
      <w:r w:rsidRPr="006F3140">
        <w:t xml:space="preserve"> inverka</w:t>
      </w:r>
      <w:r w:rsidR="00420966" w:rsidRPr="006F3140">
        <w:t>n</w:t>
      </w:r>
      <w:r w:rsidRPr="006F3140">
        <w:t xml:space="preserve"> på </w:t>
      </w:r>
      <w:r w:rsidR="00420966" w:rsidRPr="006F3140">
        <w:t>kväve</w:t>
      </w:r>
      <w:r w:rsidRPr="006F3140">
        <w:t>förluster.</w:t>
      </w:r>
    </w:p>
    <w:p w14:paraId="1B905F6A" w14:textId="77777777" w:rsidR="00933CAF" w:rsidRPr="006F3140" w:rsidRDefault="008E44F9" w:rsidP="00443FAD">
      <w:pPr>
        <w:pStyle w:val="Brdtext"/>
        <w:numPr>
          <w:ilvl w:val="0"/>
          <w:numId w:val="17"/>
        </w:numPr>
        <w:jc w:val="both"/>
      </w:pPr>
      <w:r w:rsidRPr="006F3140">
        <w:t xml:space="preserve">kunskap </w:t>
      </w:r>
      <w:r w:rsidR="00933CAF" w:rsidRPr="006F3140">
        <w:t>om kalkfilterdikens effekt på ytvattenavrinning på sluttande mark. Försök behöver göras på sluttande erosionsbenägen mark med högt fosforinnehåll i marken i anslutning till öppna diken</w:t>
      </w:r>
    </w:p>
    <w:p w14:paraId="0CA92593" w14:textId="77777777" w:rsidR="00D133B1" w:rsidRPr="006F3140" w:rsidRDefault="00D133B1" w:rsidP="00D133B1">
      <w:pPr>
        <w:pStyle w:val="Brdtext"/>
        <w:jc w:val="both"/>
        <w:rPr>
          <w:i/>
        </w:rPr>
      </w:pPr>
      <w:r w:rsidRPr="006F3140">
        <w:rPr>
          <w:i/>
        </w:rPr>
        <w:t>Lokalisering och åtgärdsutrymme – behov av underlag</w:t>
      </w:r>
    </w:p>
    <w:p w14:paraId="5013377E" w14:textId="77777777" w:rsidR="00D133B1" w:rsidRPr="006F3140" w:rsidRDefault="00D133B1" w:rsidP="00D133B1">
      <w:pPr>
        <w:pStyle w:val="Brdtext"/>
        <w:jc w:val="both"/>
      </w:pPr>
      <w:r w:rsidRPr="006F3140">
        <w:t xml:space="preserve">För att bedöma var kalkfilterdiken har störst potential att </w:t>
      </w:r>
      <w:r w:rsidR="00F65702" w:rsidRPr="006F3140">
        <w:t>uppnå god</w:t>
      </w:r>
      <w:r w:rsidRPr="006F3140">
        <w:t xml:space="preserve"> effekt behövs </w:t>
      </w:r>
      <w:r w:rsidR="00F65702" w:rsidRPr="006F3140">
        <w:t xml:space="preserve">samma typ av kartunderlag </w:t>
      </w:r>
      <w:r w:rsidRPr="006F3140">
        <w:t>som fö</w:t>
      </w:r>
      <w:r w:rsidR="00B21EED" w:rsidRPr="006F3140">
        <w:t xml:space="preserve">r strukturkalkning. </w:t>
      </w:r>
      <w:r w:rsidR="00F65702" w:rsidRPr="006F3140">
        <w:t>Därutöver</w:t>
      </w:r>
      <w:r w:rsidR="00B21EED" w:rsidRPr="006F3140">
        <w:t xml:space="preserve"> behövs</w:t>
      </w:r>
      <w:r w:rsidRPr="006F3140">
        <w:t xml:space="preserve"> </w:t>
      </w:r>
      <w:r w:rsidR="00F65702" w:rsidRPr="006F3140">
        <w:t>även</w:t>
      </w:r>
      <w:r w:rsidRPr="006F3140">
        <w:t xml:space="preserve"> kunskap om befintligt dräneringssystem. När områden med potential för strukturkalkning har identifieras bör en lokal inventering göras av enskilda fälts dräneringssystem med avseende på funktion och behov av underhåll.</w:t>
      </w:r>
    </w:p>
    <w:p w14:paraId="0C44B45E" w14:textId="77777777" w:rsidR="00D133B1" w:rsidRPr="006F3140" w:rsidRDefault="00D133B1" w:rsidP="00D133B1">
      <w:pPr>
        <w:pStyle w:val="Brdtext"/>
        <w:jc w:val="both"/>
      </w:pPr>
      <w:r w:rsidRPr="006F3140">
        <w:t>Kunskap som tas fram inom pilotprojektet LEVA genom modellering av potentialen för god effekt av strukturkalkning bör även kunna användas vid lokalisering av kalkfilterdiken.</w:t>
      </w:r>
    </w:p>
    <w:p w14:paraId="42C83A96" w14:textId="77777777" w:rsidR="00D133B1" w:rsidRPr="006F3140" w:rsidRDefault="00D133B1" w:rsidP="00D133B1">
      <w:pPr>
        <w:pStyle w:val="Brdtext"/>
        <w:jc w:val="both"/>
      </w:pPr>
      <w:r w:rsidRPr="006F3140">
        <w:t>Information som tas fram vid analyser av riskområden för erosion kan användas tillsammans med digitala höjddata för lokalisering av kalkfilterdiken i områden med varierande topografi.</w:t>
      </w:r>
    </w:p>
    <w:p w14:paraId="167C6E6D" w14:textId="77777777" w:rsidR="00D133B1" w:rsidRPr="006F3140" w:rsidRDefault="00D133B1" w:rsidP="00D133B1">
      <w:pPr>
        <w:pStyle w:val="Brdtext"/>
        <w:jc w:val="both"/>
        <w:rPr>
          <w:i/>
        </w:rPr>
      </w:pPr>
      <w:r w:rsidRPr="006F3140">
        <w:rPr>
          <w:i/>
        </w:rPr>
        <w:t>Effekt efter genomförande – behov av uppföljning</w:t>
      </w:r>
    </w:p>
    <w:p w14:paraId="3EA50E95" w14:textId="77777777" w:rsidR="0031119D" w:rsidRPr="006F3140" w:rsidRDefault="00D93748" w:rsidP="0031119D">
      <w:pPr>
        <w:pStyle w:val="Brdtext"/>
        <w:jc w:val="both"/>
      </w:pPr>
      <w:r w:rsidRPr="006F3140">
        <w:t>Uppföljningsbehovet är detsamma</w:t>
      </w:r>
      <w:r w:rsidR="00D133B1" w:rsidRPr="006F3140">
        <w:t xml:space="preserve"> som för </w:t>
      </w:r>
      <w:r w:rsidR="00B21EED" w:rsidRPr="006F3140">
        <w:t>strukturkalkning.</w:t>
      </w:r>
    </w:p>
    <w:p w14:paraId="5D2D52CD" w14:textId="77777777" w:rsidR="00597291" w:rsidRPr="006F3140" w:rsidRDefault="00484D74" w:rsidP="00FE3B40">
      <w:pPr>
        <w:pStyle w:val="Rubrik3"/>
      </w:pPr>
      <w:bookmarkStart w:id="40" w:name="_Toc52204449"/>
      <w:r w:rsidRPr="006F3140">
        <w:t>Anpassade skyddszoner</w:t>
      </w:r>
      <w:bookmarkEnd w:id="40"/>
    </w:p>
    <w:p w14:paraId="2ECE7929" w14:textId="77777777" w:rsidR="002B1B5A" w:rsidRPr="006F3140" w:rsidRDefault="002B1B5A" w:rsidP="002B1B5A">
      <w:pPr>
        <w:pStyle w:val="Brdtext"/>
        <w:jc w:val="both"/>
        <w:rPr>
          <w:i/>
        </w:rPr>
      </w:pPr>
      <w:r w:rsidRPr="006F3140">
        <w:rPr>
          <w:i/>
        </w:rPr>
        <w:t>Nuläge</w:t>
      </w:r>
    </w:p>
    <w:p w14:paraId="420AE8F2" w14:textId="77777777" w:rsidR="007C435A" w:rsidRPr="006F3140" w:rsidRDefault="008E44F9" w:rsidP="000A3D7C">
      <w:pPr>
        <w:pStyle w:val="Brdtext"/>
        <w:jc w:val="both"/>
      </w:pPr>
      <w:r w:rsidRPr="006F3140">
        <w:t>Anpassade skyddszoner</w:t>
      </w:r>
      <w:r w:rsidR="007C435A" w:rsidRPr="006F3140">
        <w:t xml:space="preserve"> anläggs för att minska ytavrinning, erosion och läckage av näringsämnen från åkermark. Flertalet sammanställningar av vetenskapliga studier och försök visar att </w:t>
      </w:r>
      <w:r w:rsidR="0051767D" w:rsidRPr="006F3140">
        <w:t xml:space="preserve">anpassade </w:t>
      </w:r>
      <w:r w:rsidR="007C435A" w:rsidRPr="006F3140">
        <w:t xml:space="preserve">skyddszoner effektivt kan förhindra transport av suspenderat material och andra ämnen </w:t>
      </w:r>
      <w:r w:rsidR="0051767D" w:rsidRPr="006F3140">
        <w:t>som t ex fosfor och bekämpnings</w:t>
      </w:r>
      <w:r w:rsidR="007C435A" w:rsidRPr="006F3140">
        <w:t>medel från åkermark till vattenrecipienter.</w:t>
      </w:r>
    </w:p>
    <w:p w14:paraId="37975798" w14:textId="77777777" w:rsidR="002B1B5A" w:rsidRPr="006F3140" w:rsidRDefault="002B1B5A" w:rsidP="000A3D7C">
      <w:pPr>
        <w:pStyle w:val="Brdtext"/>
        <w:jc w:val="both"/>
      </w:pPr>
      <w:r w:rsidRPr="006F3140">
        <w:lastRenderedPageBreak/>
        <w:t xml:space="preserve">I en sammanfattning över studier på </w:t>
      </w:r>
      <w:r w:rsidR="001F1F00" w:rsidRPr="006F3140">
        <w:t xml:space="preserve">anpassade </w:t>
      </w:r>
      <w:r w:rsidRPr="006F3140">
        <w:t xml:space="preserve">skyddszoners reningskapacitet framgår att man kan förvänta sig en 50 </w:t>
      </w:r>
      <w:r w:rsidR="001F1F00" w:rsidRPr="006F3140">
        <w:t>procentig reduktion av sediment</w:t>
      </w:r>
      <w:r w:rsidRPr="006F3140">
        <w:t>transport och totalfosfor</w:t>
      </w:r>
      <w:r w:rsidR="008E44F9" w:rsidRPr="006F3140">
        <w:t>.</w:t>
      </w:r>
      <w:r w:rsidRPr="006F3140">
        <w:t xml:space="preserve"> </w:t>
      </w:r>
      <w:r w:rsidR="001F1F00" w:rsidRPr="006F3140">
        <w:t>D</w:t>
      </w:r>
      <w:r w:rsidRPr="006F3140">
        <w:t xml:space="preserve">en viktigaste faktorn för </w:t>
      </w:r>
      <w:r w:rsidR="001F1F00" w:rsidRPr="006F3140">
        <w:t>de</w:t>
      </w:r>
      <w:r w:rsidR="007F7C15" w:rsidRPr="006F3140">
        <w:t>n</w:t>
      </w:r>
      <w:r w:rsidR="001F1F00" w:rsidRPr="006F3140">
        <w:t xml:space="preserve"> anpassade </w:t>
      </w:r>
      <w:r w:rsidR="007F7C15" w:rsidRPr="006F3140">
        <w:t>skyddszonen</w:t>
      </w:r>
      <w:r w:rsidRPr="006F3140">
        <w:t>s effektivitet är dess placering och dess bredd i förhållande till placeringen</w:t>
      </w:r>
      <w:r w:rsidR="008E44F9" w:rsidRPr="006F3140">
        <w:rPr>
          <w:rStyle w:val="Fotnotsreferens"/>
        </w:rPr>
        <w:footnoteReference w:id="15"/>
      </w:r>
      <w:r w:rsidR="008E44F9" w:rsidRPr="006F3140">
        <w:t>.</w:t>
      </w:r>
      <w:r w:rsidRPr="006F3140">
        <w:t xml:space="preserve"> I praktiken innebär detta att en enskild lantbrukare bör anlägga skyddszoner </w:t>
      </w:r>
      <w:r w:rsidR="0051767D" w:rsidRPr="006F3140">
        <w:t xml:space="preserve">anpassade </w:t>
      </w:r>
      <w:r w:rsidRPr="006F3140">
        <w:t>efter de skiftande förutsättningar som gäller inom det enskilda lantbruket, och acceptera en bredare skyddszon där den gör nytta mot att andra delar där skyddszonen knappast gör någon nytta får brukas.</w:t>
      </w:r>
    </w:p>
    <w:p w14:paraId="4408273A" w14:textId="77777777" w:rsidR="002B1B5A" w:rsidRPr="006F3140" w:rsidRDefault="002B1B5A" w:rsidP="000A3D7C">
      <w:pPr>
        <w:pStyle w:val="Brdtext"/>
        <w:jc w:val="both"/>
      </w:pPr>
      <w:r w:rsidRPr="006F3140">
        <w:t>I dag finns det åtminstone för södra halvan av Sverige redan framräknade erosionskartor som kan vara ett bra diskussionsunderlag, me</w:t>
      </w:r>
      <w:r w:rsidR="0051767D" w:rsidRPr="006F3140">
        <w:t xml:space="preserve">llan lantbrukare och rådgivare, </w:t>
      </w:r>
      <w:r w:rsidRPr="006F3140">
        <w:t xml:space="preserve">för en optimal placering av </w:t>
      </w:r>
      <w:r w:rsidR="001F1F00" w:rsidRPr="006F3140">
        <w:t xml:space="preserve">de anpassade </w:t>
      </w:r>
      <w:r w:rsidRPr="006F3140">
        <w:t>skyddszonerna</w:t>
      </w:r>
      <w:r w:rsidR="009C0E47" w:rsidRPr="006F3140">
        <w:rPr>
          <w:rStyle w:val="Fotnotsreferens"/>
        </w:rPr>
        <w:footnoteReference w:id="16"/>
      </w:r>
      <w:r w:rsidRPr="006F3140">
        <w:t xml:space="preserve"> Kartorna grundar sig på högupplöst höjddata och kan därför användas i fältskala. Det största tillkortakommandet av dessa kartor är att de inte kvantifierar fosforbelastning och fosforreduktion.</w:t>
      </w:r>
    </w:p>
    <w:p w14:paraId="07D5C114" w14:textId="77777777" w:rsidR="0051767D" w:rsidRPr="006F3140" w:rsidRDefault="002B1B5A" w:rsidP="000A3D7C">
      <w:pPr>
        <w:pStyle w:val="Brdtext"/>
        <w:jc w:val="both"/>
      </w:pPr>
      <w:r w:rsidRPr="006F3140">
        <w:t>I</w:t>
      </w:r>
      <w:r w:rsidR="008E44F9" w:rsidRPr="006F3140">
        <w:t xml:space="preserve"> Aronsson m.fl.</w:t>
      </w:r>
      <w:r w:rsidRPr="006F3140">
        <w:t xml:space="preserve"> (2019)</w:t>
      </w:r>
      <w:r w:rsidR="008E44F9" w:rsidRPr="006F3140">
        <w:rPr>
          <w:rStyle w:val="Fotnotsreferens"/>
        </w:rPr>
        <w:footnoteReference w:id="17"/>
      </w:r>
      <w:r w:rsidRPr="006F3140">
        <w:t xml:space="preserve"> finns ett förslag på kvantifieringen av</w:t>
      </w:r>
      <w:r w:rsidR="001F1F00" w:rsidRPr="006F3140">
        <w:t xml:space="preserve"> effekten av anpassade </w:t>
      </w:r>
      <w:r w:rsidRPr="006F3140">
        <w:t xml:space="preserve">skyddszoner baserat på modelleringen med typhalterna men osäkerheterna är stora då det saknas möjligheterna att jämföra modellerade resultat med uppmätta värden. </w:t>
      </w:r>
    </w:p>
    <w:p w14:paraId="2E5CCA0C" w14:textId="22FF0E35" w:rsidR="002B1B5A" w:rsidRPr="006F3140" w:rsidRDefault="0051767D" w:rsidP="000A3D7C">
      <w:pPr>
        <w:pStyle w:val="Brdtext"/>
        <w:jc w:val="both"/>
      </w:pPr>
      <w:r w:rsidRPr="006F3140">
        <w:t>Ytavrinning, erosion och översvämningar är en vanlig syn på svensk åker-mark under tidig vår. En betydande andel av fosforförlusterna sker vid intensiv nederbörd där kraftig ytavrinning uppstår</w:t>
      </w:r>
      <w:r w:rsidR="009C0E47" w:rsidRPr="006F3140">
        <w:rPr>
          <w:rStyle w:val="Fotnotsreferens"/>
        </w:rPr>
        <w:footnoteReference w:id="18"/>
      </w:r>
      <w:r w:rsidR="009C0E47" w:rsidRPr="006F3140">
        <w:t>.</w:t>
      </w:r>
      <w:r w:rsidRPr="006F3140">
        <w:t xml:space="preserve"> </w:t>
      </w:r>
      <w:r w:rsidR="002B1B5A" w:rsidRPr="006F3140">
        <w:t>Överhuvudtaget är förekomst, intensitet och frekvens av ytavrinningen i Sverige</w:t>
      </w:r>
      <w:r w:rsidR="00754C27" w:rsidRPr="006F3140">
        <w:t>, speciellt i samband med skyfall,</w:t>
      </w:r>
      <w:r w:rsidR="002B1B5A" w:rsidRPr="006F3140">
        <w:t xml:space="preserve"> dåligt dokumenterat och framförallt saknas kvantifieringen av både vattenvolymerna </w:t>
      </w:r>
      <w:r w:rsidR="002B1B5A" w:rsidRPr="006F3140">
        <w:lastRenderedPageBreak/>
        <w:t xml:space="preserve">och näringsämneshalterna som kan utgöra en bas för en säkrare beräkning av ytavrinningens andel av och betydelse för </w:t>
      </w:r>
      <w:r w:rsidR="001F1F00" w:rsidRPr="006F3140">
        <w:t>de totala fosfor</w:t>
      </w:r>
      <w:r w:rsidRPr="006F3140">
        <w:t>förlusterna.</w:t>
      </w:r>
    </w:p>
    <w:p w14:paraId="38C00786" w14:textId="77777777" w:rsidR="002B1B5A" w:rsidRPr="006F3140" w:rsidRDefault="002B1B5A" w:rsidP="000A3D7C">
      <w:pPr>
        <w:pStyle w:val="Rubrik4"/>
      </w:pPr>
      <w:r w:rsidRPr="006F3140">
        <w:t>Åtgärdens funktion och effektivitet – behov av kunskap</w:t>
      </w:r>
    </w:p>
    <w:p w14:paraId="39ED7F5D" w14:textId="77777777" w:rsidR="002B1B5A" w:rsidRPr="006F3140" w:rsidRDefault="002B1B5A" w:rsidP="000A3D7C">
      <w:pPr>
        <w:pStyle w:val="Brdtext"/>
        <w:jc w:val="both"/>
      </w:pPr>
      <w:r w:rsidRPr="006F3140">
        <w:t xml:space="preserve">I dag finns det riskkartor som är ett bra underlag för att identifiera </w:t>
      </w:r>
      <w:r w:rsidR="001371D9" w:rsidRPr="006F3140">
        <w:t xml:space="preserve">lokalisering av mätpunkter som vidare skulle kunna </w:t>
      </w:r>
      <w:r w:rsidRPr="006F3140">
        <w:t xml:space="preserve">kvantifiera förluster och bedöma deras betydelse i förhållande till totala förluster. </w:t>
      </w:r>
      <w:r w:rsidR="001371D9" w:rsidRPr="006F3140">
        <w:t>Det</w:t>
      </w:r>
      <w:r w:rsidRPr="006F3140">
        <w:t xml:space="preserve"> behövs </w:t>
      </w:r>
      <w:r w:rsidR="004409A0" w:rsidRPr="006F3140">
        <w:t xml:space="preserve">undersökningar </w:t>
      </w:r>
      <w:r w:rsidRPr="006F3140">
        <w:t xml:space="preserve">som kan leda till en pålitlig kvantifiering av ytavrinningen som ett första steg i att kvantifiera eventuella effekter av </w:t>
      </w:r>
      <w:r w:rsidR="001371D9" w:rsidRPr="006F3140">
        <w:t xml:space="preserve">anpassade </w:t>
      </w:r>
      <w:r w:rsidRPr="006F3140">
        <w:t xml:space="preserve">skyddszoner under svenska förhållanden. För att öka kunskapen om </w:t>
      </w:r>
      <w:r w:rsidR="000F4146" w:rsidRPr="006F3140">
        <w:t xml:space="preserve">anpassade </w:t>
      </w:r>
      <w:r w:rsidR="004409A0" w:rsidRPr="006F3140">
        <w:t xml:space="preserve">skyddszoners </w:t>
      </w:r>
      <w:r w:rsidRPr="006F3140">
        <w:t xml:space="preserve">effekt </w:t>
      </w:r>
      <w:r w:rsidR="001371D9" w:rsidRPr="006F3140">
        <w:t>mot fosforförluster</w:t>
      </w:r>
      <w:r w:rsidRPr="006F3140">
        <w:t xml:space="preserve"> föreslås därför följande:</w:t>
      </w:r>
    </w:p>
    <w:p w14:paraId="673BEAE6" w14:textId="77777777" w:rsidR="002B1B5A" w:rsidRPr="006F3140" w:rsidRDefault="007128C4" w:rsidP="000A3D7C">
      <w:pPr>
        <w:pStyle w:val="Brdtext"/>
        <w:numPr>
          <w:ilvl w:val="0"/>
          <w:numId w:val="17"/>
        </w:numPr>
        <w:jc w:val="both"/>
      </w:pPr>
      <w:r w:rsidRPr="006F3140">
        <w:t>f</w:t>
      </w:r>
      <w:r w:rsidR="002B1B5A" w:rsidRPr="006F3140">
        <w:t xml:space="preserve">okuserade mätningar, med hög upplösning av vattenflöden och näringshalter, i ett antal platser där ytavrinning och erosion förekommer. </w:t>
      </w:r>
    </w:p>
    <w:p w14:paraId="00AF6AC7" w14:textId="77777777" w:rsidR="002B1B5A" w:rsidRPr="006F3140" w:rsidRDefault="007128C4" w:rsidP="000A3D7C">
      <w:pPr>
        <w:pStyle w:val="Brdtext"/>
        <w:numPr>
          <w:ilvl w:val="0"/>
          <w:numId w:val="17"/>
        </w:numPr>
        <w:jc w:val="both"/>
      </w:pPr>
      <w:r w:rsidRPr="006F3140">
        <w:t>e</w:t>
      </w:r>
      <w:r w:rsidR="002B1B5A" w:rsidRPr="006F3140">
        <w:t>tablera</w:t>
      </w:r>
      <w:r w:rsidRPr="006F3140">
        <w:t>nde av</w:t>
      </w:r>
      <w:r w:rsidR="002B1B5A" w:rsidRPr="006F3140">
        <w:t xml:space="preserve"> försök som u</w:t>
      </w:r>
      <w:r w:rsidR="00C87403" w:rsidRPr="006F3140">
        <w:t>ndersök</w:t>
      </w:r>
      <w:r w:rsidR="002B1B5A" w:rsidRPr="006F3140">
        <w:t>er</w:t>
      </w:r>
      <w:r w:rsidR="00C87403" w:rsidRPr="006F3140">
        <w:t xml:space="preserve"> ackumulering av näring i jordprofilen i </w:t>
      </w:r>
      <w:r w:rsidR="000F4146" w:rsidRPr="006F3140">
        <w:t xml:space="preserve">anpassade </w:t>
      </w:r>
      <w:r w:rsidR="00C87403" w:rsidRPr="006F3140">
        <w:t>skyddszoner och risk för förluster till dräneringssystem genom att ta ut och behandla jordcylindrar med regnsimulering på laboratorium</w:t>
      </w:r>
      <w:r w:rsidR="001371D9" w:rsidRPr="006F3140">
        <w:t>.</w:t>
      </w:r>
    </w:p>
    <w:p w14:paraId="649FF303" w14:textId="77777777" w:rsidR="002B1B5A" w:rsidRPr="006F3140" w:rsidRDefault="002B1B5A" w:rsidP="000A3D7C">
      <w:pPr>
        <w:pStyle w:val="Brdtext"/>
        <w:jc w:val="both"/>
        <w:rPr>
          <w:i/>
        </w:rPr>
      </w:pPr>
      <w:r w:rsidRPr="006F3140">
        <w:rPr>
          <w:i/>
        </w:rPr>
        <w:t>Lokalisering och åtgärdsutrymme – behov av underlag</w:t>
      </w:r>
    </w:p>
    <w:p w14:paraId="673AA610" w14:textId="77777777" w:rsidR="001371D9" w:rsidRPr="006F3140" w:rsidRDefault="001371D9" w:rsidP="000A3D7C">
      <w:pPr>
        <w:pStyle w:val="Brdtext"/>
        <w:numPr>
          <w:ilvl w:val="0"/>
          <w:numId w:val="17"/>
        </w:numPr>
        <w:jc w:val="both"/>
      </w:pPr>
      <w:r w:rsidRPr="006F3140">
        <w:t>Kartläggning och analys av hur befintliga anpassade skyddszoner är placerade i förhållande till modellerade erosionslinjer</w:t>
      </w:r>
      <w:r w:rsidR="007128C4" w:rsidRPr="006F3140">
        <w:t xml:space="preserve">. </w:t>
      </w:r>
    </w:p>
    <w:p w14:paraId="50018F4D" w14:textId="77777777" w:rsidR="002D4458" w:rsidRPr="006F3140" w:rsidRDefault="002B1B5A" w:rsidP="000A3D7C">
      <w:pPr>
        <w:pStyle w:val="Brdtext"/>
        <w:jc w:val="both"/>
        <w:rPr>
          <w:i/>
        </w:rPr>
      </w:pPr>
      <w:r w:rsidRPr="006F3140">
        <w:rPr>
          <w:i/>
        </w:rPr>
        <w:t>Effekt efter genomförande – behov av uppföljning</w:t>
      </w:r>
    </w:p>
    <w:p w14:paraId="66E34E7E" w14:textId="77777777" w:rsidR="002B1B5A" w:rsidRPr="006F3140" w:rsidRDefault="002D4458" w:rsidP="000A3D7C">
      <w:pPr>
        <w:pStyle w:val="Brdtext"/>
        <w:jc w:val="both"/>
      </w:pPr>
      <w:r w:rsidRPr="006F3140">
        <w:t>För att uppföljningen av åtgärdens effekt ska förbättras</w:t>
      </w:r>
      <w:r w:rsidR="001371D9" w:rsidRPr="006F3140">
        <w:t xml:space="preserve"> föreslås</w:t>
      </w:r>
      <w:r w:rsidRPr="006F3140">
        <w:t xml:space="preserve"> </w:t>
      </w:r>
      <w:r w:rsidR="001371D9" w:rsidRPr="006F3140">
        <w:t>att åtgärden är en del av åtgärdsuppföljningsprogrammet.</w:t>
      </w:r>
    </w:p>
    <w:p w14:paraId="39472997" w14:textId="77777777" w:rsidR="00B2085D" w:rsidRPr="006F3140" w:rsidRDefault="003F10E0" w:rsidP="000A3D7C">
      <w:pPr>
        <w:pStyle w:val="Rubrik3"/>
      </w:pPr>
      <w:bookmarkStart w:id="41" w:name="_Toc52204450"/>
      <w:r w:rsidRPr="006F3140">
        <w:t>Hög skyddsnivå</w:t>
      </w:r>
      <w:r w:rsidR="00F8483D" w:rsidRPr="006F3140">
        <w:t xml:space="preserve"> med avseende på miljöskydd</w:t>
      </w:r>
      <w:r w:rsidRPr="006F3140">
        <w:t xml:space="preserve"> </w:t>
      </w:r>
      <w:r w:rsidR="0044160D" w:rsidRPr="006F3140">
        <w:t>gällande s</w:t>
      </w:r>
      <w:r w:rsidR="00B2085D" w:rsidRPr="006F3140">
        <w:t>må avloppsanläggningar</w:t>
      </w:r>
      <w:r w:rsidR="006138A6" w:rsidRPr="006F3140">
        <w:t xml:space="preserve"> (mindre än 200 p.e.</w:t>
      </w:r>
      <w:r w:rsidR="00621E20" w:rsidRPr="006F3140">
        <w:t>)</w:t>
      </w:r>
      <w:bookmarkEnd w:id="41"/>
    </w:p>
    <w:p w14:paraId="7A135C52" w14:textId="77777777" w:rsidR="004C7763" w:rsidRPr="006F3140" w:rsidRDefault="004C7763" w:rsidP="000A3D7C">
      <w:pPr>
        <w:pStyle w:val="Brdtext"/>
        <w:jc w:val="both"/>
        <w:rPr>
          <w:i/>
        </w:rPr>
      </w:pPr>
      <w:r w:rsidRPr="006F3140">
        <w:rPr>
          <w:i/>
        </w:rPr>
        <w:t>Nuläge</w:t>
      </w:r>
    </w:p>
    <w:p w14:paraId="53C9A728" w14:textId="77777777" w:rsidR="0037421C" w:rsidRPr="006F3140" w:rsidRDefault="00441837" w:rsidP="000A3D7C">
      <w:pPr>
        <w:pStyle w:val="Brdtext"/>
        <w:jc w:val="both"/>
      </w:pPr>
      <w:r w:rsidRPr="006F3140">
        <w:lastRenderedPageBreak/>
        <w:t>Administrativa åtgärder och tillsyn- och prövningsfrågor kan leda till näringsämnesreducering trots att det primära syftet med åtgärden är en annan. Ett sådant e</w:t>
      </w:r>
      <w:r w:rsidR="0098584E" w:rsidRPr="006F3140">
        <w:t>xempel är t.ex. att alla små</w:t>
      </w:r>
      <w:r w:rsidRPr="006F3140">
        <w:t xml:space="preserve"> avlopp </w:t>
      </w:r>
      <w:r w:rsidR="00F8483D" w:rsidRPr="006F3140">
        <w:t>ska ha en efterföljande rening.</w:t>
      </w:r>
    </w:p>
    <w:p w14:paraId="7A1E7CA0" w14:textId="77777777" w:rsidR="0037421C" w:rsidRPr="006F3140" w:rsidRDefault="0037421C" w:rsidP="000A3D7C">
      <w:pPr>
        <w:pStyle w:val="Brdtext"/>
        <w:jc w:val="both"/>
      </w:pPr>
      <w:r w:rsidRPr="006F3140">
        <w:t>Enligt miljöbalkens 9 kap. 7§ skall avloppsvatten avledas och renas eller tas om hand på något annat sätt så att olägenhet för människors hälsa eller miljön inte uppkommer. Havs- och vattenmyndighetens allmänna råd om små avloppsanordningar för hushållsspillvatten (HVMFS 2016:17) vägleder om att varje anläggning ska bedömas enskilt angående normal eller hög skyddsnivå. Skyddsnivån för hälsoskydd behöver inte vara den samma som för miljöskydd.</w:t>
      </w:r>
    </w:p>
    <w:p w14:paraId="7E9FF0D2" w14:textId="77777777" w:rsidR="00441837" w:rsidRPr="006F3140" w:rsidRDefault="00CD6909" w:rsidP="000A3D7C">
      <w:pPr>
        <w:pStyle w:val="Brdtext"/>
        <w:jc w:val="both"/>
      </w:pPr>
      <w:r w:rsidRPr="006F3140">
        <w:t xml:space="preserve">Att åtgärda små avloppsanläggningar till normal skyddsnivå </w:t>
      </w:r>
      <w:r w:rsidR="00441837" w:rsidRPr="006F3140">
        <w:t xml:space="preserve">syftar </w:t>
      </w:r>
      <w:r w:rsidRPr="006F3140">
        <w:t xml:space="preserve">primärt </w:t>
      </w:r>
      <w:r w:rsidR="00441837" w:rsidRPr="006F3140">
        <w:t xml:space="preserve">till att minimera smittspridning </w:t>
      </w:r>
      <w:r w:rsidRPr="006F3140">
        <w:t xml:space="preserve">och </w:t>
      </w:r>
      <w:r w:rsidR="00F8483D" w:rsidRPr="006F3140">
        <w:t>den ef</w:t>
      </w:r>
      <w:r w:rsidR="003E1C42" w:rsidRPr="006F3140">
        <w:t>terföljande reningen</w:t>
      </w:r>
      <w:r w:rsidR="00441837" w:rsidRPr="006F3140">
        <w:t xml:space="preserve"> har </w:t>
      </w:r>
      <w:r w:rsidRPr="006F3140">
        <w:t xml:space="preserve">därför </w:t>
      </w:r>
      <w:r w:rsidR="00441837" w:rsidRPr="006F3140">
        <w:t xml:space="preserve">inte inkluderats </w:t>
      </w:r>
      <w:r w:rsidR="003E1C42" w:rsidRPr="006F3140">
        <w:t xml:space="preserve">som åtgärd </w:t>
      </w:r>
      <w:r w:rsidR="00441837" w:rsidRPr="006F3140">
        <w:t xml:space="preserve">då övergödning inte är den primära orsaken till att </w:t>
      </w:r>
      <w:r w:rsidR="00C85E39" w:rsidRPr="006F3140">
        <w:t xml:space="preserve">den </w:t>
      </w:r>
      <w:r w:rsidR="00441837" w:rsidRPr="006F3140">
        <w:t>genomförs.</w:t>
      </w:r>
    </w:p>
    <w:p w14:paraId="58E69B4E" w14:textId="77777777" w:rsidR="00441837" w:rsidRPr="006F3140" w:rsidRDefault="00441837" w:rsidP="000A3D7C">
      <w:pPr>
        <w:pStyle w:val="Brdtext"/>
        <w:jc w:val="both"/>
      </w:pPr>
      <w:r w:rsidRPr="006F3140">
        <w:t>Hög skyddsnivå</w:t>
      </w:r>
      <w:r w:rsidR="00F8483D" w:rsidRPr="006F3140">
        <w:t xml:space="preserve"> med avseende på miljöskydd</w:t>
      </w:r>
      <w:r w:rsidRPr="006F3140">
        <w:t xml:space="preserve"> bör bl.a. gälla om utsläppet från anordningar av aktuell typ kan befaras ha negativ inverkan på det skyddade intresset i ett område, om området klassas som känsligt, om utsläpp av renat avloppsvatten sker direkt, utan föregående fördröjning i exempelvis dike, till känsligt ytvatten eller om den sammanlagda belastningen i området är eller riskerar att bli hög på grund av antalet utsläppskällor och där detta kan medföra successivt försämrad vattenkvalitet eller -kvantitet.</w:t>
      </w:r>
    </w:p>
    <w:p w14:paraId="21E0D249" w14:textId="77777777" w:rsidR="00441837" w:rsidRPr="006F3140" w:rsidRDefault="00E07778" w:rsidP="000A3D7C">
      <w:pPr>
        <w:spacing w:after="160" w:line="280" w:lineRule="atLeast"/>
        <w:jc w:val="both"/>
      </w:pPr>
      <w:r w:rsidRPr="006F3140">
        <w:t xml:space="preserve">Det finns stora utmaningar med att </w:t>
      </w:r>
      <w:r w:rsidR="00C85E39" w:rsidRPr="006F3140">
        <w:t>kunna genomföra</w:t>
      </w:r>
      <w:r w:rsidRPr="006F3140">
        <w:t xml:space="preserve"> en bra uppföljning kring de åtgärder </w:t>
      </w:r>
      <w:r w:rsidR="00C85E39" w:rsidRPr="006F3140">
        <w:t xml:space="preserve">av små avlopp </w:t>
      </w:r>
      <w:r w:rsidRPr="006F3140">
        <w:t>som kommer att leda till mindre övergödning, dvs</w:t>
      </w:r>
      <w:r w:rsidR="00C85E39" w:rsidRPr="006F3140">
        <w:t>.</w:t>
      </w:r>
      <w:r w:rsidRPr="006F3140">
        <w:t xml:space="preserve"> åtgärder som påverkar vattenförekomster som inte uppfyller god status vad gäller övergödning, där det finns många dåliga avloppsanläggningar och där bedömningen är att de små avlo</w:t>
      </w:r>
      <w:r w:rsidR="00F8483D" w:rsidRPr="006F3140">
        <w:t>ppen har en betydande påverkan.</w:t>
      </w:r>
    </w:p>
    <w:p w14:paraId="48EFF0EB" w14:textId="77777777" w:rsidR="00621E20" w:rsidRPr="006F3140" w:rsidRDefault="00621E20" w:rsidP="000A3D7C">
      <w:pPr>
        <w:pStyle w:val="Rubrik4"/>
      </w:pPr>
      <w:r w:rsidRPr="006F3140">
        <w:lastRenderedPageBreak/>
        <w:t>Åtgärdens funktion och effektivitet – behov av kunskap</w:t>
      </w:r>
    </w:p>
    <w:p w14:paraId="37FA3C44" w14:textId="4885510D" w:rsidR="00E07778" w:rsidRPr="006F3140" w:rsidRDefault="00F8483D" w:rsidP="000A3D7C">
      <w:pPr>
        <w:spacing w:after="160" w:line="280" w:lineRule="atLeast"/>
        <w:jc w:val="both"/>
      </w:pPr>
      <w:r w:rsidRPr="006F3140">
        <w:t>För</w:t>
      </w:r>
      <w:r w:rsidR="00E07778" w:rsidRPr="006F3140">
        <w:t xml:space="preserve"> att kvantifiera den källfördelade påverkan</w:t>
      </w:r>
      <w:r w:rsidRPr="006F3140">
        <w:t xml:space="preserve"> </w:t>
      </w:r>
      <w:r w:rsidR="00D26C32" w:rsidRPr="006F3140">
        <w:t xml:space="preserve">på </w:t>
      </w:r>
      <w:r w:rsidRPr="006F3140">
        <w:t>övergödning</w:t>
      </w:r>
      <w:r w:rsidR="00E07778" w:rsidRPr="006F3140">
        <w:t xml:space="preserve"> från små avlopp behövs mer kunskap kring markretentionen i olika jordar</w:t>
      </w:r>
      <w:r w:rsidR="00754C27" w:rsidRPr="006F3140">
        <w:t>, men också transportvägar till recipient</w:t>
      </w:r>
      <w:r w:rsidR="00E07778" w:rsidRPr="006F3140">
        <w:t xml:space="preserve"> och de osäkerheter som finns. Frågan är komplex och i skrivande stund genomför</w:t>
      </w:r>
      <w:r w:rsidR="00AE2E68" w:rsidRPr="006F3140">
        <w:t xml:space="preserve">s en </w:t>
      </w:r>
      <w:r w:rsidR="00E07778" w:rsidRPr="006F3140">
        <w:t>systematisk kartläggning</w:t>
      </w:r>
      <w:r w:rsidR="00AE2E68" w:rsidRPr="006F3140">
        <w:rPr>
          <w:rStyle w:val="Kommentarsreferens"/>
        </w:rPr>
        <w:t xml:space="preserve"> </w:t>
      </w:r>
      <w:r w:rsidR="00E07778" w:rsidRPr="006F3140">
        <w:t xml:space="preserve">som syftar till att i den mån det är möjligt besvara </w:t>
      </w:r>
      <w:r w:rsidR="00944B9F" w:rsidRPr="006F3140">
        <w:t>frågan om vad vi vet om markens förmåga att kvarhålla fosfor från små avloppsanläggningar</w:t>
      </w:r>
      <w:r w:rsidR="00245001" w:rsidRPr="006F3140">
        <w:t>.</w:t>
      </w:r>
      <w:r w:rsidR="00245001" w:rsidRPr="006F3140">
        <w:rPr>
          <w:rStyle w:val="Fotnotsreferens"/>
        </w:rPr>
        <w:footnoteReference w:id="19"/>
      </w:r>
      <w:r w:rsidR="00245001" w:rsidRPr="006F3140">
        <w:t xml:space="preserve"> </w:t>
      </w:r>
      <w:r w:rsidR="00E07778" w:rsidRPr="006F3140">
        <w:t>Kartläggningen beräknas vara färdig våren 2021.</w:t>
      </w:r>
      <w:r w:rsidR="007A1093" w:rsidRPr="006F3140">
        <w:t xml:space="preserve"> Därför föreslås inga ytterligare undersökningar i nuläget.</w:t>
      </w:r>
    </w:p>
    <w:p w14:paraId="15E6CED4" w14:textId="77777777" w:rsidR="00621E20" w:rsidRPr="006F3140" w:rsidRDefault="00621E20" w:rsidP="000A3D7C">
      <w:pPr>
        <w:pStyle w:val="Rubrik4"/>
      </w:pPr>
      <w:r w:rsidRPr="006F3140">
        <w:t xml:space="preserve">Lokalisering och åtgärdsutrymme– behov av underlag </w:t>
      </w:r>
    </w:p>
    <w:p w14:paraId="5299517D" w14:textId="77777777" w:rsidR="00E07778" w:rsidRPr="006F3140" w:rsidRDefault="00E07778" w:rsidP="000A3D7C">
      <w:pPr>
        <w:pStyle w:val="Brdtext"/>
        <w:jc w:val="both"/>
      </w:pPr>
      <w:r w:rsidRPr="006F3140">
        <w:t xml:space="preserve">Krav på hög skyddsnivå med avseende på miljöskydd </w:t>
      </w:r>
      <w:r w:rsidR="004A2498" w:rsidRPr="006F3140">
        <w:t xml:space="preserve">ska ställas </w:t>
      </w:r>
      <w:r w:rsidRPr="006F3140">
        <w:t>inom områden där MKN riskerar att inte uppnås med avseende på näringsämnen</w:t>
      </w:r>
      <w:r w:rsidR="004A2498" w:rsidRPr="006F3140">
        <w:t xml:space="preserve"> och där de små avloppsanläggningarna står för en betydande del av påverkan.</w:t>
      </w:r>
    </w:p>
    <w:p w14:paraId="5ED80445" w14:textId="77777777" w:rsidR="00E07778" w:rsidRPr="006F3140" w:rsidRDefault="004A2498" w:rsidP="000A3D7C">
      <w:pPr>
        <w:pStyle w:val="Brdtext"/>
        <w:jc w:val="both"/>
      </w:pPr>
      <w:r w:rsidRPr="006F3140">
        <w:t>Ett bra beslutsunderlag är nödvändigt för att kunna bedöma vilka krav på försiktighetsmått eller skyddsnivå som ska krävas av en anläggning.</w:t>
      </w:r>
      <w:r w:rsidR="00E07778" w:rsidRPr="006F3140">
        <w:t xml:space="preserve"> Tekniker som klarar hög skyddsnivå med avseende på miljöskydd är ofta tekniskt avancerade och kräver mer skötsel </w:t>
      </w:r>
      <w:r w:rsidR="008108A7" w:rsidRPr="006F3140">
        <w:t xml:space="preserve">för att anläggningen ska fungera och för att </w:t>
      </w:r>
      <w:r w:rsidR="00E07778" w:rsidRPr="006F3140">
        <w:t>åtgärden ska ge effekt</w:t>
      </w:r>
      <w:r w:rsidR="008108A7" w:rsidRPr="006F3140">
        <w:t>.</w:t>
      </w:r>
      <w:r w:rsidR="00E07778" w:rsidRPr="006F3140">
        <w:t xml:space="preserve"> Det innebär att en bra uppföljning för att bedöma utrymme och effekt är viktigt så att höga krav</w:t>
      </w:r>
      <w:r w:rsidR="00D5007A" w:rsidRPr="006F3140">
        <w:t xml:space="preserve"> med avseende</w:t>
      </w:r>
      <w:r w:rsidR="00E07778" w:rsidRPr="006F3140">
        <w:t xml:space="preserve"> </w:t>
      </w:r>
      <w:r w:rsidR="00D5007A" w:rsidRPr="006F3140">
        <w:t xml:space="preserve">på miljöskydd bara </w:t>
      </w:r>
      <w:r w:rsidR="00E07778" w:rsidRPr="006F3140">
        <w:t xml:space="preserve">ställs i situationer där </w:t>
      </w:r>
      <w:r w:rsidR="00D5007A" w:rsidRPr="006F3140">
        <w:t xml:space="preserve">de får </w:t>
      </w:r>
      <w:r w:rsidR="00E07778" w:rsidRPr="006F3140">
        <w:t>effekt</w:t>
      </w:r>
      <w:r w:rsidR="00D5007A" w:rsidRPr="006F3140">
        <w:t xml:space="preserve"> </w:t>
      </w:r>
      <w:r w:rsidR="00E07778" w:rsidRPr="006F3140">
        <w:t>ur ett övergödningsperspektiv.</w:t>
      </w:r>
    </w:p>
    <w:p w14:paraId="2028BF6F" w14:textId="77777777" w:rsidR="00E07778" w:rsidRPr="006F3140" w:rsidRDefault="00E07778" w:rsidP="000A3D7C">
      <w:pPr>
        <w:pStyle w:val="Brdtext"/>
        <w:jc w:val="both"/>
        <w:rPr>
          <w:rFonts w:ascii="Times New Roman" w:hAnsi="Times New Roman" w:cs="Times New Roman"/>
        </w:rPr>
      </w:pPr>
      <w:r w:rsidRPr="006F3140">
        <w:t xml:space="preserve">Analyser av åtgärdens effekt som görs på kommunal nivå när kravet ställs är ofta osäkra. Nationella schabloniserade data ligger till grund för att kvantifiera hur stor andel av den totala antropogena belastningen som kommer från små avlopp inom ett visst avrinningsområde och har inte sällan bristande tillförlitlighet på den lokala skalan. Lokala skillnader som anläggningarnas faktiska placering och </w:t>
      </w:r>
      <w:r w:rsidRPr="006F3140">
        <w:lastRenderedPageBreak/>
        <w:t>markretentionens osäkerheter är viktiga i bedömningar om utsläppet har en negativ inverkan</w:t>
      </w:r>
      <w:r w:rsidR="00E9089E" w:rsidRPr="006F3140">
        <w:t xml:space="preserve"> på övergödningssituationen</w:t>
      </w:r>
      <w:r w:rsidR="007128C4" w:rsidRPr="006F3140">
        <w:t xml:space="preserve"> och om hög skyddsnivå bör tillämpas</w:t>
      </w:r>
      <w:r w:rsidRPr="006F3140">
        <w:t>.</w:t>
      </w:r>
    </w:p>
    <w:p w14:paraId="5644BC2C" w14:textId="77777777" w:rsidR="00621E20" w:rsidRPr="006F3140" w:rsidRDefault="00621E20" w:rsidP="000A3D7C">
      <w:pPr>
        <w:pStyle w:val="Rubrik4"/>
      </w:pPr>
      <w:bookmarkStart w:id="42" w:name="bmRubrik"/>
      <w:bookmarkStart w:id="43" w:name="bmStart"/>
      <w:bookmarkEnd w:id="42"/>
      <w:bookmarkEnd w:id="43"/>
      <w:r w:rsidRPr="006F3140">
        <w:t>Effekt efter genomförande – behov av uppföljning</w:t>
      </w:r>
    </w:p>
    <w:p w14:paraId="25F3BC54" w14:textId="77777777" w:rsidR="00E07778" w:rsidRPr="006F3140" w:rsidRDefault="00E07778" w:rsidP="000A3D7C">
      <w:pPr>
        <w:pStyle w:val="Brdtext"/>
        <w:jc w:val="both"/>
        <w:rPr>
          <w:rFonts w:ascii="Times New Roman" w:hAnsi="Times New Roman" w:cs="Times New Roman"/>
        </w:rPr>
      </w:pPr>
      <w:r w:rsidRPr="006F3140">
        <w:t>För att förbättra uppföljningen av effekt</w:t>
      </w:r>
      <w:r w:rsidR="00D5007A" w:rsidRPr="006F3140">
        <w:t>en av hög skyddsnivå med avseende på miljöskydd</w:t>
      </w:r>
      <w:r w:rsidRPr="006F3140">
        <w:t xml:space="preserve"> skulle en analys av kostnadseffektivitet </w:t>
      </w:r>
      <w:r w:rsidR="00D5007A" w:rsidRPr="006F3140">
        <w:t xml:space="preserve">för åtgärden </w:t>
      </w:r>
      <w:r w:rsidRPr="006F3140">
        <w:t xml:space="preserve">behövas göras på nytt. Åtgärden behöver följas upp på delavrinningsområdesnivå istället för på kommunnivå som nu görs. Havs- och vattenmyndigheten ser </w:t>
      </w:r>
      <w:r w:rsidR="000C6F39" w:rsidRPr="006F3140">
        <w:t xml:space="preserve">i nuläget </w:t>
      </w:r>
      <w:r w:rsidRPr="006F3140">
        <w:t>inget behov av att se över reningsschablonerna</w:t>
      </w:r>
      <w:r w:rsidRPr="006F3140">
        <w:rPr>
          <w:rFonts w:ascii="Times New Roman" w:hAnsi="Times New Roman" w:cs="Times New Roman"/>
        </w:rPr>
        <w:t>.</w:t>
      </w:r>
    </w:p>
    <w:p w14:paraId="128C9BEA" w14:textId="77777777" w:rsidR="00484D74" w:rsidRPr="006F3140" w:rsidRDefault="00D445F5" w:rsidP="00484D74">
      <w:pPr>
        <w:pStyle w:val="Rubrik2"/>
      </w:pPr>
      <w:bookmarkStart w:id="44" w:name="_Toc52204451"/>
      <w:r w:rsidRPr="006F3140">
        <w:t>Fysiska å</w:t>
      </w:r>
      <w:r w:rsidR="009F2922" w:rsidRPr="006F3140">
        <w:t>tgärder för</w:t>
      </w:r>
      <w:r w:rsidR="00484D74" w:rsidRPr="006F3140">
        <w:t xml:space="preserve"> ö</w:t>
      </w:r>
      <w:r w:rsidR="009F2922" w:rsidRPr="006F3140">
        <w:t>kad</w:t>
      </w:r>
      <w:r w:rsidR="00484D74" w:rsidRPr="006F3140">
        <w:t xml:space="preserve"> </w:t>
      </w:r>
      <w:r w:rsidR="009F2922" w:rsidRPr="006F3140">
        <w:t xml:space="preserve">uppehållstid av </w:t>
      </w:r>
      <w:r w:rsidR="00484D74" w:rsidRPr="006F3140">
        <w:t>vatt</w:t>
      </w:r>
      <w:r w:rsidR="009F2922" w:rsidRPr="006F3140">
        <w:t>en</w:t>
      </w:r>
      <w:bookmarkEnd w:id="44"/>
    </w:p>
    <w:p w14:paraId="374618BB" w14:textId="77777777" w:rsidR="006C17B6" w:rsidRPr="006F3140" w:rsidRDefault="006A1952" w:rsidP="006C17B6">
      <w:pPr>
        <w:pStyle w:val="Brdtext"/>
        <w:jc w:val="both"/>
      </w:pPr>
      <w:r w:rsidRPr="006F3140">
        <w:t xml:space="preserve">Följande </w:t>
      </w:r>
      <w:r w:rsidR="006C17B6" w:rsidRPr="006F3140">
        <w:t xml:space="preserve">åtgärder syftar till att öka vattnets uppehållstid, </w:t>
      </w:r>
      <w:r w:rsidR="00615818" w:rsidRPr="006F3140">
        <w:t>sänka</w:t>
      </w:r>
      <w:r w:rsidR="00C61943" w:rsidRPr="006F3140">
        <w:t xml:space="preserve"> </w:t>
      </w:r>
      <w:r w:rsidR="006C17B6" w:rsidRPr="006F3140">
        <w:t xml:space="preserve">flödeshastigheter och maximera förutsättningar för näringsreducerande processer. </w:t>
      </w:r>
      <w:r w:rsidR="00F220B7" w:rsidRPr="006F3140">
        <w:t>Flera</w:t>
      </w:r>
      <w:r w:rsidR="00C61943" w:rsidRPr="006F3140">
        <w:t xml:space="preserve"> av dessa åtgärder </w:t>
      </w:r>
      <w:r w:rsidR="00F220B7" w:rsidRPr="006F3140">
        <w:t>kan vara</w:t>
      </w:r>
      <w:r w:rsidR="006C17B6" w:rsidRPr="006F3140">
        <w:t xml:space="preserve"> multifunktionella med syfte att skapa </w:t>
      </w:r>
      <w:r w:rsidR="00F220B7" w:rsidRPr="006F3140">
        <w:t>vattenspeglar</w:t>
      </w:r>
      <w:r w:rsidR="006C17B6" w:rsidRPr="006F3140">
        <w:t>, öka biologisk mångfald</w:t>
      </w:r>
      <w:r w:rsidRPr="006F3140">
        <w:t xml:space="preserve"> och </w:t>
      </w:r>
      <w:r w:rsidR="00C61943" w:rsidRPr="006F3140">
        <w:t>ett rikt fågelliv</w:t>
      </w:r>
      <w:r w:rsidRPr="006F3140">
        <w:t xml:space="preserve"> och/eller</w:t>
      </w:r>
      <w:r w:rsidR="00C61943" w:rsidRPr="006F3140">
        <w:t xml:space="preserve"> att</w:t>
      </w:r>
      <w:r w:rsidR="006C17B6" w:rsidRPr="006F3140">
        <w:t xml:space="preserve"> minska belastningen av näringsämnen nedström</w:t>
      </w:r>
      <w:r w:rsidR="00C61943" w:rsidRPr="006F3140">
        <w:t>s</w:t>
      </w:r>
      <w:r w:rsidR="006C17B6" w:rsidRPr="006F3140">
        <w:t>.</w:t>
      </w:r>
      <w:r w:rsidR="00C61943" w:rsidRPr="006F3140">
        <w:t xml:space="preserve"> Huruvida dessa åtgärder är effektiva med avseende på näringsämnesreduktion beror till fullo av var de är pla</w:t>
      </w:r>
      <w:r w:rsidR="00615818" w:rsidRPr="006F3140">
        <w:t>c</w:t>
      </w:r>
      <w:r w:rsidR="00C61943" w:rsidRPr="006F3140">
        <w:t xml:space="preserve">erade och hur de är utformade. För att </w:t>
      </w:r>
      <w:r w:rsidR="00615818" w:rsidRPr="006F3140">
        <w:t>åtgärderna</w:t>
      </w:r>
      <w:r w:rsidR="00C61943" w:rsidRPr="006F3140">
        <w:t xml:space="preserve"> </w:t>
      </w:r>
      <w:r w:rsidR="00615818" w:rsidRPr="006F3140">
        <w:t>ska vara e</w:t>
      </w:r>
      <w:r w:rsidR="00C61943" w:rsidRPr="006F3140">
        <w:t xml:space="preserve">ffektiva mot näringsämnesreduktion </w:t>
      </w:r>
      <w:r w:rsidR="00615818" w:rsidRPr="006F3140">
        <w:t>så måste</w:t>
      </w:r>
      <w:r w:rsidR="006C17B6" w:rsidRPr="006F3140">
        <w:t xml:space="preserve"> de utformas och anlägg</w:t>
      </w:r>
      <w:r w:rsidR="00615818" w:rsidRPr="006F3140">
        <w:t>a</w:t>
      </w:r>
      <w:r w:rsidR="006C17B6" w:rsidRPr="006F3140">
        <w:t xml:space="preserve">s med </w:t>
      </w:r>
      <w:r w:rsidR="00615818" w:rsidRPr="006F3140">
        <w:t xml:space="preserve">syfte att uppnå </w:t>
      </w:r>
      <w:r w:rsidR="006C17B6" w:rsidRPr="006F3140">
        <w:t xml:space="preserve">optimala förutsättningar för just </w:t>
      </w:r>
      <w:r w:rsidR="00615818" w:rsidRPr="006F3140">
        <w:t>detta ändamål</w:t>
      </w:r>
      <w:r w:rsidR="00C61943" w:rsidRPr="006F3140">
        <w:t>.</w:t>
      </w:r>
      <w:r w:rsidR="006C17B6" w:rsidRPr="006F3140">
        <w:t xml:space="preserve"> </w:t>
      </w:r>
    </w:p>
    <w:p w14:paraId="172F84AB" w14:textId="77777777" w:rsidR="00C61943" w:rsidRPr="006F3140" w:rsidRDefault="00C61943" w:rsidP="006C17B6">
      <w:pPr>
        <w:pStyle w:val="Brdtext"/>
        <w:jc w:val="both"/>
      </w:pPr>
      <w:r w:rsidRPr="006F3140">
        <w:t>N</w:t>
      </w:r>
      <w:r w:rsidR="00476FD8" w:rsidRPr="006F3140">
        <w:t xml:space="preserve">edan presenteras pågående arbete samt </w:t>
      </w:r>
      <w:r w:rsidRPr="006F3140">
        <w:t xml:space="preserve">hur kunskapen om dammar, tvåstegsdiken och återcirkulation av bevattningsvattens effekt </w:t>
      </w:r>
      <w:r w:rsidR="00386C7A" w:rsidRPr="006F3140">
        <w:t>mot övergödning kan förbättras.</w:t>
      </w:r>
    </w:p>
    <w:p w14:paraId="15015995" w14:textId="77777777" w:rsidR="00484D74" w:rsidRPr="006F3140" w:rsidRDefault="00484D74" w:rsidP="00484D74">
      <w:pPr>
        <w:pStyle w:val="Rubrik3"/>
      </w:pPr>
      <w:bookmarkStart w:id="45" w:name="_Toc52204452"/>
      <w:r w:rsidRPr="006F3140">
        <w:lastRenderedPageBreak/>
        <w:t>Våtmarker och fosfordammar</w:t>
      </w:r>
      <w:bookmarkEnd w:id="45"/>
    </w:p>
    <w:p w14:paraId="6FD66B37" w14:textId="77777777" w:rsidR="00E976F1" w:rsidRPr="006F3140" w:rsidRDefault="00E976F1" w:rsidP="00DB5E06">
      <w:pPr>
        <w:pStyle w:val="Rubrik4"/>
      </w:pPr>
      <w:r w:rsidRPr="006F3140">
        <w:t>Nuläge</w:t>
      </w:r>
    </w:p>
    <w:p w14:paraId="0FDBFEC4" w14:textId="77777777" w:rsidR="00FB5A3C" w:rsidRPr="006F3140" w:rsidRDefault="00E976F1" w:rsidP="000A3D7C">
      <w:pPr>
        <w:pStyle w:val="Brdtext"/>
        <w:jc w:val="both"/>
      </w:pPr>
      <w:r w:rsidRPr="006F3140">
        <w:t>I två pågående projekt</w:t>
      </w:r>
      <w:r w:rsidR="007128C4" w:rsidRPr="006F3140">
        <w:rPr>
          <w:rStyle w:val="Fotnotsreferens"/>
        </w:rPr>
        <w:footnoteReference w:id="20"/>
      </w:r>
      <w:r w:rsidRPr="006F3140">
        <w:t xml:space="preserve"> som finansieras av Havs- och vattenmyndigheten respektive Jordbruksverket</w:t>
      </w:r>
      <w:r w:rsidR="00D26C32" w:rsidRPr="006F3140">
        <w:t xml:space="preserve"> (redovisning under 2022)</w:t>
      </w:r>
      <w:r w:rsidRPr="006F3140">
        <w:t xml:space="preserve"> undersöks vad som är optimal storlek och utformning på en damm för sedimentation av fosfor och var den ska lokaliseras i landskapet för att fånga så mycket fosfor som möjligt. </w:t>
      </w:r>
      <w:r w:rsidR="00FB5A3C" w:rsidRPr="006F3140">
        <w:t xml:space="preserve">Ett av projekten undersöker ett 40-tal jordbruksvåtmarker i lerområden i Mälardalen och Västervik. </w:t>
      </w:r>
      <w:r w:rsidR="00EC6BCB" w:rsidRPr="006F3140">
        <w:t xml:space="preserve">Våtmarkerna </w:t>
      </w:r>
      <w:r w:rsidR="00FB5A3C" w:rsidRPr="006F3140">
        <w:t xml:space="preserve">är anlagda för näringsretention, dels med specifik form för fosfor och även mer vanlig våtmarksform. Inom projektet undersöks hur långsiktig fosforretention beror av utformning, storlek och faktorer i avrinningsområdet. </w:t>
      </w:r>
    </w:p>
    <w:p w14:paraId="05C95A55" w14:textId="77777777" w:rsidR="00FB5A3C" w:rsidRPr="006F3140" w:rsidRDefault="002C30FD" w:rsidP="000A3D7C">
      <w:pPr>
        <w:pStyle w:val="RaSaBrodtextBodytext"/>
        <w:spacing w:line="280" w:lineRule="atLeast"/>
        <w:ind w:firstLine="0"/>
        <w:rPr>
          <w:rFonts w:ascii="Georgia" w:eastAsiaTheme="minorHAnsi" w:hAnsi="Georgia" w:cstheme="minorBidi"/>
          <w:lang w:val="sv-SE"/>
        </w:rPr>
      </w:pPr>
      <w:r w:rsidRPr="006F3140">
        <w:rPr>
          <w:rFonts w:ascii="Georgia" w:eastAsiaTheme="minorHAnsi" w:hAnsi="Georgia" w:cstheme="minorBidi"/>
          <w:lang w:val="sv-SE"/>
        </w:rPr>
        <w:t xml:space="preserve">För att </w:t>
      </w:r>
      <w:r w:rsidR="00FB5A3C" w:rsidRPr="006F3140">
        <w:rPr>
          <w:rFonts w:ascii="Georgia" w:eastAsiaTheme="minorHAnsi" w:hAnsi="Georgia" w:cstheme="minorBidi"/>
          <w:lang w:val="sv-SE"/>
        </w:rPr>
        <w:t>öka</w:t>
      </w:r>
      <w:r w:rsidRPr="006F3140">
        <w:rPr>
          <w:rFonts w:ascii="Georgia" w:eastAsiaTheme="minorHAnsi" w:hAnsi="Georgia" w:cstheme="minorBidi"/>
          <w:lang w:val="sv-SE"/>
        </w:rPr>
        <w:t xml:space="preserve"> kunskap</w:t>
      </w:r>
      <w:r w:rsidR="00FB5A3C" w:rsidRPr="006F3140">
        <w:rPr>
          <w:rFonts w:ascii="Georgia" w:eastAsiaTheme="minorHAnsi" w:hAnsi="Georgia" w:cstheme="minorBidi"/>
          <w:lang w:val="sv-SE"/>
        </w:rPr>
        <w:t>en</w:t>
      </w:r>
      <w:r w:rsidRPr="006F3140">
        <w:rPr>
          <w:rFonts w:ascii="Georgia" w:eastAsiaTheme="minorHAnsi" w:hAnsi="Georgia" w:cstheme="minorBidi"/>
          <w:lang w:val="sv-SE"/>
        </w:rPr>
        <w:t xml:space="preserve"> om våtmarkers ekosystemtjänster </w:t>
      </w:r>
      <w:r w:rsidR="00FB5A3C" w:rsidRPr="006F3140">
        <w:rPr>
          <w:rFonts w:ascii="Georgia" w:eastAsiaTheme="minorHAnsi" w:hAnsi="Georgia" w:cstheme="minorBidi"/>
          <w:lang w:val="sv-SE"/>
        </w:rPr>
        <w:t xml:space="preserve">har åtta projekt </w:t>
      </w:r>
      <w:r w:rsidRPr="006F3140">
        <w:rPr>
          <w:rFonts w:ascii="Georgia" w:eastAsiaTheme="minorHAnsi" w:hAnsi="Georgia" w:cstheme="minorBidi"/>
          <w:lang w:val="sv-SE"/>
        </w:rPr>
        <w:t>bevilja</w:t>
      </w:r>
      <w:r w:rsidR="00704C69" w:rsidRPr="006F3140">
        <w:rPr>
          <w:rFonts w:ascii="Georgia" w:eastAsiaTheme="minorHAnsi" w:hAnsi="Georgia" w:cstheme="minorBidi"/>
          <w:lang w:val="sv-SE"/>
        </w:rPr>
        <w:t xml:space="preserve">ts </w:t>
      </w:r>
      <w:r w:rsidR="00FB5A3C" w:rsidRPr="006F3140">
        <w:rPr>
          <w:rFonts w:ascii="Georgia" w:eastAsiaTheme="minorHAnsi" w:hAnsi="Georgia" w:cstheme="minorBidi"/>
          <w:lang w:val="sv-SE"/>
        </w:rPr>
        <w:t>under våren 2020</w:t>
      </w:r>
      <w:r w:rsidRPr="006F3140">
        <w:rPr>
          <w:rFonts w:ascii="Georgia" w:eastAsiaTheme="minorHAnsi" w:hAnsi="Georgia" w:cstheme="minorBidi"/>
          <w:lang w:val="sv-SE"/>
        </w:rPr>
        <w:t xml:space="preserve"> med finansiering från N</w:t>
      </w:r>
      <w:r w:rsidR="00FB5A3C" w:rsidRPr="006F3140">
        <w:rPr>
          <w:rFonts w:ascii="Georgia" w:eastAsiaTheme="minorHAnsi" w:hAnsi="Georgia" w:cstheme="minorBidi"/>
          <w:lang w:val="sv-SE"/>
        </w:rPr>
        <w:t>aturvårdsverket</w:t>
      </w:r>
      <w:r w:rsidR="007128C4" w:rsidRPr="006F3140">
        <w:rPr>
          <w:rStyle w:val="Fotnotsreferens"/>
          <w:rFonts w:ascii="Georgia" w:eastAsiaTheme="minorHAnsi" w:hAnsi="Georgia" w:cstheme="minorBidi"/>
          <w:lang w:val="sv-SE"/>
        </w:rPr>
        <w:footnoteReference w:id="21"/>
      </w:r>
      <w:r w:rsidRPr="006F3140">
        <w:rPr>
          <w:rFonts w:ascii="Georgia" w:eastAsiaTheme="minorHAnsi" w:hAnsi="Georgia" w:cstheme="minorBidi"/>
          <w:lang w:val="sv-SE"/>
        </w:rPr>
        <w:t xml:space="preserve">. Fem av de åtta projekten kommer att undersöka en </w:t>
      </w:r>
      <w:r w:rsidR="00FE6453" w:rsidRPr="006F3140">
        <w:rPr>
          <w:rFonts w:ascii="Georgia" w:eastAsiaTheme="minorHAnsi" w:hAnsi="Georgia" w:cstheme="minorBidi"/>
          <w:lang w:val="sv-SE"/>
        </w:rPr>
        <w:t>eller flera av följande punkter;</w:t>
      </w:r>
    </w:p>
    <w:p w14:paraId="189B1A0A" w14:textId="77777777" w:rsidR="00FB5A3C" w:rsidRPr="006F3140" w:rsidRDefault="00443FAD" w:rsidP="000A3D7C">
      <w:pPr>
        <w:pStyle w:val="Brdtext"/>
        <w:numPr>
          <w:ilvl w:val="0"/>
          <w:numId w:val="17"/>
        </w:numPr>
        <w:jc w:val="both"/>
      </w:pPr>
      <w:r w:rsidRPr="006F3140">
        <w:t>o</w:t>
      </w:r>
      <w:r w:rsidR="00FB5A3C" w:rsidRPr="006F3140">
        <w:t>ptimal utformning (storlek, djup, vegetation) och placering utifrån ett multifunktionellt perspektiv vilket, ökad biologisk mångfald, näringsretention av kväve och fosfor, kolinlagring och att undvika för hög avgång av växthusgaser.</w:t>
      </w:r>
    </w:p>
    <w:p w14:paraId="1142BD17" w14:textId="77777777" w:rsidR="002C30FD" w:rsidRPr="006F3140" w:rsidRDefault="00443FAD" w:rsidP="000A3D7C">
      <w:pPr>
        <w:pStyle w:val="Brdtext"/>
        <w:numPr>
          <w:ilvl w:val="0"/>
          <w:numId w:val="17"/>
        </w:numPr>
        <w:jc w:val="both"/>
      </w:pPr>
      <w:r w:rsidRPr="006F3140">
        <w:t>v</w:t>
      </w:r>
      <w:r w:rsidR="002C30FD" w:rsidRPr="006F3140">
        <w:t xml:space="preserve">åtmarkers hydrologiska funktion och buffringskapacitet i framtida klimat med ökad översvämning och torka </w:t>
      </w:r>
    </w:p>
    <w:p w14:paraId="485CCB76" w14:textId="77777777" w:rsidR="007128C4" w:rsidRPr="006F3140" w:rsidRDefault="007128C4" w:rsidP="000A3D7C">
      <w:pPr>
        <w:pStyle w:val="Brdtext"/>
        <w:numPr>
          <w:ilvl w:val="0"/>
          <w:numId w:val="17"/>
        </w:numPr>
        <w:jc w:val="both"/>
      </w:pPr>
      <w:r w:rsidRPr="006F3140">
        <w:t xml:space="preserve">multifunktionella dammar, studera </w:t>
      </w:r>
      <w:r w:rsidR="00245001" w:rsidRPr="006F3140">
        <w:t>effekten av att</w:t>
      </w:r>
      <w:r w:rsidRPr="006F3140">
        <w:t xml:space="preserve"> bevattning och näringsretention kombinera</w:t>
      </w:r>
      <w:r w:rsidR="00245001" w:rsidRPr="006F3140">
        <w:t>s</w:t>
      </w:r>
      <w:r w:rsidRPr="006F3140">
        <w:t xml:space="preserve"> </w:t>
      </w:r>
    </w:p>
    <w:p w14:paraId="2AF638DF" w14:textId="77777777" w:rsidR="002C30FD" w:rsidRPr="006F3140" w:rsidRDefault="00443FAD" w:rsidP="000A3D7C">
      <w:pPr>
        <w:pStyle w:val="Brdtext"/>
        <w:numPr>
          <w:ilvl w:val="0"/>
          <w:numId w:val="17"/>
        </w:numPr>
        <w:jc w:val="both"/>
      </w:pPr>
      <w:r w:rsidRPr="006F3140">
        <w:lastRenderedPageBreak/>
        <w:t>u</w:t>
      </w:r>
      <w:r w:rsidR="002C30FD" w:rsidRPr="006F3140">
        <w:t>tveckling av verktyg för beslutsstöd</w:t>
      </w:r>
    </w:p>
    <w:p w14:paraId="42F09608" w14:textId="77777777" w:rsidR="00E976F1" w:rsidRPr="006F3140" w:rsidRDefault="00443FAD" w:rsidP="000A3D7C">
      <w:pPr>
        <w:pStyle w:val="Brdtext"/>
        <w:numPr>
          <w:ilvl w:val="0"/>
          <w:numId w:val="17"/>
        </w:numPr>
        <w:jc w:val="both"/>
      </w:pPr>
      <w:r w:rsidRPr="006F3140">
        <w:t>s</w:t>
      </w:r>
      <w:r w:rsidR="002C30FD" w:rsidRPr="006F3140">
        <w:t>kötsel</w:t>
      </w:r>
    </w:p>
    <w:p w14:paraId="22B894A3" w14:textId="77777777" w:rsidR="00AC5F8C" w:rsidRPr="006F3140" w:rsidRDefault="00AC5F8C" w:rsidP="000A3D7C">
      <w:pPr>
        <w:pStyle w:val="Brdtext"/>
        <w:jc w:val="both"/>
      </w:pPr>
      <w:r w:rsidRPr="006F3140">
        <w:t>Nyligen presenterades</w:t>
      </w:r>
      <w:r w:rsidR="007128C4" w:rsidRPr="006F3140">
        <w:rPr>
          <w:rStyle w:val="Fotnotsreferens"/>
        </w:rPr>
        <w:footnoteReference w:id="22"/>
      </w:r>
      <w:r w:rsidRPr="006F3140">
        <w:t xml:space="preserve"> en metodik för att beräkna våtmarkernas optimala läge i landskapet utifrån hydraulisk belastning, tillförseln av näringsämnena och reduktion. </w:t>
      </w:r>
      <w:r w:rsidR="009F5977" w:rsidRPr="006F3140">
        <w:t>Metodologin kan skalas upp för stora delar av Sverige i sin nuvarande form och testas småskaligt i pågående projekt finansierat av Havs- och vattenmyndigheten och Naturvårdsverket.</w:t>
      </w:r>
      <w:r w:rsidR="00FE6453" w:rsidRPr="006F3140">
        <w:t xml:space="preserve"> </w:t>
      </w:r>
    </w:p>
    <w:p w14:paraId="1E2B01FD" w14:textId="77777777" w:rsidR="00DB5E06" w:rsidRPr="006F3140" w:rsidRDefault="00926B04" w:rsidP="000A3D7C">
      <w:pPr>
        <w:pStyle w:val="Rubrik4"/>
      </w:pPr>
      <w:r w:rsidRPr="006F3140">
        <w:t>Åtgärdens funktion och effektivitet – behov av kunskap</w:t>
      </w:r>
    </w:p>
    <w:p w14:paraId="72F81967" w14:textId="77777777" w:rsidR="00A74B44" w:rsidRPr="006F3140" w:rsidRDefault="00E976F1" w:rsidP="000A3D7C">
      <w:pPr>
        <w:pStyle w:val="Brdtext"/>
        <w:jc w:val="both"/>
      </w:pPr>
      <w:r w:rsidRPr="006F3140">
        <w:t xml:space="preserve">Som nämnts ovan </w:t>
      </w:r>
      <w:r w:rsidR="00DB5E06" w:rsidRPr="006F3140">
        <w:t xml:space="preserve">pågår </w:t>
      </w:r>
      <w:r w:rsidRPr="006F3140">
        <w:t xml:space="preserve">det </w:t>
      </w:r>
      <w:r w:rsidR="00DB5E06" w:rsidRPr="006F3140">
        <w:t xml:space="preserve">ett flertal större projekt för att öka kunskapen om hur dammar av olika typ fungerar. För att dra största möjliga nytta av de olika projekten bör de samordnas </w:t>
      </w:r>
      <w:r w:rsidR="00654892" w:rsidRPr="006F3140">
        <w:t>i möjligaste mån</w:t>
      </w:r>
      <w:r w:rsidR="00DB5E06" w:rsidRPr="006F3140">
        <w:t xml:space="preserve">. </w:t>
      </w:r>
      <w:r w:rsidR="00AC5F8C" w:rsidRPr="006F3140">
        <w:t xml:space="preserve">Behovet av ytterligare kunskap </w:t>
      </w:r>
      <w:r w:rsidR="00654892" w:rsidRPr="006F3140">
        <w:t xml:space="preserve">bör </w:t>
      </w:r>
      <w:r w:rsidR="00AC5F8C" w:rsidRPr="006F3140">
        <w:t xml:space="preserve">utvärderas när resultat presenterats. </w:t>
      </w:r>
    </w:p>
    <w:p w14:paraId="32F38419" w14:textId="77777777" w:rsidR="00926B04" w:rsidRPr="006F3140" w:rsidRDefault="00926B04" w:rsidP="000A3D7C">
      <w:pPr>
        <w:pStyle w:val="Brdtext"/>
        <w:rPr>
          <w:rFonts w:eastAsiaTheme="majorEastAsia" w:cstheme="majorBidi"/>
          <w:bCs/>
          <w:i/>
          <w:iCs/>
          <w:sz w:val="23"/>
        </w:rPr>
      </w:pPr>
      <w:r w:rsidRPr="006F3140">
        <w:rPr>
          <w:rFonts w:eastAsiaTheme="majorEastAsia" w:cstheme="majorBidi"/>
          <w:bCs/>
          <w:i/>
          <w:iCs/>
          <w:sz w:val="23"/>
        </w:rPr>
        <w:t>Lokalisering och åtgärdsutrymme– behov av underlag</w:t>
      </w:r>
    </w:p>
    <w:p w14:paraId="431F7A57" w14:textId="77777777" w:rsidR="00EF0412" w:rsidRPr="006F3140" w:rsidRDefault="00EF0412" w:rsidP="000A3D7C">
      <w:pPr>
        <w:pStyle w:val="Brdtext"/>
        <w:rPr>
          <w:rFonts w:eastAsiaTheme="majorEastAsia" w:cstheme="majorBidi"/>
          <w:bCs/>
          <w:iCs/>
          <w:sz w:val="23"/>
        </w:rPr>
      </w:pPr>
      <w:r w:rsidRPr="006F3140">
        <w:t xml:space="preserve">För att förbättra effekten av genomförda åtgärder finns det behov av </w:t>
      </w:r>
      <w:r w:rsidR="007128C4" w:rsidRPr="006F3140">
        <w:t>att</w:t>
      </w:r>
      <w:r w:rsidRPr="006F3140">
        <w:t xml:space="preserve"> utveckla vägledningar för planering av anläggning av dammar/våtmarker så att placering, utformning och storlek blir optimala för näringsretention. </w:t>
      </w:r>
    </w:p>
    <w:p w14:paraId="29A52B7B" w14:textId="77777777" w:rsidR="00AC5F8C" w:rsidRPr="006F3140" w:rsidRDefault="009F5977" w:rsidP="000A3D7C">
      <w:pPr>
        <w:pStyle w:val="Brdtext"/>
        <w:jc w:val="both"/>
      </w:pPr>
      <w:r w:rsidRPr="006F3140">
        <w:t>Jordbruksverket arbetar dock med att ta fram kartunderlag för södra Sverige med alternativa platser för våtmarker baserat på flöden av vatten och mängder näringsämnen i tillflödande vatten.</w:t>
      </w:r>
    </w:p>
    <w:p w14:paraId="4081D949" w14:textId="77777777" w:rsidR="00926B04" w:rsidRPr="006F3140" w:rsidRDefault="00926B04" w:rsidP="000A3D7C">
      <w:pPr>
        <w:pStyle w:val="RaSaBrodtextBodytext"/>
        <w:spacing w:line="280" w:lineRule="atLeast"/>
        <w:ind w:firstLine="0"/>
        <w:rPr>
          <w:rFonts w:ascii="Georgia" w:eastAsiaTheme="majorEastAsia" w:hAnsi="Georgia" w:cstheme="majorBidi"/>
          <w:bCs/>
          <w:i/>
          <w:iCs/>
          <w:sz w:val="23"/>
          <w:lang w:val="sv-SE"/>
        </w:rPr>
      </w:pPr>
      <w:r w:rsidRPr="006F3140">
        <w:rPr>
          <w:rFonts w:ascii="Georgia" w:eastAsiaTheme="majorEastAsia" w:hAnsi="Georgia" w:cstheme="majorBidi"/>
          <w:bCs/>
          <w:i/>
          <w:iCs/>
          <w:sz w:val="23"/>
          <w:lang w:val="sv-SE"/>
        </w:rPr>
        <w:t>Effekt efter genomförande – behov av uppföljning</w:t>
      </w:r>
    </w:p>
    <w:p w14:paraId="5079A9EC" w14:textId="77777777" w:rsidR="00056056" w:rsidRPr="006F3140" w:rsidRDefault="00056056" w:rsidP="000A3D7C">
      <w:pPr>
        <w:pStyle w:val="Brdtext"/>
        <w:jc w:val="both"/>
      </w:pPr>
      <w:r w:rsidRPr="006F3140">
        <w:t xml:space="preserve">Även om många försök pågår för att öka kunskapen om dammars funktion, effektivitet och lokalisering så behövs uppföljning av de dammar som faktiskt anläggs och som redan finns i jordbrukslandskapet. Dokumentation, långsiktiga </w:t>
      </w:r>
      <w:r w:rsidRPr="006F3140">
        <w:lastRenderedPageBreak/>
        <w:t xml:space="preserve">mätningar och enklare mätningar kompletterar varandra och ger underlag för </w:t>
      </w:r>
      <w:r w:rsidR="007128C4" w:rsidRPr="006F3140">
        <w:t xml:space="preserve">förbättring i </w:t>
      </w:r>
      <w:r w:rsidRPr="006F3140">
        <w:t>modellering av effekten av dammarna.</w:t>
      </w:r>
    </w:p>
    <w:p w14:paraId="6678ABDB" w14:textId="77777777" w:rsidR="007128C4" w:rsidRPr="006F3140" w:rsidRDefault="007128C4" w:rsidP="000A3D7C">
      <w:pPr>
        <w:pStyle w:val="Brdtext"/>
      </w:pPr>
      <w:r w:rsidRPr="006F3140">
        <w:t xml:space="preserve">För att öka kunskapen om lokalisering och åtgärdsutrymme gällande dammar föreslås därför att; </w:t>
      </w:r>
    </w:p>
    <w:p w14:paraId="3E65EAB1" w14:textId="77777777" w:rsidR="000B5983" w:rsidRPr="006F3140" w:rsidRDefault="007128C4" w:rsidP="000A3D7C">
      <w:pPr>
        <w:pStyle w:val="RaSaPunktlistaindragenListbulletedindented"/>
        <w:numPr>
          <w:ilvl w:val="0"/>
          <w:numId w:val="17"/>
        </w:numPr>
        <w:spacing w:after="160" w:line="280" w:lineRule="atLeast"/>
        <w:rPr>
          <w:rFonts w:ascii="Georgia" w:eastAsiaTheme="minorHAnsi" w:hAnsi="Georgia" w:cstheme="minorBidi"/>
          <w:lang w:val="sv-SE"/>
        </w:rPr>
      </w:pPr>
      <w:r w:rsidRPr="006F3140">
        <w:rPr>
          <w:rFonts w:ascii="Georgia" w:eastAsiaTheme="minorHAnsi" w:hAnsi="Georgia" w:cstheme="minorBidi"/>
          <w:lang w:val="sv-SE"/>
        </w:rPr>
        <w:t xml:space="preserve">befintliga våtmarksdatabaser </w:t>
      </w:r>
      <w:r w:rsidR="00701A16" w:rsidRPr="006F3140">
        <w:rPr>
          <w:rFonts w:ascii="Georgia" w:eastAsiaTheme="minorHAnsi" w:hAnsi="Georgia" w:cstheme="minorBidi"/>
          <w:lang w:val="sv-SE"/>
        </w:rPr>
        <w:t>komplettera</w:t>
      </w:r>
      <w:r w:rsidRPr="006F3140">
        <w:rPr>
          <w:rFonts w:ascii="Georgia" w:eastAsiaTheme="minorHAnsi" w:hAnsi="Georgia" w:cstheme="minorBidi"/>
          <w:lang w:val="sv-SE"/>
        </w:rPr>
        <w:t>s</w:t>
      </w:r>
      <w:r w:rsidR="00701A16" w:rsidRPr="006F3140">
        <w:rPr>
          <w:rFonts w:ascii="Georgia" w:eastAsiaTheme="minorHAnsi" w:hAnsi="Georgia" w:cstheme="minorBidi"/>
          <w:lang w:val="sv-SE"/>
        </w:rPr>
        <w:t xml:space="preserve"> med ytte</w:t>
      </w:r>
      <w:r w:rsidR="000B5983" w:rsidRPr="006F3140">
        <w:rPr>
          <w:rFonts w:ascii="Georgia" w:eastAsiaTheme="minorHAnsi" w:hAnsi="Georgia" w:cstheme="minorBidi"/>
          <w:lang w:val="sv-SE"/>
        </w:rPr>
        <w:t xml:space="preserve">rligare </w:t>
      </w:r>
      <w:r w:rsidR="008845AD" w:rsidRPr="006F3140">
        <w:rPr>
          <w:rFonts w:ascii="Georgia" w:eastAsiaTheme="minorHAnsi" w:hAnsi="Georgia" w:cstheme="minorBidi"/>
          <w:lang w:val="sv-SE"/>
        </w:rPr>
        <w:t>metadata som var, när våtmarken anlades samt våtmarkens utformning och funktion</w:t>
      </w:r>
      <w:r w:rsidR="007208EC" w:rsidRPr="006F3140">
        <w:rPr>
          <w:rFonts w:ascii="Georgia" w:eastAsiaTheme="minorHAnsi" w:hAnsi="Georgia" w:cstheme="minorBidi"/>
          <w:lang w:val="sv-SE"/>
        </w:rPr>
        <w:t>.</w:t>
      </w:r>
      <w:r w:rsidR="000B5983" w:rsidRPr="006F3140">
        <w:rPr>
          <w:rFonts w:ascii="Georgia" w:eastAsiaTheme="minorHAnsi" w:hAnsi="Georgia" w:cstheme="minorBidi"/>
          <w:lang w:val="sv-SE"/>
        </w:rPr>
        <w:t xml:space="preserve"> </w:t>
      </w:r>
    </w:p>
    <w:p w14:paraId="66E964FC" w14:textId="77777777" w:rsidR="00056056" w:rsidRPr="006F3140" w:rsidRDefault="00BD7937" w:rsidP="000A3D7C">
      <w:pPr>
        <w:pStyle w:val="RaSaPunktlistaindragenListbulletedindented"/>
        <w:numPr>
          <w:ilvl w:val="0"/>
          <w:numId w:val="17"/>
        </w:numPr>
        <w:spacing w:after="160" w:line="280" w:lineRule="atLeast"/>
        <w:rPr>
          <w:rFonts w:ascii="Georgia" w:eastAsiaTheme="minorHAnsi" w:hAnsi="Georgia" w:cstheme="minorBidi"/>
          <w:lang w:val="sv-SE"/>
        </w:rPr>
      </w:pPr>
      <w:r w:rsidRPr="006F3140">
        <w:rPr>
          <w:rFonts w:ascii="Georgia" w:eastAsiaTheme="minorHAnsi" w:hAnsi="Georgia" w:cstheme="minorBidi"/>
          <w:lang w:val="sv-SE"/>
        </w:rPr>
        <w:t xml:space="preserve">Fortsatt utvärdering av </w:t>
      </w:r>
      <w:r w:rsidR="008845AD" w:rsidRPr="006F3140">
        <w:rPr>
          <w:rFonts w:ascii="Georgia" w:eastAsiaTheme="minorHAnsi" w:hAnsi="Georgia" w:cstheme="minorBidi"/>
          <w:lang w:val="sv-SE"/>
        </w:rPr>
        <w:t>metodiken</w:t>
      </w:r>
      <w:r w:rsidRPr="006F3140">
        <w:rPr>
          <w:rFonts w:ascii="Georgia" w:eastAsiaTheme="minorHAnsi" w:hAnsi="Georgia" w:cstheme="minorBidi"/>
          <w:lang w:val="sv-SE"/>
        </w:rPr>
        <w:t xml:space="preserve"> och modellering</w:t>
      </w:r>
      <w:r w:rsidR="008845AD" w:rsidRPr="006F3140">
        <w:rPr>
          <w:rFonts w:ascii="Georgia" w:eastAsiaTheme="minorHAnsi" w:hAnsi="Georgia" w:cstheme="minorBidi"/>
          <w:lang w:val="sv-SE"/>
        </w:rPr>
        <w:t xml:space="preserve"> för</w:t>
      </w:r>
      <w:r w:rsidR="00056056" w:rsidRPr="006F3140">
        <w:rPr>
          <w:rFonts w:ascii="Georgia" w:eastAsiaTheme="minorHAnsi" w:hAnsi="Georgia" w:cstheme="minorBidi"/>
          <w:lang w:val="sv-SE"/>
        </w:rPr>
        <w:t xml:space="preserve"> </w:t>
      </w:r>
      <w:r w:rsidRPr="006F3140">
        <w:rPr>
          <w:rFonts w:ascii="Georgia" w:eastAsiaTheme="minorHAnsi" w:hAnsi="Georgia" w:cstheme="minorBidi"/>
          <w:lang w:val="sv-SE"/>
        </w:rPr>
        <w:t xml:space="preserve">optimal </w:t>
      </w:r>
      <w:r w:rsidR="00056056" w:rsidRPr="006F3140">
        <w:rPr>
          <w:rFonts w:ascii="Georgia" w:eastAsiaTheme="minorHAnsi" w:hAnsi="Georgia" w:cstheme="minorBidi"/>
          <w:lang w:val="sv-SE"/>
        </w:rPr>
        <w:t>lokalisering av dammar.</w:t>
      </w:r>
      <w:bookmarkStart w:id="46" w:name="_Toc49792862"/>
      <w:bookmarkStart w:id="47" w:name="_Toc49866823"/>
      <w:bookmarkEnd w:id="46"/>
      <w:bookmarkEnd w:id="47"/>
    </w:p>
    <w:p w14:paraId="22D40BD6" w14:textId="77777777" w:rsidR="00BE6BA7" w:rsidRPr="006F3140" w:rsidRDefault="00BE6BA7" w:rsidP="000A3D7C">
      <w:pPr>
        <w:pStyle w:val="Rubrik3"/>
      </w:pPr>
      <w:bookmarkStart w:id="48" w:name="_Toc52204453"/>
      <w:r w:rsidRPr="006F3140">
        <w:t>Reglering och återanvändning av dräneringsvatten</w:t>
      </w:r>
      <w:bookmarkEnd w:id="48"/>
    </w:p>
    <w:p w14:paraId="3BD6E6FC" w14:textId="77777777" w:rsidR="00D614E4" w:rsidRPr="006F3140" w:rsidRDefault="00D614E4" w:rsidP="000A3D7C">
      <w:pPr>
        <w:pStyle w:val="Brdtext"/>
        <w:jc w:val="both"/>
        <w:rPr>
          <w:i/>
        </w:rPr>
      </w:pPr>
      <w:r w:rsidRPr="006F3140">
        <w:rPr>
          <w:i/>
        </w:rPr>
        <w:t>Nuläge</w:t>
      </w:r>
    </w:p>
    <w:p w14:paraId="3E682E02" w14:textId="77777777" w:rsidR="00D173EA" w:rsidRPr="006F3140" w:rsidRDefault="00D173EA" w:rsidP="000A3D7C">
      <w:pPr>
        <w:pStyle w:val="Brdtext"/>
        <w:jc w:val="both"/>
      </w:pPr>
      <w:r w:rsidRPr="006F3140">
        <w:t xml:space="preserve">Ojämn tillgång på vatten i jordbruket riskerar att påverka </w:t>
      </w:r>
      <w:r w:rsidR="008463C4" w:rsidRPr="006F3140">
        <w:t>produktionskapaciteten negativt</w:t>
      </w:r>
      <w:r w:rsidRPr="006F3140">
        <w:t xml:space="preserve">. </w:t>
      </w:r>
      <w:r w:rsidR="008463C4" w:rsidRPr="006F3140">
        <w:t xml:space="preserve">Om </w:t>
      </w:r>
      <w:r w:rsidR="00934C05" w:rsidRPr="006F3140">
        <w:t xml:space="preserve">grödan inte växer som den ska tar den heller inte upp den näring som tillförs. </w:t>
      </w:r>
      <w:r w:rsidR="00751107" w:rsidRPr="006F3140">
        <w:t>D</w:t>
      </w:r>
      <w:r w:rsidR="003F627E" w:rsidRPr="006F3140">
        <w:t>å finns risk för att</w:t>
      </w:r>
      <w:r w:rsidRPr="006F3140">
        <w:t xml:space="preserve"> </w:t>
      </w:r>
      <w:r w:rsidR="003F627E" w:rsidRPr="006F3140">
        <w:t xml:space="preserve">överskott av </w:t>
      </w:r>
      <w:r w:rsidRPr="006F3140">
        <w:t xml:space="preserve">näringsämnen </w:t>
      </w:r>
      <w:r w:rsidR="003F627E" w:rsidRPr="006F3140">
        <w:t xml:space="preserve">finns kvar </w:t>
      </w:r>
      <w:r w:rsidRPr="006F3140">
        <w:t xml:space="preserve">i </w:t>
      </w:r>
      <w:r w:rsidR="003F627E" w:rsidRPr="006F3140">
        <w:t>jorden</w:t>
      </w:r>
      <w:r w:rsidRPr="006F3140">
        <w:t xml:space="preserve"> efter skörd</w:t>
      </w:r>
      <w:r w:rsidR="00751107" w:rsidRPr="006F3140">
        <w:t xml:space="preserve"> eller att näringen följer med vattnet ut i vattendragen</w:t>
      </w:r>
      <w:r w:rsidR="003F627E" w:rsidRPr="006F3140">
        <w:t xml:space="preserve">. </w:t>
      </w:r>
      <w:r w:rsidR="00751107" w:rsidRPr="006F3140">
        <w:t>Kvarvarande näringsämnen i jorden</w:t>
      </w:r>
      <w:r w:rsidR="003F627E" w:rsidRPr="006F3140">
        <w:t xml:space="preserve"> </w:t>
      </w:r>
      <w:r w:rsidRPr="006F3140">
        <w:t>med</w:t>
      </w:r>
      <w:r w:rsidR="003F627E" w:rsidRPr="006F3140">
        <w:t>för</w:t>
      </w:r>
      <w:r w:rsidRPr="006F3140">
        <w:t xml:space="preserve"> ökad risk för läckage efterkommande vinter. </w:t>
      </w:r>
      <w:r w:rsidR="00BE6BA7" w:rsidRPr="006F3140">
        <w:t xml:space="preserve">Med integrerade vattenhanteringssystem kan man minska de negativa sidoeffekterna av </w:t>
      </w:r>
      <w:r w:rsidRPr="006F3140">
        <w:t xml:space="preserve">ojämn </w:t>
      </w:r>
      <w:r w:rsidR="00BE6BA7" w:rsidRPr="006F3140">
        <w:t xml:space="preserve">vattenanvändning inom jordbruket. </w:t>
      </w:r>
    </w:p>
    <w:p w14:paraId="3DB9E21C" w14:textId="77777777" w:rsidR="00BE6BA7" w:rsidRPr="006F3140" w:rsidRDefault="00BE6BA7" w:rsidP="000A3D7C">
      <w:pPr>
        <w:pStyle w:val="Brdtext"/>
        <w:jc w:val="both"/>
      </w:pPr>
      <w:r w:rsidRPr="006F3140">
        <w:t>Huvudsyftet med systemen är att minska båd</w:t>
      </w:r>
      <w:r w:rsidR="00735CD2" w:rsidRPr="006F3140">
        <w:t>e grundvattenanvändning och diffusa utsläpp</w:t>
      </w:r>
      <w:r w:rsidRPr="006F3140">
        <w:t xml:space="preserve"> av näringsämnen, pesticider och sediment. Detta samtidigt som man uppehåller skördar av hög kvalitet och kvantitet och garanterar en effektiv vattenanvändning.</w:t>
      </w:r>
    </w:p>
    <w:p w14:paraId="1F242EC8" w14:textId="77777777" w:rsidR="00D173EA" w:rsidRPr="006F3140" w:rsidRDefault="00D173EA" w:rsidP="000A3D7C">
      <w:pPr>
        <w:pStyle w:val="Brdtext"/>
        <w:jc w:val="both"/>
      </w:pPr>
      <w:r w:rsidRPr="006F3140">
        <w:t xml:space="preserve">I Sverige är avrinningen från åkermark i regel </w:t>
      </w:r>
      <w:r w:rsidR="003F627E" w:rsidRPr="006F3140">
        <w:t xml:space="preserve">som </w:t>
      </w:r>
      <w:r w:rsidRPr="006F3140">
        <w:t xml:space="preserve">störst under vintern och tidigt på våren, eftersom nederbörden då är stor i förhållande till avdunstningen samtidigt som växternas behov av vatten är litet. Reglerbar dränering gör det möjligt att variera dräneringsintensiteten efter dräneringsbehovet. Metoden är enkel </w:t>
      </w:r>
      <w:r w:rsidRPr="006F3140">
        <w:lastRenderedPageBreak/>
        <w:t>och går att anpassa till befintliga dräneringssystem. Genom att placera dämningsbrunnar på stamledninge</w:t>
      </w:r>
      <w:r w:rsidR="000F0A1A" w:rsidRPr="006F3140">
        <w:t xml:space="preserve">n kan man reglera grundvattennivån i marken </w:t>
      </w:r>
      <w:r w:rsidRPr="006F3140">
        <w:t>(Wesström, 2002).</w:t>
      </w:r>
    </w:p>
    <w:p w14:paraId="4A2363A1" w14:textId="77777777" w:rsidR="00D614E4" w:rsidRPr="006F3140" w:rsidRDefault="000F0A1A" w:rsidP="000A3D7C">
      <w:pPr>
        <w:pStyle w:val="Brdtext"/>
        <w:jc w:val="both"/>
      </w:pPr>
      <w:r w:rsidRPr="006F3140">
        <w:t>Den största fördelen med reglerbar dränering är att det går att minska avrinningen när dräneringsbehovet är litet men åtgärden</w:t>
      </w:r>
      <w:r w:rsidR="00D614E4" w:rsidRPr="006F3140">
        <w:t xml:space="preserve"> passar inte överallt. Ideala förhållanden är plana fält med god genomsläpplighet i övre delen av profilen och med en naturligt högt stående grundvattenyta, eller ett tätt jordlager på ett markdjup av 1 till 3 meter. Marklutningen har stor betydelse för den praktiska möjligheten att reglera dräneringen. Ju större nivåskillnaderna </w:t>
      </w:r>
      <w:r w:rsidR="00A60B07" w:rsidRPr="006F3140">
        <w:t xml:space="preserve">är inom </w:t>
      </w:r>
      <w:r w:rsidR="00D614E4" w:rsidRPr="006F3140">
        <w:t>fältet desto fler dämningsbrunnar måste installeras, vilket bl.a. ökar kostnaden. I Finland är det allmänna kriteriet att fält med större lutning än 2 procent inte är lämpade för reglerbar dränering (Jord- och skogsbruksministeriet, 2000).</w:t>
      </w:r>
    </w:p>
    <w:p w14:paraId="4AB20170" w14:textId="77777777" w:rsidR="00A60B07" w:rsidRPr="006F3140" w:rsidRDefault="000F0A1A" w:rsidP="000A3D7C">
      <w:pPr>
        <w:pStyle w:val="Brdtext"/>
        <w:jc w:val="both"/>
      </w:pPr>
      <w:r w:rsidRPr="006F3140">
        <w:t>För återanvändning av dräneringsvatten beror effekten</w:t>
      </w:r>
      <w:r w:rsidR="000143D5" w:rsidRPr="006F3140">
        <w:t xml:space="preserve"> på vilka strategier man väljer för påfyllning och tappning av dammarna. Lagring av avrinningsvatten i dammar </w:t>
      </w:r>
      <w:r w:rsidRPr="006F3140">
        <w:t xml:space="preserve">i undersökningar i Blekinge, </w:t>
      </w:r>
      <w:r w:rsidR="000143D5" w:rsidRPr="006F3140">
        <w:t xml:space="preserve">hade </w:t>
      </w:r>
      <w:r w:rsidRPr="006F3140">
        <w:t xml:space="preserve">i </w:t>
      </w:r>
      <w:r w:rsidR="000143D5" w:rsidRPr="006F3140">
        <w:t>en betyd</w:t>
      </w:r>
      <w:r w:rsidRPr="006F3140">
        <w:t>ande effekt på vattenkvalitet. Kväve- och fosfor</w:t>
      </w:r>
      <w:r w:rsidR="000143D5" w:rsidRPr="006F3140">
        <w:t>koncentrationerna var lägre i dammarna än i inkommande vatten.</w:t>
      </w:r>
      <w:r w:rsidR="00A60B07" w:rsidRPr="006F3140">
        <w:t xml:space="preserve"> </w:t>
      </w:r>
    </w:p>
    <w:p w14:paraId="29EDF962" w14:textId="77777777" w:rsidR="00BB5B0E" w:rsidRPr="006F3140" w:rsidRDefault="00A60B07" w:rsidP="000A3D7C">
      <w:pPr>
        <w:pStyle w:val="Brdtext"/>
        <w:jc w:val="both"/>
      </w:pPr>
      <w:r w:rsidRPr="006F3140">
        <w:t xml:space="preserve">I en översiktlig studie </w:t>
      </w:r>
      <w:r w:rsidR="000F0A1A" w:rsidRPr="006F3140">
        <w:t>har</w:t>
      </w:r>
      <w:r w:rsidRPr="006F3140">
        <w:t xml:space="preserve"> förutsättningarna för reglerbar dränering i södra Sveriges kustnära områden</w:t>
      </w:r>
      <w:r w:rsidR="000F0A1A" w:rsidRPr="006F3140">
        <w:t xml:space="preserve"> undersökts</w:t>
      </w:r>
      <w:r w:rsidRPr="006F3140">
        <w:t xml:space="preserve"> (Joel et al., 2004). Av den totala undersökta arealen på cirka 700 000 ha fanns förutsättning för reglerbar dränering på cirka 200 000 ha. </w:t>
      </w:r>
    </w:p>
    <w:p w14:paraId="2984FA52" w14:textId="77777777" w:rsidR="00AF451B" w:rsidRPr="006F3140" w:rsidRDefault="00AF451B" w:rsidP="000A3D7C">
      <w:pPr>
        <w:pStyle w:val="Brdtext"/>
        <w:jc w:val="both"/>
        <w:rPr>
          <w:i/>
        </w:rPr>
      </w:pPr>
      <w:r w:rsidRPr="006F3140">
        <w:rPr>
          <w:i/>
        </w:rPr>
        <w:t>Åtgärdens funktion och effektivitet – behov av kunskap</w:t>
      </w:r>
    </w:p>
    <w:p w14:paraId="6D83EDD5" w14:textId="77777777" w:rsidR="00A60B07" w:rsidRPr="006F3140" w:rsidRDefault="00A60B07" w:rsidP="000A3D7C">
      <w:pPr>
        <w:pStyle w:val="Brdtext"/>
        <w:jc w:val="both"/>
      </w:pPr>
      <w:r w:rsidRPr="006F3140">
        <w:t>För att öka</w:t>
      </w:r>
      <w:r w:rsidR="00D614E4" w:rsidRPr="006F3140">
        <w:t xml:space="preserve"> kunskap</w:t>
      </w:r>
      <w:r w:rsidRPr="006F3140">
        <w:t>en om åtgärdens effekt</w:t>
      </w:r>
      <w:r w:rsidR="0097486A" w:rsidRPr="006F3140">
        <w:t xml:space="preserve"> på reducering av näringsämnen </w:t>
      </w:r>
      <w:r w:rsidR="00D614E4" w:rsidRPr="006F3140">
        <w:t>behövs</w:t>
      </w:r>
    </w:p>
    <w:p w14:paraId="7948009B" w14:textId="77777777" w:rsidR="00A60B07" w:rsidRPr="006F3140" w:rsidRDefault="00A60B07" w:rsidP="000A3D7C">
      <w:pPr>
        <w:pStyle w:val="Brdtext"/>
        <w:numPr>
          <w:ilvl w:val="0"/>
          <w:numId w:val="17"/>
        </w:numPr>
        <w:jc w:val="both"/>
      </w:pPr>
      <w:r w:rsidRPr="006F3140">
        <w:t xml:space="preserve">kunskap </w:t>
      </w:r>
      <w:r w:rsidR="00D614E4" w:rsidRPr="006F3140">
        <w:t xml:space="preserve">om hur reglerbar </w:t>
      </w:r>
      <w:r w:rsidRPr="006F3140">
        <w:t>dränering påverkar fosforförlus</w:t>
      </w:r>
      <w:r w:rsidR="00D614E4" w:rsidRPr="006F3140">
        <w:t>terna vid högt fosforinnehåll i marken.</w:t>
      </w:r>
    </w:p>
    <w:p w14:paraId="5A4C40CE" w14:textId="77777777" w:rsidR="0097486A" w:rsidRPr="006F3140" w:rsidRDefault="00A60B07" w:rsidP="000A3D7C">
      <w:pPr>
        <w:pStyle w:val="Brdtext"/>
        <w:numPr>
          <w:ilvl w:val="0"/>
          <w:numId w:val="17"/>
        </w:numPr>
        <w:jc w:val="both"/>
      </w:pPr>
      <w:r w:rsidRPr="006F3140">
        <w:t>kunskap</w:t>
      </w:r>
      <w:r w:rsidR="00D614E4" w:rsidRPr="006F3140">
        <w:t xml:space="preserve"> om hur reglerbar dränering påverkar N2O-avgång både genom lustgasemission och genom förluster via dräneringssystemet.</w:t>
      </w:r>
    </w:p>
    <w:p w14:paraId="3A5EFA79" w14:textId="77777777" w:rsidR="000143D5" w:rsidRPr="006F3140" w:rsidRDefault="00A60B07" w:rsidP="000A3D7C">
      <w:pPr>
        <w:pStyle w:val="Brdtext"/>
        <w:numPr>
          <w:ilvl w:val="0"/>
          <w:numId w:val="17"/>
        </w:numPr>
        <w:jc w:val="both"/>
      </w:pPr>
      <w:r w:rsidRPr="006F3140">
        <w:lastRenderedPageBreak/>
        <w:t xml:space="preserve">kunskap </w:t>
      </w:r>
      <w:r w:rsidR="00D614E4" w:rsidRPr="006F3140">
        <w:t xml:space="preserve">om hur och när bevattningsdammar ska fyllas med vatten för att få bästa näringsreduktion </w:t>
      </w:r>
      <w:r w:rsidRPr="006F3140">
        <w:t>totalt och med minsta på</w:t>
      </w:r>
      <w:r w:rsidR="00D614E4" w:rsidRPr="006F3140">
        <w:t xml:space="preserve">verkan på grundvatten och växthusgasavgång. </w:t>
      </w:r>
    </w:p>
    <w:p w14:paraId="68BBD36A" w14:textId="36169218" w:rsidR="000143D5" w:rsidRPr="006F3140" w:rsidRDefault="000143D5" w:rsidP="000A3D7C">
      <w:pPr>
        <w:pStyle w:val="Brdtext"/>
        <w:jc w:val="both"/>
        <w:rPr>
          <w:i/>
        </w:rPr>
      </w:pPr>
      <w:r w:rsidRPr="006F3140">
        <w:rPr>
          <w:i/>
        </w:rPr>
        <w:t>Lokalisering</w:t>
      </w:r>
      <w:r w:rsidR="00217CD2">
        <w:rPr>
          <w:i/>
        </w:rPr>
        <w:t xml:space="preserve"> </w:t>
      </w:r>
      <w:r w:rsidRPr="006F3140">
        <w:rPr>
          <w:i/>
        </w:rPr>
        <w:t>och åtgärdsutrymme – behov av underlag</w:t>
      </w:r>
    </w:p>
    <w:p w14:paraId="08AA7316" w14:textId="77777777" w:rsidR="00BB5B0E" w:rsidRPr="006F3140" w:rsidRDefault="00BB5B0E" w:rsidP="000A3D7C">
      <w:pPr>
        <w:pStyle w:val="Brdtext"/>
        <w:jc w:val="both"/>
      </w:pPr>
      <w:r w:rsidRPr="006F3140">
        <w:t>För att öka kunskapen om åtgärdens effekt behövs underlag av</w:t>
      </w:r>
    </w:p>
    <w:p w14:paraId="0E0DC3D9" w14:textId="5725511F" w:rsidR="00D614E4" w:rsidRPr="006F3140" w:rsidRDefault="008845AD" w:rsidP="000A3D7C">
      <w:pPr>
        <w:pStyle w:val="RaSaPunktlistaindragenListbulletedindented"/>
        <w:numPr>
          <w:ilvl w:val="0"/>
          <w:numId w:val="17"/>
        </w:numPr>
        <w:spacing w:after="160" w:line="280" w:lineRule="atLeast"/>
        <w:rPr>
          <w:lang w:val="sv-SE"/>
        </w:rPr>
      </w:pPr>
      <w:r w:rsidRPr="006F3140">
        <w:rPr>
          <w:rFonts w:ascii="Georgia" w:eastAsiaTheme="minorHAnsi" w:hAnsi="Georgia" w:cstheme="minorBidi"/>
          <w:lang w:val="sv-SE"/>
        </w:rPr>
        <w:t>d</w:t>
      </w:r>
      <w:r w:rsidR="00D614E4" w:rsidRPr="006F3140">
        <w:rPr>
          <w:rFonts w:ascii="Georgia" w:eastAsiaTheme="minorHAnsi" w:hAnsi="Georgia" w:cstheme="minorBidi"/>
          <w:lang w:val="sv-SE"/>
        </w:rPr>
        <w:t>igitalisera</w:t>
      </w:r>
      <w:r w:rsidR="00BB5B0E" w:rsidRPr="006F3140">
        <w:rPr>
          <w:rFonts w:ascii="Georgia" w:eastAsiaTheme="minorHAnsi" w:hAnsi="Georgia" w:cstheme="minorBidi"/>
          <w:lang w:val="sv-SE"/>
        </w:rPr>
        <w:t>de</w:t>
      </w:r>
      <w:r w:rsidR="00D614E4" w:rsidRPr="006F3140">
        <w:rPr>
          <w:rFonts w:ascii="Georgia" w:eastAsiaTheme="minorHAnsi" w:hAnsi="Georgia" w:cstheme="minorBidi"/>
          <w:lang w:val="sv-SE"/>
        </w:rPr>
        <w:t xml:space="preserve"> ma</w:t>
      </w:r>
      <w:r w:rsidRPr="006F3140">
        <w:rPr>
          <w:rFonts w:ascii="Georgia" w:eastAsiaTheme="minorHAnsi" w:hAnsi="Georgia" w:cstheme="minorBidi"/>
          <w:lang w:val="sv-SE"/>
        </w:rPr>
        <w:t>rkavvattningsföretag</w:t>
      </w:r>
      <w:r w:rsidR="00F2452E" w:rsidRPr="006F3140">
        <w:rPr>
          <w:rFonts w:ascii="Georgia" w:eastAsiaTheme="minorHAnsi" w:hAnsi="Georgia" w:cstheme="minorBidi"/>
          <w:lang w:val="sv-SE"/>
        </w:rPr>
        <w:t xml:space="preserve"> enligt en gemensam standard</w:t>
      </w:r>
      <w:r w:rsidRPr="006F3140">
        <w:rPr>
          <w:rFonts w:ascii="Georgia" w:eastAsiaTheme="minorHAnsi" w:hAnsi="Georgia" w:cstheme="minorBidi"/>
          <w:lang w:val="sv-SE"/>
        </w:rPr>
        <w:t xml:space="preserve"> och möjlig</w:t>
      </w:r>
      <w:r w:rsidR="00BB5B0E" w:rsidRPr="006F3140">
        <w:rPr>
          <w:rFonts w:ascii="Georgia" w:eastAsiaTheme="minorHAnsi" w:hAnsi="Georgia" w:cstheme="minorBidi"/>
          <w:lang w:val="sv-SE"/>
        </w:rPr>
        <w:t>het</w:t>
      </w:r>
      <w:r w:rsidR="00D614E4" w:rsidRPr="006F3140">
        <w:rPr>
          <w:rFonts w:ascii="Georgia" w:eastAsiaTheme="minorHAnsi" w:hAnsi="Georgia" w:cstheme="minorBidi"/>
          <w:lang w:val="sv-SE"/>
        </w:rPr>
        <w:t xml:space="preserve"> att hämta digitala kartor via länsstyrelserna</w:t>
      </w:r>
      <w:r w:rsidR="00BB5B0E" w:rsidRPr="006F3140">
        <w:rPr>
          <w:rFonts w:ascii="Georgia" w:eastAsiaTheme="minorHAnsi" w:hAnsi="Georgia" w:cstheme="minorBidi"/>
          <w:lang w:val="sv-SE"/>
        </w:rPr>
        <w:t>s kartdatabaser samt tydligare dokumentation och digitaliserad</w:t>
      </w:r>
      <w:r w:rsidR="00D614E4" w:rsidRPr="006F3140">
        <w:rPr>
          <w:rFonts w:ascii="Georgia" w:eastAsiaTheme="minorHAnsi" w:hAnsi="Georgia" w:cstheme="minorBidi"/>
          <w:lang w:val="sv-SE"/>
        </w:rPr>
        <w:t xml:space="preserve"> information om täckdikessystem.</w:t>
      </w:r>
      <w:r w:rsidR="00BB5B0E" w:rsidRPr="006F3140">
        <w:rPr>
          <w:rFonts w:ascii="Georgia" w:eastAsiaTheme="minorHAnsi" w:hAnsi="Georgia" w:cstheme="minorBidi"/>
          <w:lang w:val="sv-SE"/>
        </w:rPr>
        <w:t xml:space="preserve"> För att studera å</w:t>
      </w:r>
      <w:r w:rsidR="008839D2" w:rsidRPr="006F3140">
        <w:rPr>
          <w:rFonts w:ascii="Georgia" w:eastAsiaTheme="minorHAnsi" w:hAnsi="Georgia" w:cstheme="minorBidi"/>
          <w:lang w:val="sv-SE"/>
        </w:rPr>
        <w:t>t</w:t>
      </w:r>
      <w:r w:rsidRPr="006F3140">
        <w:rPr>
          <w:rFonts w:ascii="Georgia" w:eastAsiaTheme="minorHAnsi" w:hAnsi="Georgia" w:cstheme="minorBidi"/>
          <w:lang w:val="sv-SE"/>
        </w:rPr>
        <w:t>gärdens effek</w:t>
      </w:r>
      <w:r w:rsidR="00BB5B0E" w:rsidRPr="006F3140">
        <w:rPr>
          <w:rFonts w:ascii="Georgia" w:eastAsiaTheme="minorHAnsi" w:hAnsi="Georgia" w:cstheme="minorBidi"/>
          <w:lang w:val="sv-SE"/>
        </w:rPr>
        <w:t>t föreslås att sådant material utvecklas.</w:t>
      </w:r>
    </w:p>
    <w:p w14:paraId="411F1FCB" w14:textId="77777777" w:rsidR="000143D5" w:rsidRPr="006F3140" w:rsidRDefault="000143D5" w:rsidP="000A3D7C">
      <w:pPr>
        <w:pStyle w:val="Brdtext"/>
        <w:jc w:val="both"/>
        <w:rPr>
          <w:i/>
        </w:rPr>
      </w:pPr>
      <w:r w:rsidRPr="006F3140">
        <w:rPr>
          <w:i/>
        </w:rPr>
        <w:t>Effekt efter genomförande – behov av uppföljning</w:t>
      </w:r>
    </w:p>
    <w:p w14:paraId="62137EEB" w14:textId="77777777" w:rsidR="00A65C5F" w:rsidRPr="006F3140" w:rsidRDefault="009C7A0A" w:rsidP="000A3D7C">
      <w:pPr>
        <w:pStyle w:val="Brdtext"/>
        <w:jc w:val="both"/>
      </w:pPr>
      <w:r w:rsidRPr="006F3140">
        <w:t>För att öka kunskap</w:t>
      </w:r>
      <w:r w:rsidR="0097486A" w:rsidRPr="006F3140">
        <w:t>en om</w:t>
      </w:r>
      <w:r w:rsidRPr="006F3140">
        <w:t xml:space="preserve"> effekt</w:t>
      </w:r>
      <w:r w:rsidR="008839D2" w:rsidRPr="006F3140">
        <w:t>en</w:t>
      </w:r>
      <w:r w:rsidR="0097486A" w:rsidRPr="006F3140">
        <w:t xml:space="preserve"> av återanvändning av regleringsvatten</w:t>
      </w:r>
      <w:r w:rsidRPr="006F3140">
        <w:t xml:space="preserve"> behövs </w:t>
      </w:r>
      <w:r w:rsidR="0097486A" w:rsidRPr="006F3140">
        <w:t>samma uppföljningsbeh</w:t>
      </w:r>
      <w:r w:rsidR="00A65C5F" w:rsidRPr="006F3140">
        <w:t>ov som övriga våtmarker och fosfordammar. Det vore även önskvärt att</w:t>
      </w:r>
      <w:r w:rsidRPr="006F3140">
        <w:t>;</w:t>
      </w:r>
    </w:p>
    <w:p w14:paraId="20F8E4D9" w14:textId="77777777" w:rsidR="00A65C5F" w:rsidRPr="006F3140" w:rsidRDefault="00704C69" w:rsidP="000A3D7C">
      <w:pPr>
        <w:pStyle w:val="Brdtext"/>
        <w:numPr>
          <w:ilvl w:val="0"/>
          <w:numId w:val="17"/>
        </w:numPr>
        <w:spacing w:after="160"/>
        <w:jc w:val="both"/>
      </w:pPr>
      <w:r w:rsidRPr="006F3140">
        <w:t>g</w:t>
      </w:r>
      <w:r w:rsidR="00A65C5F" w:rsidRPr="006F3140">
        <w:t>enomföra k</w:t>
      </w:r>
      <w:r w:rsidR="00D614E4" w:rsidRPr="006F3140">
        <w:t>ontinuerliga mätningar av avrinning och vattenkvalitet från reglerbara och konventionella dräneringssystem</w:t>
      </w:r>
    </w:p>
    <w:p w14:paraId="07702CC1" w14:textId="77777777" w:rsidR="00D614E4" w:rsidRPr="006F3140" w:rsidRDefault="00704C69" w:rsidP="000A3D7C">
      <w:pPr>
        <w:pStyle w:val="Brdtext"/>
        <w:numPr>
          <w:ilvl w:val="0"/>
          <w:numId w:val="17"/>
        </w:numPr>
        <w:spacing w:after="160"/>
        <w:jc w:val="both"/>
      </w:pPr>
      <w:r w:rsidRPr="006F3140">
        <w:t>genomföra ytterligare m</w:t>
      </w:r>
      <w:r w:rsidR="00D614E4" w:rsidRPr="006F3140">
        <w:t>ätning</w:t>
      </w:r>
      <w:r w:rsidRPr="006F3140">
        <w:t>ar</w:t>
      </w:r>
      <w:r w:rsidR="00D614E4" w:rsidRPr="006F3140">
        <w:t xml:space="preserve"> av växthusgasavgång och grundvattennivåer</w:t>
      </w:r>
    </w:p>
    <w:p w14:paraId="7571AC5F" w14:textId="77777777" w:rsidR="009C7A0A" w:rsidRPr="006F3140" w:rsidRDefault="00704C69" w:rsidP="000A3D7C">
      <w:pPr>
        <w:pStyle w:val="RaSaPunktlistaindragenListbulletedindented"/>
        <w:numPr>
          <w:ilvl w:val="0"/>
          <w:numId w:val="17"/>
        </w:numPr>
        <w:spacing w:after="160" w:line="280" w:lineRule="atLeast"/>
        <w:rPr>
          <w:rFonts w:ascii="Georgia" w:hAnsi="Georgia"/>
          <w:lang w:val="sv-SE"/>
        </w:rPr>
      </w:pPr>
      <w:r w:rsidRPr="006F3140">
        <w:rPr>
          <w:rFonts w:ascii="Georgia" w:hAnsi="Georgia"/>
          <w:lang w:val="sv-SE"/>
        </w:rPr>
        <w:t>mer utförlig dokumentera</w:t>
      </w:r>
      <w:r w:rsidR="00D614E4" w:rsidRPr="006F3140">
        <w:rPr>
          <w:rFonts w:ascii="Georgia" w:hAnsi="Georgia"/>
          <w:lang w:val="sv-SE"/>
        </w:rPr>
        <w:t xml:space="preserve"> odlingsåtgärder och avkastningsnivåer</w:t>
      </w:r>
    </w:p>
    <w:p w14:paraId="24EEA48F" w14:textId="77777777" w:rsidR="00484D74" w:rsidRPr="006F3140" w:rsidRDefault="00484D74" w:rsidP="00484D74">
      <w:pPr>
        <w:pStyle w:val="Rubrik3"/>
      </w:pPr>
      <w:bookmarkStart w:id="49" w:name="_Toc52204454"/>
      <w:r w:rsidRPr="006F3140">
        <w:t>Tvåstegsdiken</w:t>
      </w:r>
      <w:r w:rsidR="009A4686" w:rsidRPr="006F3140">
        <w:t xml:space="preserve"> och avfasning av dikeskanter</w:t>
      </w:r>
      <w:bookmarkEnd w:id="49"/>
    </w:p>
    <w:p w14:paraId="722BD917" w14:textId="77777777" w:rsidR="00F751BC" w:rsidRPr="006F3140" w:rsidRDefault="001F0439" w:rsidP="00F751BC">
      <w:pPr>
        <w:pStyle w:val="Brdtext"/>
        <w:rPr>
          <w:i/>
        </w:rPr>
      </w:pPr>
      <w:r w:rsidRPr="006F3140">
        <w:rPr>
          <w:i/>
        </w:rPr>
        <w:t>Nuläge</w:t>
      </w:r>
    </w:p>
    <w:p w14:paraId="17342AB7" w14:textId="27D3E11D" w:rsidR="009A4686" w:rsidRPr="006F3140" w:rsidRDefault="009A4686" w:rsidP="00443FAD">
      <w:pPr>
        <w:pStyle w:val="Brdtext"/>
        <w:jc w:val="both"/>
      </w:pPr>
      <w:r w:rsidRPr="006F3140">
        <w:t xml:space="preserve">En variant av skyddszoner i anslutning till öppna diken och </w:t>
      </w:r>
      <w:r w:rsidR="0010335B" w:rsidRPr="006F3140">
        <w:t xml:space="preserve">kanaliserade </w:t>
      </w:r>
      <w:r w:rsidRPr="006F3140">
        <w:t xml:space="preserve">åfåror är avfasade slänter, som gör dikets kanter mer flacka och vegetationsklädda än ”vanliga diken”. Om avfasningen görs i terrasser på ena eller båda sidorna om dikets mittfåra, kallas det tvåstegsdike. Terrasserna fungerar som ett svämplan vid högvattenflöden. Syftet med avfasningen i ett tvåstegsdike är att öka vattnets </w:t>
      </w:r>
      <w:r w:rsidRPr="006F3140">
        <w:lastRenderedPageBreak/>
        <w:t>uppehållstid i strandzonen samt att öka vegetationen förutsättningar att etablera sig vilket leder till ett ökat upptag av näringsämnen, minskad erosion och sedimenttransport.</w:t>
      </w:r>
    </w:p>
    <w:p w14:paraId="47575C90" w14:textId="77777777" w:rsidR="001F0439" w:rsidRPr="006F3140" w:rsidRDefault="001F0439" w:rsidP="00443FAD">
      <w:pPr>
        <w:pStyle w:val="Brdtext"/>
        <w:jc w:val="both"/>
      </w:pPr>
      <w:r w:rsidRPr="006F3140">
        <w:t>Ett nyligen startat projekt finansierat av FORMAS</w:t>
      </w:r>
      <w:r w:rsidR="00443FAD" w:rsidRPr="006F3140">
        <w:rPr>
          <w:rStyle w:val="Fotnotsreferens"/>
        </w:rPr>
        <w:footnoteReference w:id="23"/>
      </w:r>
      <w:r w:rsidRPr="006F3140">
        <w:t xml:space="preserve"> och delfinansierat av Havs- </w:t>
      </w:r>
      <w:r w:rsidR="009A4686" w:rsidRPr="006F3140">
        <w:t>och vattenmyndigheten, undersök</w:t>
      </w:r>
      <w:r w:rsidR="00F41AFE" w:rsidRPr="006F3140">
        <w:t>er</w:t>
      </w:r>
      <w:r w:rsidRPr="006F3140">
        <w:t xml:space="preserve"> effekten av tvåstegsdiken jämfört med traditionella diken</w:t>
      </w:r>
      <w:r w:rsidR="009A4686" w:rsidRPr="006F3140">
        <w:t>.</w:t>
      </w:r>
      <w:r w:rsidRPr="006F3140">
        <w:t xml:space="preserve"> </w:t>
      </w:r>
      <w:r w:rsidR="009A4686" w:rsidRPr="006F3140">
        <w:t xml:space="preserve">I studien undersöks 10 tvåstegsdiken för deras kapacitet att hålla kvar näring och sediment under olika flödessituationer samt potential för denitrifikation på terasserna. Tvåstegsdikena anlades för minst 10 år sedan vilket innebär att de har stabiliserats i slänter och att vegetationen är etablerad. </w:t>
      </w:r>
      <w:r w:rsidRPr="006F3140">
        <w:t>Projektet genomförs av SLU och resultat förväntas presenteras 2022.</w:t>
      </w:r>
    </w:p>
    <w:p w14:paraId="7D86CEFC" w14:textId="77777777" w:rsidR="001F0439" w:rsidRPr="006F3140" w:rsidRDefault="001F0439" w:rsidP="001F0439">
      <w:pPr>
        <w:pStyle w:val="Brdtext"/>
        <w:jc w:val="both"/>
      </w:pPr>
      <w:r w:rsidRPr="006F3140">
        <w:t xml:space="preserve">I Östergötland pågår en uppföljning av hur mycket material som sedimenterar på terrasserna i ett ca 2 km långt nyanlagt tvåstegsdike. De första erfarenheterna visar att det är mycket viktigt att snabbt etablera vegetation för att motverka erosion av de barlagda jordytorna. </w:t>
      </w:r>
    </w:p>
    <w:p w14:paraId="37BF8F1C" w14:textId="77777777" w:rsidR="00C0015F" w:rsidRPr="006F3140" w:rsidRDefault="00C0015F" w:rsidP="00C0015F">
      <w:pPr>
        <w:pStyle w:val="Rubrik4"/>
      </w:pPr>
      <w:r w:rsidRPr="006F3140">
        <w:t>Åtgärdens funktion och effektivitet – behov av kunskap</w:t>
      </w:r>
    </w:p>
    <w:p w14:paraId="4AE1FEDC" w14:textId="77777777" w:rsidR="001F0439" w:rsidRPr="006F3140" w:rsidRDefault="001F0439" w:rsidP="001F0439">
      <w:pPr>
        <w:pStyle w:val="Brdtext"/>
      </w:pPr>
      <w:r w:rsidRPr="006F3140">
        <w:t>Inväntar resultat från pågående projekt</w:t>
      </w:r>
    </w:p>
    <w:p w14:paraId="5AFB2805" w14:textId="77777777" w:rsidR="00C0015F" w:rsidRPr="006F3140" w:rsidRDefault="00C0015F" w:rsidP="00C0015F">
      <w:pPr>
        <w:pStyle w:val="Rubrik4"/>
      </w:pPr>
      <w:r w:rsidRPr="006F3140">
        <w:t>Lokalisering och åtgärdsutrymme– behov av underlag</w:t>
      </w:r>
    </w:p>
    <w:p w14:paraId="703B2972" w14:textId="77777777" w:rsidR="00BE6BA7" w:rsidRPr="006F3140" w:rsidRDefault="00BE6BA7" w:rsidP="00BE6BA7">
      <w:pPr>
        <w:pStyle w:val="Brdtext"/>
      </w:pPr>
      <w:r w:rsidRPr="006F3140">
        <w:t>Inväntar resultat från pågående projekt</w:t>
      </w:r>
    </w:p>
    <w:p w14:paraId="28B1EE41" w14:textId="77777777" w:rsidR="00C0015F" w:rsidRPr="006F3140" w:rsidRDefault="00C0015F" w:rsidP="00C0015F">
      <w:pPr>
        <w:pStyle w:val="Rubrik4"/>
      </w:pPr>
      <w:r w:rsidRPr="006F3140">
        <w:t>Effekt efter genomförande – behov av uppföljning</w:t>
      </w:r>
    </w:p>
    <w:p w14:paraId="4D0E068F" w14:textId="77777777" w:rsidR="00C0015F" w:rsidRPr="006F3140" w:rsidRDefault="00BE6BA7" w:rsidP="00C0015F">
      <w:pPr>
        <w:pStyle w:val="Brdtext"/>
      </w:pPr>
      <w:r w:rsidRPr="006F3140">
        <w:t>Inväntar resultat från pågående projekt</w:t>
      </w:r>
    </w:p>
    <w:p w14:paraId="2E1E78B6" w14:textId="0AA0858E" w:rsidR="00A16570" w:rsidRPr="006F3140" w:rsidRDefault="00CD6486" w:rsidP="00521EA6">
      <w:pPr>
        <w:pStyle w:val="Rubrik1"/>
      </w:pPr>
      <w:bookmarkStart w:id="50" w:name="_Toc52204455"/>
      <w:r w:rsidRPr="006F3140">
        <w:lastRenderedPageBreak/>
        <w:t>Diskussion</w:t>
      </w:r>
      <w:bookmarkEnd w:id="50"/>
    </w:p>
    <w:p w14:paraId="6209B302" w14:textId="77777777" w:rsidR="00F45D6C" w:rsidRPr="006F3140" w:rsidRDefault="00FE0A3A" w:rsidP="008845AD">
      <w:pPr>
        <w:pStyle w:val="Brdtext"/>
        <w:jc w:val="both"/>
      </w:pPr>
      <w:r w:rsidRPr="006F3140">
        <w:t xml:space="preserve">Rapporten föreslår </w:t>
      </w:r>
      <w:r w:rsidR="00F45D6C" w:rsidRPr="006F3140">
        <w:t xml:space="preserve">vad som </w:t>
      </w:r>
      <w:r w:rsidRPr="006F3140">
        <w:t xml:space="preserve">behövs för att öka kunskapen om enskilda åtgärders effekt. </w:t>
      </w:r>
      <w:r w:rsidR="00494380" w:rsidRPr="006F3140">
        <w:t xml:space="preserve">Reduktionsbehovet i mindre </w:t>
      </w:r>
      <w:r w:rsidRPr="006F3140">
        <w:t>avrinningsområde</w:t>
      </w:r>
      <w:r w:rsidR="00494380" w:rsidRPr="006F3140">
        <w:t>n</w:t>
      </w:r>
      <w:r w:rsidRPr="006F3140">
        <w:t xml:space="preserve"> </w:t>
      </w:r>
      <w:r w:rsidR="00494380" w:rsidRPr="006F3140">
        <w:t>baseras ofta på</w:t>
      </w:r>
      <w:r w:rsidR="00F45D6C" w:rsidRPr="006F3140">
        <w:t xml:space="preserve"> nationellt framtagna beräkningar</w:t>
      </w:r>
      <w:r w:rsidRPr="006F3140">
        <w:t xml:space="preserve"> </w:t>
      </w:r>
      <w:r w:rsidR="00494380" w:rsidRPr="006F3140">
        <w:t>som skalas ned till lokal nivå</w:t>
      </w:r>
      <w:r w:rsidRPr="006F3140">
        <w:t xml:space="preserve">. </w:t>
      </w:r>
      <w:r w:rsidR="00494380" w:rsidRPr="006F3140">
        <w:t>D</w:t>
      </w:r>
      <w:r w:rsidRPr="006F3140">
        <w:t xml:space="preserve">et </w:t>
      </w:r>
      <w:r w:rsidR="00494380" w:rsidRPr="006F3140">
        <w:t xml:space="preserve">är därför </w:t>
      </w:r>
      <w:r w:rsidRPr="006F3140">
        <w:t>viktigt att</w:t>
      </w:r>
      <w:r w:rsidR="00494380" w:rsidRPr="006F3140">
        <w:t xml:space="preserve"> </w:t>
      </w:r>
      <w:r w:rsidRPr="006F3140">
        <w:t xml:space="preserve">förstå de </w:t>
      </w:r>
      <w:r w:rsidR="00494380" w:rsidRPr="006F3140">
        <w:t xml:space="preserve">inneboende </w:t>
      </w:r>
      <w:r w:rsidRPr="006F3140">
        <w:t>osäkerheter</w:t>
      </w:r>
      <w:r w:rsidR="00494380" w:rsidRPr="006F3140">
        <w:t>na</w:t>
      </w:r>
      <w:r w:rsidRPr="006F3140">
        <w:t xml:space="preserve"> i nationella underlag och källfördelningar</w:t>
      </w:r>
      <w:r w:rsidR="00494380" w:rsidRPr="006F3140">
        <w:t>. Kunskap om faktiska lokala förhållanden är dock avgörande för att uppnå bra effekt i åtgärdsarbetet.</w:t>
      </w:r>
    </w:p>
    <w:p w14:paraId="29254C37" w14:textId="77777777" w:rsidR="00FE0A3A" w:rsidRPr="006F3140" w:rsidRDefault="008845AD" w:rsidP="008845AD">
      <w:pPr>
        <w:pStyle w:val="Brdtext"/>
        <w:jc w:val="both"/>
      </w:pPr>
      <w:r w:rsidRPr="006F3140">
        <w:t xml:space="preserve">De genomförda åtgärdernas samlade effekt följs upp inom </w:t>
      </w:r>
      <w:r w:rsidR="00F45D6C" w:rsidRPr="006F3140">
        <w:t xml:space="preserve">vattenförvaltningens riskövervakning. </w:t>
      </w:r>
      <w:r w:rsidR="005E0B15" w:rsidRPr="006F3140">
        <w:t>E</w:t>
      </w:r>
      <w:r w:rsidR="00FE0A3A" w:rsidRPr="006F3140">
        <w:t>f</w:t>
      </w:r>
      <w:r w:rsidR="005E0B15" w:rsidRPr="006F3140">
        <w:t>fekterna av åtgärder mot övergödning är ofta i</w:t>
      </w:r>
      <w:r w:rsidR="00FE0A3A" w:rsidRPr="006F3140">
        <w:t>nte synliga förrän många år efter att de genomförts</w:t>
      </w:r>
      <w:r w:rsidR="005E0B15" w:rsidRPr="006F3140">
        <w:t>, på grund av den naturliga fördröjningen i vattenmiljön</w:t>
      </w:r>
      <w:r w:rsidR="00FE0A3A" w:rsidRPr="006F3140">
        <w:t>. D</w:t>
      </w:r>
      <w:r w:rsidR="005E0B15" w:rsidRPr="006F3140">
        <w:t>ärför</w:t>
      </w:r>
      <w:r w:rsidR="00FE0A3A" w:rsidRPr="006F3140">
        <w:t xml:space="preserve"> är användning av modeller för</w:t>
      </w:r>
      <w:r w:rsidR="005E0B15" w:rsidRPr="006F3140">
        <w:t xml:space="preserve"> att beräkna</w:t>
      </w:r>
      <w:r w:rsidR="00FE0A3A" w:rsidRPr="006F3140">
        <w:t xml:space="preserve"> närsaltstransport ett </w:t>
      </w:r>
      <w:r w:rsidR="005E0B15" w:rsidRPr="006F3140">
        <w:t xml:space="preserve">viktigt </w:t>
      </w:r>
      <w:r w:rsidR="00FE0A3A" w:rsidRPr="006F3140">
        <w:t xml:space="preserve">verktyg för att uppskatta effekten av enskilda åtgärder. </w:t>
      </w:r>
    </w:p>
    <w:p w14:paraId="16E99075" w14:textId="77777777" w:rsidR="004B66C0" w:rsidRPr="006F3140" w:rsidRDefault="006C5842" w:rsidP="00750EEE">
      <w:pPr>
        <w:pStyle w:val="Brdtext"/>
        <w:jc w:val="both"/>
      </w:pPr>
      <w:r w:rsidRPr="006F3140">
        <w:t xml:space="preserve">Under uppdragets </w:t>
      </w:r>
      <w:r w:rsidR="004818BB" w:rsidRPr="006F3140">
        <w:t>gång</w:t>
      </w:r>
      <w:r w:rsidRPr="006F3140">
        <w:t xml:space="preserve"> så </w:t>
      </w:r>
      <w:r w:rsidR="009C1B08" w:rsidRPr="006F3140">
        <w:t xml:space="preserve">har </w:t>
      </w:r>
      <w:r w:rsidRPr="006F3140">
        <w:t>uppföljningsbehov konstaterats för</w:t>
      </w:r>
      <w:r w:rsidR="009C1B08" w:rsidRPr="006F3140">
        <w:t xml:space="preserve"> åtgärder </w:t>
      </w:r>
      <w:r w:rsidRPr="006F3140">
        <w:t xml:space="preserve">mot övergödning </w:t>
      </w:r>
      <w:r w:rsidR="009C1B08" w:rsidRPr="006F3140">
        <w:t>som ligger utanför Havs- och vattenmyndighetens ansvarsområde</w:t>
      </w:r>
      <w:r w:rsidRPr="006F3140">
        <w:t xml:space="preserve">. </w:t>
      </w:r>
      <w:r w:rsidR="009C1B08" w:rsidRPr="006F3140">
        <w:t>För en del av åtgärderna är avgränsningarna mellan de olika myndigheterna inte helt klara och det behövs ett tydligare samarbete mellan de stödsystem som</w:t>
      </w:r>
      <w:r w:rsidR="00830431" w:rsidRPr="006F3140">
        <w:t xml:space="preserve"> olika myndigheter ansvarar för. </w:t>
      </w:r>
    </w:p>
    <w:p w14:paraId="19578E01" w14:textId="77777777" w:rsidR="00830431" w:rsidRPr="006F3140" w:rsidRDefault="00830431" w:rsidP="00830431">
      <w:pPr>
        <w:pStyle w:val="Brdtext"/>
        <w:jc w:val="both"/>
      </w:pPr>
      <w:r w:rsidRPr="006F3140">
        <w:t>Det finns idag ett stort antal hästgårdar som inte omfattas av befintlig lagstiftning av miljöhänsyn inom jordbruket</w:t>
      </w:r>
      <w:r w:rsidR="00242403" w:rsidRPr="006F3140">
        <w:t>.</w:t>
      </w:r>
      <w:r w:rsidRPr="006F3140">
        <w:t xml:space="preserve"> </w:t>
      </w:r>
      <w:r w:rsidR="00242403" w:rsidRPr="006F3140">
        <w:t>A</w:t>
      </w:r>
      <w:r w:rsidRPr="006F3140">
        <w:t>lla hästgårdar omfattas</w:t>
      </w:r>
      <w:r w:rsidR="00242403" w:rsidRPr="006F3140">
        <w:t xml:space="preserve"> dock</w:t>
      </w:r>
      <w:r w:rsidRPr="006F3140">
        <w:t xml:space="preserve"> av milj</w:t>
      </w:r>
      <w:r w:rsidR="00242403" w:rsidRPr="006F3140">
        <w:t>öbalkens allmänna hänsynsregler men m</w:t>
      </w:r>
      <w:r w:rsidRPr="006F3140">
        <w:t xml:space="preserve">ånga hästgårdar och ridanläggningar behöver konkret stöd för att komma igång med miljöarbetet. För att öka kunskapen om vilka </w:t>
      </w:r>
      <w:r w:rsidR="00242403" w:rsidRPr="006F3140">
        <w:t>åtgärder inom hästnäringen som är genomförbara och effektiva mot näringsläckage, så bedömer vi att särskilda</w:t>
      </w:r>
      <w:r w:rsidRPr="006F3140">
        <w:t xml:space="preserve"> riktade insatser </w:t>
      </w:r>
      <w:r w:rsidR="00242403" w:rsidRPr="006F3140">
        <w:t xml:space="preserve">är motiverade. </w:t>
      </w:r>
    </w:p>
    <w:p w14:paraId="4EEF8A5D" w14:textId="77777777" w:rsidR="00643785" w:rsidRPr="006F3140" w:rsidRDefault="00643785" w:rsidP="00643785">
      <w:pPr>
        <w:pStyle w:val="Brdtext"/>
        <w:jc w:val="both"/>
        <w:rPr>
          <w:rFonts w:cs="Times New Roman"/>
        </w:rPr>
      </w:pPr>
      <w:r w:rsidRPr="006F3140">
        <w:t xml:space="preserve">De nationella beräkningar som ligger till grund för vattenförvaltningens åtgärdsprogram är inte tillräckligt detaljerade för att kunna användas till prioritering och placering av åtgärder på lokal nivå. </w:t>
      </w:r>
      <w:r w:rsidR="00C35DE5" w:rsidRPr="006F3140">
        <w:t xml:space="preserve">Eftersom allt arbete med fysiska åtgärder genomförs lokalt så är just kunskapen om de lokala förhållandena och förutsättningarna avgörande för ett framgångsrikt åtgärdsarbete. </w:t>
      </w:r>
    </w:p>
    <w:p w14:paraId="569BEEFF" w14:textId="77777777" w:rsidR="00830431" w:rsidRPr="006F3140" w:rsidRDefault="00830431" w:rsidP="00830431">
      <w:pPr>
        <w:pStyle w:val="Numreradlista"/>
        <w:numPr>
          <w:ilvl w:val="0"/>
          <w:numId w:val="0"/>
        </w:numPr>
      </w:pPr>
    </w:p>
    <w:p w14:paraId="372C84FA" w14:textId="1CD5BA49" w:rsidR="00701A16" w:rsidRPr="006F3140" w:rsidRDefault="00701A16" w:rsidP="00A160F1">
      <w:pPr>
        <w:pStyle w:val="Rubrik1"/>
      </w:pPr>
      <w:bookmarkStart w:id="51" w:name="_Toc52204456"/>
      <w:r w:rsidRPr="006F3140">
        <w:t>Slutsatser</w:t>
      </w:r>
      <w:bookmarkEnd w:id="51"/>
    </w:p>
    <w:p w14:paraId="42FA574D" w14:textId="372C4C29" w:rsidR="005E3758" w:rsidRPr="006F3140" w:rsidRDefault="005E3758" w:rsidP="005E3758">
      <w:pPr>
        <w:pStyle w:val="Brdtext"/>
        <w:jc w:val="both"/>
        <w:rPr>
          <w:rFonts w:cs="Times New Roman"/>
        </w:rPr>
      </w:pPr>
      <w:r w:rsidRPr="006F3140">
        <w:rPr>
          <w:rFonts w:cs="Times New Roman"/>
        </w:rPr>
        <w:t xml:space="preserve">Stora utmaningar kvarstår inom åtgärdsarbetet mot övergödning. Förbättrad kunskap om enskilda åtgärders effekt mot näringsläckage på lokal nivå </w:t>
      </w:r>
      <w:r w:rsidR="00EA2435" w:rsidRPr="006F3140">
        <w:rPr>
          <w:rFonts w:cs="Times New Roman"/>
        </w:rPr>
        <w:t xml:space="preserve">är </w:t>
      </w:r>
      <w:r w:rsidRPr="006F3140">
        <w:rPr>
          <w:rFonts w:cs="Times New Roman"/>
        </w:rPr>
        <w:t xml:space="preserve">en av dessa frågor som vi identifierat som särskilt prioriterade. </w:t>
      </w:r>
    </w:p>
    <w:p w14:paraId="18F40ED9" w14:textId="60620451" w:rsidR="005E3758" w:rsidRPr="006F3140" w:rsidRDefault="005E3758" w:rsidP="005E3758">
      <w:pPr>
        <w:pStyle w:val="Brdtext"/>
        <w:jc w:val="both"/>
        <w:rPr>
          <w:rFonts w:cs="Times New Roman"/>
        </w:rPr>
      </w:pPr>
      <w:r w:rsidRPr="006F3140">
        <w:rPr>
          <w:rFonts w:cs="Times New Roman"/>
        </w:rPr>
        <w:t>Vår långsiktiga vision är att ett användarvänligt planeringssystem för lokalt åtgärdsarbete utvecklas där effektberäkning sker baserat på lokal data. Utveckling av ett användarvänligt och kvalitetssäkert</w:t>
      </w:r>
      <w:r w:rsidR="00217CD2">
        <w:rPr>
          <w:rFonts w:cs="Times New Roman"/>
        </w:rPr>
        <w:t xml:space="preserve"> </w:t>
      </w:r>
      <w:r w:rsidRPr="006F3140">
        <w:rPr>
          <w:rFonts w:cs="Times New Roman"/>
        </w:rPr>
        <w:t>system är en stor utmaning som kräver långsiktighet, tålamod och kontinuerligt förbättringsarbete.</w:t>
      </w:r>
    </w:p>
    <w:p w14:paraId="2DC5E1EC" w14:textId="77777777" w:rsidR="00B17870" w:rsidRPr="006F3140" w:rsidRDefault="00B17870" w:rsidP="00B17870">
      <w:pPr>
        <w:spacing w:after="200" w:line="276" w:lineRule="auto"/>
        <w:jc w:val="both"/>
      </w:pPr>
      <w:r>
        <w:t>För</w:t>
      </w:r>
      <w:r w:rsidRPr="006F3140">
        <w:t xml:space="preserve"> att öka kunskapen om åtgärders effekt mot övergödning och h</w:t>
      </w:r>
      <w:r w:rsidRPr="006F3140">
        <w:rPr>
          <w:rFonts w:cs="Times New Roman"/>
        </w:rPr>
        <w:t xml:space="preserve">ur uppföljningen av olika åtgärders effekt kan förbättras </w:t>
      </w:r>
      <w:r w:rsidRPr="006F3140">
        <w:t>föreslå</w:t>
      </w:r>
      <w:r>
        <w:t>r</w:t>
      </w:r>
      <w:r w:rsidRPr="006F3140">
        <w:t xml:space="preserve"> följande</w:t>
      </w:r>
      <w:r>
        <w:t xml:space="preserve"> HaV:</w:t>
      </w:r>
    </w:p>
    <w:p w14:paraId="1B78EF8E" w14:textId="77777777" w:rsidR="00B17870" w:rsidRPr="006F3140" w:rsidRDefault="00B17870" w:rsidP="00217CD2">
      <w:pPr>
        <w:pStyle w:val="Liststycke"/>
        <w:numPr>
          <w:ilvl w:val="0"/>
          <w:numId w:val="32"/>
        </w:numPr>
        <w:spacing w:after="200" w:line="276" w:lineRule="auto"/>
        <w:jc w:val="both"/>
        <w:rPr>
          <w:rFonts w:ascii="Georgia" w:hAnsi="Georgia" w:cstheme="minorBidi"/>
          <w:b/>
        </w:rPr>
      </w:pPr>
      <w:r w:rsidRPr="006F3140">
        <w:rPr>
          <w:rFonts w:ascii="Georgia" w:hAnsi="Georgia" w:cstheme="minorBidi"/>
          <w:b/>
        </w:rPr>
        <w:t>Utform</w:t>
      </w:r>
      <w:r>
        <w:rPr>
          <w:rFonts w:ascii="Georgia" w:hAnsi="Georgia" w:cstheme="minorBidi"/>
          <w:b/>
        </w:rPr>
        <w:t>a</w:t>
      </w:r>
      <w:r w:rsidRPr="006F3140">
        <w:rPr>
          <w:rFonts w:ascii="Georgia" w:hAnsi="Georgia" w:cstheme="minorBidi"/>
          <w:b/>
        </w:rPr>
        <w:t xml:space="preserve"> ett uppföljningsprogram för alla åtgärder mot övergödning</w:t>
      </w:r>
    </w:p>
    <w:p w14:paraId="098AE5BE" w14:textId="7DC85CDF" w:rsidR="00B17870" w:rsidRPr="006F3140" w:rsidRDefault="00B17870" w:rsidP="00B17870">
      <w:pPr>
        <w:pStyle w:val="Liststycke"/>
        <w:numPr>
          <w:ilvl w:val="0"/>
          <w:numId w:val="17"/>
        </w:numPr>
        <w:spacing w:after="200" w:line="276" w:lineRule="auto"/>
        <w:jc w:val="both"/>
        <w:rPr>
          <w:rFonts w:ascii="Georgia" w:hAnsi="Georgia"/>
        </w:rPr>
      </w:pPr>
      <w:r w:rsidRPr="006F3140">
        <w:rPr>
          <w:rFonts w:ascii="Georgia" w:hAnsi="Georgia" w:cstheme="minorBidi"/>
        </w:rPr>
        <w:t>för att kontinuerligt</w:t>
      </w:r>
      <w:r w:rsidR="00217CD2">
        <w:rPr>
          <w:rFonts w:ascii="Georgia" w:hAnsi="Georgia" w:cstheme="minorBidi"/>
        </w:rPr>
        <w:t xml:space="preserve"> </w:t>
      </w:r>
      <w:r w:rsidRPr="006F3140">
        <w:rPr>
          <w:rFonts w:ascii="Georgia" w:hAnsi="Georgia" w:cstheme="minorBidi"/>
        </w:rPr>
        <w:t xml:space="preserve">förbättra </w:t>
      </w:r>
      <w:r w:rsidRPr="006F3140">
        <w:rPr>
          <w:rFonts w:ascii="Georgia" w:hAnsi="Georgia"/>
        </w:rPr>
        <w:t xml:space="preserve">både kunskapen om och förmågan att kvantifiera genomförda åtgärders effekt. </w:t>
      </w:r>
    </w:p>
    <w:p w14:paraId="309C649E" w14:textId="77777777" w:rsidR="00B17870" w:rsidRPr="006F3140" w:rsidRDefault="00B17870" w:rsidP="00B17870">
      <w:pPr>
        <w:pStyle w:val="Liststycke"/>
        <w:numPr>
          <w:ilvl w:val="0"/>
          <w:numId w:val="17"/>
        </w:numPr>
        <w:spacing w:after="200" w:line="276" w:lineRule="auto"/>
        <w:jc w:val="both"/>
        <w:rPr>
          <w:rFonts w:ascii="Georgia" w:hAnsi="Georgia" w:cstheme="minorBidi"/>
        </w:rPr>
      </w:pPr>
      <w:r w:rsidRPr="006F3140">
        <w:rPr>
          <w:rFonts w:ascii="Georgia" w:hAnsi="Georgia" w:cstheme="minorBidi"/>
        </w:rPr>
        <w:t xml:space="preserve">insatserna bör prioriteras utifrån identifierade kunskapsbehov och koordineras med befintliga och framtida stödsystem för att kunna bidra till förbättrad åtgärdsplanering och effektberäkning </w:t>
      </w:r>
      <w:r>
        <w:rPr>
          <w:rFonts w:ascii="Georgia" w:hAnsi="Georgia" w:cstheme="minorBidi"/>
        </w:rPr>
        <w:t>i</w:t>
      </w:r>
      <w:r w:rsidRPr="006F3140">
        <w:rPr>
          <w:rFonts w:ascii="Georgia" w:hAnsi="Georgia" w:cstheme="minorBidi"/>
        </w:rPr>
        <w:t xml:space="preserve"> dessa</w:t>
      </w:r>
      <w:r>
        <w:rPr>
          <w:rFonts w:ascii="Georgia" w:hAnsi="Georgia" w:cstheme="minorBidi"/>
        </w:rPr>
        <w:t xml:space="preserve"> system</w:t>
      </w:r>
      <w:r w:rsidRPr="006F3140">
        <w:rPr>
          <w:rFonts w:ascii="Georgia" w:hAnsi="Georgia" w:cstheme="minorBidi"/>
        </w:rPr>
        <w:t>. Att styra uppföljningen från enstaka insatser i isolerade projekt till en mer koordinerad uppföljning innebär nya utmaningar</w:t>
      </w:r>
      <w:r>
        <w:rPr>
          <w:rFonts w:ascii="Georgia" w:hAnsi="Georgia" w:cstheme="minorBidi"/>
        </w:rPr>
        <w:t>,</w:t>
      </w:r>
      <w:r w:rsidRPr="006F3140">
        <w:rPr>
          <w:rFonts w:ascii="Georgia" w:hAnsi="Georgia" w:cstheme="minorBidi"/>
        </w:rPr>
        <w:t xml:space="preserve"> men </w:t>
      </w:r>
      <w:r>
        <w:rPr>
          <w:rFonts w:ascii="Georgia" w:hAnsi="Georgia" w:cstheme="minorBidi"/>
        </w:rPr>
        <w:t xml:space="preserve">ger </w:t>
      </w:r>
      <w:r w:rsidRPr="006F3140">
        <w:rPr>
          <w:rFonts w:ascii="Georgia" w:hAnsi="Georgia" w:cstheme="minorBidi"/>
        </w:rPr>
        <w:t xml:space="preserve">även </w:t>
      </w:r>
      <w:r>
        <w:rPr>
          <w:rFonts w:ascii="Georgia" w:hAnsi="Georgia" w:cstheme="minorBidi"/>
        </w:rPr>
        <w:t>möjlighet</w:t>
      </w:r>
      <w:r w:rsidRPr="006F3140">
        <w:rPr>
          <w:rFonts w:ascii="Georgia" w:hAnsi="Georgia" w:cstheme="minorBidi"/>
        </w:rPr>
        <w:t xml:space="preserve"> att kunna följa</w:t>
      </w:r>
      <w:r>
        <w:rPr>
          <w:rFonts w:ascii="Georgia" w:hAnsi="Georgia" w:cstheme="minorBidi"/>
        </w:rPr>
        <w:t xml:space="preserve"> </w:t>
      </w:r>
      <w:r w:rsidRPr="006F3140">
        <w:rPr>
          <w:rFonts w:ascii="Georgia" w:hAnsi="Georgia" w:cstheme="minorBidi"/>
        </w:rPr>
        <w:t>långsiktiga effekt</w:t>
      </w:r>
      <w:r>
        <w:rPr>
          <w:rFonts w:ascii="Georgia" w:hAnsi="Georgia" w:cstheme="minorBidi"/>
        </w:rPr>
        <w:t>er av åtgärder</w:t>
      </w:r>
      <w:r w:rsidRPr="006F3140">
        <w:rPr>
          <w:rFonts w:ascii="Georgia" w:hAnsi="Georgia" w:cstheme="minorBidi"/>
        </w:rPr>
        <w:t xml:space="preserve"> bättre</w:t>
      </w:r>
      <w:r>
        <w:rPr>
          <w:rFonts w:ascii="Georgia" w:hAnsi="Georgia" w:cstheme="minorBidi"/>
        </w:rPr>
        <w:t>.</w:t>
      </w:r>
    </w:p>
    <w:p w14:paraId="7ACCDCE2" w14:textId="77777777" w:rsidR="00B17870" w:rsidRPr="006F3140" w:rsidRDefault="00B17870" w:rsidP="00217CD2">
      <w:pPr>
        <w:pStyle w:val="Liststycke"/>
        <w:numPr>
          <w:ilvl w:val="0"/>
          <w:numId w:val="32"/>
        </w:numPr>
        <w:spacing w:after="200" w:line="276" w:lineRule="auto"/>
        <w:jc w:val="both"/>
        <w:rPr>
          <w:b/>
        </w:rPr>
      </w:pPr>
      <w:r w:rsidRPr="006F3140">
        <w:rPr>
          <w:rFonts w:ascii="Georgia" w:hAnsi="Georgia" w:cstheme="minorBidi"/>
          <w:b/>
        </w:rPr>
        <w:t>Utveckl</w:t>
      </w:r>
      <w:r>
        <w:rPr>
          <w:rFonts w:ascii="Georgia" w:hAnsi="Georgia" w:cstheme="minorBidi"/>
          <w:b/>
        </w:rPr>
        <w:t>a</w:t>
      </w:r>
      <w:r w:rsidRPr="006F3140">
        <w:rPr>
          <w:rFonts w:ascii="Georgia" w:hAnsi="Georgia" w:cstheme="minorBidi"/>
          <w:b/>
        </w:rPr>
        <w:t xml:space="preserve"> användarvänliga beräkningsverktyg för åtgärdsplanering</w:t>
      </w:r>
    </w:p>
    <w:p w14:paraId="2042C1FD" w14:textId="77777777" w:rsidR="00B17870" w:rsidRPr="006F3140" w:rsidRDefault="00B17870" w:rsidP="00B17870">
      <w:pPr>
        <w:pStyle w:val="Brdtext"/>
        <w:numPr>
          <w:ilvl w:val="0"/>
          <w:numId w:val="17"/>
        </w:numPr>
        <w:spacing w:after="200" w:line="276" w:lineRule="auto"/>
        <w:jc w:val="both"/>
      </w:pPr>
      <w:r>
        <w:lastRenderedPageBreak/>
        <w:t>fortsatt utvecklingsarbete för att kunna</w:t>
      </w:r>
      <w:r w:rsidRPr="006F3140">
        <w:t xml:space="preserve"> skapa användarvänliga beräkningsverktyg för åtgärdsplanering och effektberäkning på lokal nivå. </w:t>
      </w:r>
      <w:r>
        <w:t>V</w:t>
      </w:r>
      <w:r w:rsidRPr="006F3140">
        <w:t>erktyg</w:t>
      </w:r>
      <w:r>
        <w:t>en</w:t>
      </w:r>
      <w:r w:rsidRPr="006F3140">
        <w:t xml:space="preserve"> bör utformas så att de kan stödja prioritering av åtgärder till områden där den förväntade effekten bedöms vara störst.</w:t>
      </w:r>
    </w:p>
    <w:p w14:paraId="3C18D25D" w14:textId="77777777" w:rsidR="00B17870" w:rsidRPr="006F3140" w:rsidRDefault="00B17870" w:rsidP="00B17870">
      <w:pPr>
        <w:pStyle w:val="Brdtext"/>
        <w:numPr>
          <w:ilvl w:val="0"/>
          <w:numId w:val="17"/>
        </w:numPr>
        <w:jc w:val="both"/>
      </w:pPr>
      <w:r w:rsidRPr="006F3140">
        <w:t xml:space="preserve">konkret stöd kring planering och utformning av åtgärder </w:t>
      </w:r>
      <w:r>
        <w:t>som</w:t>
      </w:r>
      <w:r w:rsidRPr="006F3140">
        <w:t xml:space="preserve"> </w:t>
      </w:r>
      <w:r>
        <w:t>bland annat</w:t>
      </w:r>
      <w:r w:rsidRPr="006F3140">
        <w:t xml:space="preserve"> inkluderar lämplighetskartor för respektive åtgärd</w:t>
      </w:r>
      <w:r>
        <w:t>.</w:t>
      </w:r>
      <w:r w:rsidRPr="006F3140">
        <w:t xml:space="preserve"> </w:t>
      </w:r>
      <w:r>
        <w:t>E</w:t>
      </w:r>
      <w:r w:rsidRPr="006F3140">
        <w:t xml:space="preserve">n sammanvägd bedömning av befintlig kunskap </w:t>
      </w:r>
      <w:r>
        <w:t>visar</w:t>
      </w:r>
      <w:r w:rsidRPr="006F3140">
        <w:t xml:space="preserve"> var respektive åtgärd kan förväntas få störst effekt för att underlätta vid planering. Stödet behöver omfatta läckage från</w:t>
      </w:r>
      <w:r>
        <w:t xml:space="preserve"> både</w:t>
      </w:r>
      <w:r w:rsidRPr="006F3140">
        <w:t xml:space="preserve"> jordbruksmark </w:t>
      </w:r>
      <w:r>
        <w:t>och</w:t>
      </w:r>
      <w:r w:rsidRPr="006F3140">
        <w:t xml:space="preserve"> hästgårdar </w:t>
      </w:r>
      <w:r>
        <w:t>samt</w:t>
      </w:r>
      <w:r w:rsidRPr="006F3140">
        <w:t xml:space="preserve"> ridanläggningar. </w:t>
      </w:r>
    </w:p>
    <w:p w14:paraId="1F4B1041" w14:textId="77777777" w:rsidR="00B17870" w:rsidRPr="006F3140" w:rsidRDefault="00B17870" w:rsidP="00B17870">
      <w:pPr>
        <w:pStyle w:val="Brdtext"/>
        <w:ind w:left="720"/>
        <w:jc w:val="both"/>
      </w:pPr>
    </w:p>
    <w:p w14:paraId="1DBB589E" w14:textId="77777777" w:rsidR="00B17870" w:rsidRPr="006F3140" w:rsidRDefault="00B17870" w:rsidP="00B17870">
      <w:pPr>
        <w:pStyle w:val="Brdtext"/>
        <w:ind w:left="720"/>
        <w:jc w:val="both"/>
      </w:pPr>
    </w:p>
    <w:p w14:paraId="3743786B" w14:textId="77777777" w:rsidR="00B17870" w:rsidRPr="006F3140" w:rsidRDefault="00B17870" w:rsidP="00217CD2">
      <w:pPr>
        <w:pStyle w:val="Liststycke"/>
        <w:numPr>
          <w:ilvl w:val="0"/>
          <w:numId w:val="32"/>
        </w:numPr>
        <w:spacing w:after="200" w:line="276" w:lineRule="auto"/>
        <w:jc w:val="both"/>
        <w:rPr>
          <w:rFonts w:ascii="Georgia" w:hAnsi="Georgia" w:cstheme="minorBidi"/>
          <w:b/>
        </w:rPr>
      </w:pPr>
      <w:r w:rsidRPr="006F3140">
        <w:rPr>
          <w:rFonts w:ascii="Georgia" w:hAnsi="Georgia" w:cstheme="minorBidi"/>
          <w:b/>
        </w:rPr>
        <w:t>Metodutveckling av åtgärder</w:t>
      </w:r>
    </w:p>
    <w:p w14:paraId="326F849A" w14:textId="77777777" w:rsidR="00B17870" w:rsidRPr="006F3140" w:rsidRDefault="00B17870" w:rsidP="00B17870">
      <w:pPr>
        <w:pStyle w:val="Liststycke"/>
        <w:numPr>
          <w:ilvl w:val="0"/>
          <w:numId w:val="27"/>
        </w:numPr>
        <w:spacing w:after="200" w:line="276" w:lineRule="auto"/>
        <w:jc w:val="both"/>
        <w:rPr>
          <w:rFonts w:ascii="Georgia" w:hAnsi="Georgia" w:cstheme="minorBidi"/>
          <w:b/>
        </w:rPr>
      </w:pPr>
      <w:r w:rsidRPr="006F3140">
        <w:rPr>
          <w:rFonts w:ascii="Georgia" w:hAnsi="Georgia" w:cstheme="minorBidi"/>
          <w:b/>
        </w:rPr>
        <w:t>Strukturkalkning</w:t>
      </w:r>
    </w:p>
    <w:p w14:paraId="7B3ED8B7" w14:textId="77777777" w:rsidR="00B17870" w:rsidRPr="006F3140" w:rsidRDefault="00B17870" w:rsidP="00B17870">
      <w:pPr>
        <w:pStyle w:val="Liststycke"/>
        <w:numPr>
          <w:ilvl w:val="1"/>
          <w:numId w:val="27"/>
        </w:numPr>
        <w:spacing w:after="200" w:line="276" w:lineRule="auto"/>
        <w:jc w:val="both"/>
        <w:rPr>
          <w:rFonts w:ascii="Georgia" w:hAnsi="Georgia" w:cstheme="minorBidi"/>
        </w:rPr>
      </w:pPr>
      <w:r w:rsidRPr="006F3140">
        <w:rPr>
          <w:rFonts w:ascii="Georgia" w:hAnsi="Georgia" w:cstheme="minorBidi"/>
        </w:rPr>
        <w:t>för att öka kunskapen om strukturkalkning</w:t>
      </w:r>
      <w:r w:rsidRPr="006F3140">
        <w:rPr>
          <w:rFonts w:ascii="Georgia" w:hAnsi="Georgia"/>
        </w:rPr>
        <w:t xml:space="preserve"> behöver </w:t>
      </w:r>
      <w:r w:rsidRPr="006F3140">
        <w:rPr>
          <w:rFonts w:ascii="Georgia" w:hAnsi="Georgia" w:cstheme="minorBidi"/>
        </w:rPr>
        <w:t xml:space="preserve">nuvarande försök i Skåne kompletteras med motsvarande </w:t>
      </w:r>
      <w:r>
        <w:rPr>
          <w:rFonts w:ascii="Georgia" w:hAnsi="Georgia" w:cstheme="minorBidi"/>
        </w:rPr>
        <w:t xml:space="preserve">åtgärder </w:t>
      </w:r>
      <w:r w:rsidRPr="006F3140">
        <w:rPr>
          <w:rFonts w:ascii="Georgia" w:hAnsi="Georgia" w:cstheme="minorBidi"/>
        </w:rPr>
        <w:t>för lerjordsområden i övriga regioner.</w:t>
      </w:r>
    </w:p>
    <w:p w14:paraId="350CDD57" w14:textId="77777777" w:rsidR="00B17870" w:rsidRPr="006F3140" w:rsidRDefault="00B17870" w:rsidP="00B17870">
      <w:pPr>
        <w:pStyle w:val="Liststycke"/>
        <w:numPr>
          <w:ilvl w:val="1"/>
          <w:numId w:val="27"/>
        </w:numPr>
        <w:spacing w:after="200" w:line="276" w:lineRule="auto"/>
        <w:jc w:val="both"/>
        <w:rPr>
          <w:rFonts w:ascii="Georgia" w:hAnsi="Georgia" w:cstheme="minorBidi"/>
        </w:rPr>
      </w:pPr>
      <w:r w:rsidRPr="006F3140">
        <w:rPr>
          <w:rFonts w:ascii="Georgia" w:hAnsi="Georgia" w:cstheme="minorBidi"/>
        </w:rPr>
        <w:t xml:space="preserve">utveckla underlag för en lermineralkarta över Sveriges åkermark för att </w:t>
      </w:r>
      <w:r>
        <w:rPr>
          <w:rFonts w:ascii="Georgia" w:hAnsi="Georgia" w:cstheme="minorBidi"/>
        </w:rPr>
        <w:t>i en förlängning</w:t>
      </w:r>
      <w:r w:rsidRPr="006F3140">
        <w:rPr>
          <w:rFonts w:ascii="Georgia" w:hAnsi="Georgia" w:cstheme="minorBidi"/>
        </w:rPr>
        <w:t xml:space="preserve"> utveckla kartunderlag för </w:t>
      </w:r>
      <w:r>
        <w:rPr>
          <w:rFonts w:ascii="Georgia" w:hAnsi="Georgia" w:cstheme="minorBidi"/>
        </w:rPr>
        <w:t xml:space="preserve">den </w:t>
      </w:r>
      <w:r w:rsidRPr="006F3140">
        <w:rPr>
          <w:rFonts w:ascii="Georgia" w:hAnsi="Georgia" w:cstheme="minorBidi"/>
        </w:rPr>
        <w:t>beräknad</w:t>
      </w:r>
      <w:r>
        <w:rPr>
          <w:rFonts w:ascii="Georgia" w:hAnsi="Georgia" w:cstheme="minorBidi"/>
        </w:rPr>
        <w:t>e</w:t>
      </w:r>
      <w:r w:rsidRPr="006F3140">
        <w:rPr>
          <w:rFonts w:ascii="Georgia" w:hAnsi="Georgia" w:cstheme="minorBidi"/>
        </w:rPr>
        <w:t xml:space="preserve"> potential</w:t>
      </w:r>
      <w:r>
        <w:rPr>
          <w:rFonts w:ascii="Georgia" w:hAnsi="Georgia" w:cstheme="minorBidi"/>
        </w:rPr>
        <w:t>en</w:t>
      </w:r>
      <w:r w:rsidRPr="006F3140">
        <w:rPr>
          <w:rFonts w:ascii="Georgia" w:hAnsi="Georgia" w:cstheme="minorBidi"/>
        </w:rPr>
        <w:t xml:space="preserve"> </w:t>
      </w:r>
      <w:r>
        <w:rPr>
          <w:rFonts w:ascii="Georgia" w:hAnsi="Georgia" w:cstheme="minorBidi"/>
        </w:rPr>
        <w:t xml:space="preserve">av </w:t>
      </w:r>
      <w:r w:rsidRPr="006F3140">
        <w:rPr>
          <w:rFonts w:ascii="Georgia" w:hAnsi="Georgia" w:cstheme="minorBidi"/>
        </w:rPr>
        <w:t>strukturkalkning utifrån åkermarkens egenskaper och användning.</w:t>
      </w:r>
    </w:p>
    <w:p w14:paraId="49942BFF" w14:textId="77777777" w:rsidR="00B17870" w:rsidRPr="006F3140" w:rsidRDefault="00B17870" w:rsidP="00B17870">
      <w:pPr>
        <w:pStyle w:val="Liststycke"/>
        <w:numPr>
          <w:ilvl w:val="1"/>
          <w:numId w:val="27"/>
        </w:numPr>
        <w:spacing w:after="200" w:line="276" w:lineRule="auto"/>
        <w:jc w:val="both"/>
      </w:pPr>
      <w:r w:rsidRPr="006F3140">
        <w:rPr>
          <w:rFonts w:ascii="Georgia" w:hAnsi="Georgia" w:cstheme="minorBidi"/>
        </w:rPr>
        <w:t xml:space="preserve">fler fältförsök </w:t>
      </w:r>
      <w:r>
        <w:rPr>
          <w:rFonts w:ascii="Georgia" w:hAnsi="Georgia" w:cstheme="minorBidi"/>
        </w:rPr>
        <w:t>för att studera</w:t>
      </w:r>
      <w:r w:rsidRPr="006F3140">
        <w:rPr>
          <w:rFonts w:ascii="Georgia" w:hAnsi="Georgia" w:cstheme="minorBidi"/>
        </w:rPr>
        <w:t xml:space="preserve"> kalkfilterdiken, </w:t>
      </w:r>
      <w:r>
        <w:rPr>
          <w:rFonts w:ascii="Georgia" w:hAnsi="Georgia" w:cstheme="minorBidi"/>
        </w:rPr>
        <w:t>i</w:t>
      </w:r>
      <w:r w:rsidRPr="006F3140">
        <w:rPr>
          <w:rFonts w:ascii="Georgia" w:hAnsi="Georgia" w:cstheme="minorBidi"/>
        </w:rPr>
        <w:t xml:space="preserve"> syfte att förbättra kunskapen om kalkfilterdikens långsiktiga effekt och inverkan på kväveförluster. </w:t>
      </w:r>
    </w:p>
    <w:p w14:paraId="5468A3DC" w14:textId="77777777" w:rsidR="00B17870" w:rsidRPr="006F3140" w:rsidRDefault="00B17870" w:rsidP="00B17870">
      <w:pPr>
        <w:pStyle w:val="Liststycke"/>
        <w:numPr>
          <w:ilvl w:val="0"/>
          <w:numId w:val="27"/>
        </w:numPr>
        <w:spacing w:after="200" w:line="276" w:lineRule="auto"/>
        <w:jc w:val="both"/>
        <w:rPr>
          <w:rFonts w:ascii="Georgia" w:hAnsi="Georgia" w:cstheme="minorBidi"/>
          <w:strike/>
        </w:rPr>
      </w:pPr>
      <w:r w:rsidRPr="006F3140">
        <w:rPr>
          <w:rFonts w:ascii="Georgia" w:hAnsi="Georgia" w:cstheme="minorBidi"/>
          <w:b/>
        </w:rPr>
        <w:lastRenderedPageBreak/>
        <w:t>Ytterligare utvärdering av befintlig metodik för optimal placering av våtmarker och fosfordammar</w:t>
      </w:r>
    </w:p>
    <w:p w14:paraId="4D63210A" w14:textId="77777777" w:rsidR="00B17870" w:rsidRPr="006F3140" w:rsidRDefault="00B17870" w:rsidP="00B17870">
      <w:pPr>
        <w:pStyle w:val="Liststycke"/>
        <w:numPr>
          <w:ilvl w:val="0"/>
          <w:numId w:val="27"/>
        </w:numPr>
        <w:spacing w:after="200" w:line="276" w:lineRule="auto"/>
        <w:jc w:val="both"/>
        <w:rPr>
          <w:rFonts w:ascii="Georgia" w:hAnsi="Georgia" w:cstheme="minorBidi"/>
          <w:b/>
        </w:rPr>
      </w:pPr>
      <w:r w:rsidRPr="006F3140">
        <w:rPr>
          <w:rFonts w:ascii="Georgia" w:hAnsi="Georgia" w:cstheme="minorBidi"/>
          <w:b/>
        </w:rPr>
        <w:t>Bättre analys av ytavrinning</w:t>
      </w:r>
    </w:p>
    <w:p w14:paraId="6EF7489C" w14:textId="77777777" w:rsidR="00B17870" w:rsidRPr="006F3140" w:rsidRDefault="00B17870" w:rsidP="00B17870">
      <w:pPr>
        <w:pStyle w:val="Liststycke"/>
        <w:numPr>
          <w:ilvl w:val="1"/>
          <w:numId w:val="27"/>
        </w:numPr>
        <w:spacing w:after="200" w:line="276" w:lineRule="auto"/>
        <w:jc w:val="both"/>
        <w:rPr>
          <w:rFonts w:ascii="Georgia" w:hAnsi="Georgia" w:cstheme="minorBidi"/>
        </w:rPr>
      </w:pPr>
      <w:r w:rsidRPr="006F3140">
        <w:rPr>
          <w:rFonts w:ascii="Georgia" w:hAnsi="Georgia" w:cstheme="minorBidi"/>
        </w:rPr>
        <w:t xml:space="preserve">många åtgärder avser att minska fosforförluster i samband med </w:t>
      </w:r>
      <w:r w:rsidRPr="006255D2">
        <w:rPr>
          <w:rFonts w:ascii="Georgia" w:hAnsi="Georgia" w:cstheme="minorBidi"/>
        </w:rPr>
        <w:t>ytavrinning. Det</w:t>
      </w:r>
      <w:r w:rsidRPr="006F3140">
        <w:rPr>
          <w:rFonts w:ascii="Georgia" w:hAnsi="Georgia" w:cstheme="minorBidi"/>
        </w:rPr>
        <w:t xml:space="preserve"> behövs förbättrad dokumentation av förekomst, intensitet och frekvens av ytavrinningen i Sverige. </w:t>
      </w:r>
      <w:r>
        <w:rPr>
          <w:rFonts w:ascii="Georgia" w:hAnsi="Georgia" w:cstheme="minorBidi"/>
        </w:rPr>
        <w:t>Dokumentationen</w:t>
      </w:r>
      <w:r w:rsidRPr="006F3140">
        <w:rPr>
          <w:rFonts w:ascii="Georgia" w:hAnsi="Georgia" w:cstheme="minorBidi"/>
        </w:rPr>
        <w:t xml:space="preserve"> bör inkludera kvantifiering av både vattenvolymer och näringsämneshalter </w:t>
      </w:r>
      <w:r>
        <w:rPr>
          <w:rFonts w:ascii="Georgia" w:hAnsi="Georgia" w:cstheme="minorBidi"/>
        </w:rPr>
        <w:t>för att kunna</w:t>
      </w:r>
      <w:r w:rsidRPr="006F3140">
        <w:rPr>
          <w:rFonts w:ascii="Georgia" w:hAnsi="Georgia" w:cstheme="minorBidi"/>
        </w:rPr>
        <w:t xml:space="preserve"> utgöra en bas för säkrare bedömningar av ytavrinningens betydelse för de totala fosforförlusterna</w:t>
      </w:r>
      <w:r>
        <w:rPr>
          <w:rFonts w:ascii="Georgia" w:hAnsi="Georgia" w:cstheme="minorBidi"/>
        </w:rPr>
        <w:t>.</w:t>
      </w:r>
    </w:p>
    <w:p w14:paraId="1FA9698E" w14:textId="77777777" w:rsidR="00B17870" w:rsidRPr="006F3140" w:rsidRDefault="00B17870" w:rsidP="00217CD2">
      <w:pPr>
        <w:pStyle w:val="Liststycke"/>
        <w:numPr>
          <w:ilvl w:val="0"/>
          <w:numId w:val="32"/>
        </w:numPr>
        <w:spacing w:after="200" w:line="276" w:lineRule="auto"/>
        <w:jc w:val="both"/>
        <w:rPr>
          <w:rFonts w:ascii="Georgia" w:hAnsi="Georgia" w:cstheme="minorBidi"/>
          <w:b/>
        </w:rPr>
      </w:pPr>
      <w:r w:rsidRPr="006F3140">
        <w:rPr>
          <w:rFonts w:ascii="Georgia" w:hAnsi="Georgia" w:cstheme="minorBidi"/>
          <w:b/>
        </w:rPr>
        <w:t xml:space="preserve">Förtydligande avseende rådighet och mandat att samordna uppföljning och utvärdering av det åtgärdsarbete som kopplar till miljömålet </w:t>
      </w:r>
      <w:r>
        <w:rPr>
          <w:rFonts w:ascii="Georgia" w:hAnsi="Georgia" w:cstheme="minorBidi"/>
          <w:b/>
        </w:rPr>
        <w:t>I</w:t>
      </w:r>
      <w:r w:rsidRPr="006F3140">
        <w:rPr>
          <w:rFonts w:ascii="Georgia" w:hAnsi="Georgia" w:cstheme="minorBidi"/>
          <w:b/>
        </w:rPr>
        <w:t xml:space="preserve">ngen övergödning </w:t>
      </w:r>
    </w:p>
    <w:p w14:paraId="4143412E" w14:textId="261B4369" w:rsidR="00B17870" w:rsidRPr="006F3140" w:rsidRDefault="00217CD2" w:rsidP="00B17870">
      <w:pPr>
        <w:pStyle w:val="Liststycke"/>
        <w:numPr>
          <w:ilvl w:val="0"/>
          <w:numId w:val="27"/>
        </w:numPr>
        <w:spacing w:after="200" w:line="276" w:lineRule="auto"/>
        <w:jc w:val="both"/>
        <w:rPr>
          <w:rFonts w:ascii="Georgia" w:hAnsi="Georgia"/>
        </w:rPr>
      </w:pPr>
      <w:r>
        <w:rPr>
          <w:rFonts w:ascii="Georgia" w:hAnsi="Georgia" w:cstheme="minorBidi"/>
        </w:rPr>
        <w:t xml:space="preserve">för att kontinuerligt </w:t>
      </w:r>
      <w:r w:rsidR="00B17870" w:rsidRPr="006F3140">
        <w:rPr>
          <w:rFonts w:ascii="Georgia" w:hAnsi="Georgia" w:cstheme="minorBidi"/>
        </w:rPr>
        <w:t xml:space="preserve">förbättra den uppföljning och utvärdering som kopplar till miljömålet </w:t>
      </w:r>
      <w:r w:rsidR="00B17870">
        <w:rPr>
          <w:rFonts w:ascii="Georgia" w:hAnsi="Georgia" w:cstheme="minorBidi"/>
        </w:rPr>
        <w:t>I</w:t>
      </w:r>
      <w:r w:rsidR="00B17870" w:rsidRPr="006F3140">
        <w:rPr>
          <w:rFonts w:ascii="Georgia" w:hAnsi="Georgia" w:cstheme="minorBidi"/>
        </w:rPr>
        <w:t>ngen övergödning</w:t>
      </w:r>
      <w:r w:rsidR="00B17870">
        <w:rPr>
          <w:rFonts w:ascii="Georgia" w:hAnsi="Georgia" w:cstheme="minorBidi"/>
        </w:rPr>
        <w:t>,</w:t>
      </w:r>
      <w:r w:rsidR="00B17870" w:rsidRPr="006F3140">
        <w:rPr>
          <w:rFonts w:ascii="Georgia" w:hAnsi="Georgia" w:cstheme="minorBidi"/>
        </w:rPr>
        <w:t xml:space="preserve"> krävs förtydliganden i rådighet och mandat. För Havs- och vattenmyndigheten handlar detta om </w:t>
      </w:r>
      <w:r w:rsidR="00B17870" w:rsidRPr="006F3140">
        <w:rPr>
          <w:rFonts w:ascii="Georgia" w:hAnsi="Georgia"/>
        </w:rPr>
        <w:t>precisering av §4 i förordning (2011:619)</w:t>
      </w:r>
      <w:r w:rsidR="00B17870">
        <w:rPr>
          <w:rFonts w:ascii="Georgia" w:hAnsi="Georgia"/>
        </w:rPr>
        <w:t>.</w:t>
      </w:r>
    </w:p>
    <w:p w14:paraId="4C285E52" w14:textId="77777777" w:rsidR="00B17870" w:rsidRPr="006F3140" w:rsidRDefault="00B17870" w:rsidP="00B17870">
      <w:pPr>
        <w:pStyle w:val="Liststycke"/>
        <w:numPr>
          <w:ilvl w:val="0"/>
          <w:numId w:val="27"/>
        </w:numPr>
        <w:spacing w:after="200" w:line="276" w:lineRule="auto"/>
        <w:jc w:val="both"/>
        <w:rPr>
          <w:rFonts w:ascii="Georgia" w:hAnsi="Georgia"/>
        </w:rPr>
      </w:pPr>
      <w:r w:rsidRPr="006F3140">
        <w:rPr>
          <w:rFonts w:ascii="Georgia" w:hAnsi="Georgia" w:cstheme="minorBidi"/>
        </w:rPr>
        <w:t>för att se till att alla berörda aktörer arbetar samordnat och med gemensam målsättning utifrån befintliga målkonflikter</w:t>
      </w:r>
      <w:r>
        <w:rPr>
          <w:rFonts w:ascii="Georgia" w:hAnsi="Georgia" w:cstheme="minorBidi"/>
        </w:rPr>
        <w:t>.</w:t>
      </w:r>
    </w:p>
    <w:p w14:paraId="43B75D1C" w14:textId="77777777" w:rsidR="00B17870" w:rsidRPr="006F3140" w:rsidRDefault="00B17870" w:rsidP="00B17870">
      <w:pPr>
        <w:spacing w:after="200" w:line="280" w:lineRule="atLeast"/>
        <w:jc w:val="both"/>
      </w:pPr>
      <w:r w:rsidRPr="006F3140">
        <w:t>För flera åtgärder</w:t>
      </w:r>
      <w:r>
        <w:t>,</w:t>
      </w:r>
      <w:r w:rsidRPr="006F3140">
        <w:t xml:space="preserve"> som små avlopp, tvåstegsdiken, dammar och våtmarker pågår redan idag utvecklingsarbeten och projekt. Dessa resultat behöver </w:t>
      </w:r>
      <w:r>
        <w:t>sammanställas</w:t>
      </w:r>
      <w:r w:rsidRPr="006F3140">
        <w:t xml:space="preserve"> och analyseras innan ytterligare förslag på förbättringar kan formuleras.</w:t>
      </w:r>
    </w:p>
    <w:p w14:paraId="6C7BD588" w14:textId="77777777" w:rsidR="00B17870" w:rsidRPr="006F3140" w:rsidRDefault="00B17870" w:rsidP="00B17870">
      <w:pPr>
        <w:pStyle w:val="Brdtext"/>
        <w:jc w:val="both"/>
      </w:pPr>
      <w:r w:rsidRPr="006F3140">
        <w:t xml:space="preserve">Resultaten och förslagen som </w:t>
      </w:r>
      <w:r>
        <w:t xml:space="preserve">HaV </w:t>
      </w:r>
      <w:r w:rsidRPr="006F3140">
        <w:t xml:space="preserve">tagit fram inom ramen </w:t>
      </w:r>
      <w:r>
        <w:t>för</w:t>
      </w:r>
      <w:r w:rsidRPr="006F3140">
        <w:t xml:space="preserve"> detta uppdrag är ett viktigt steg på vägen till ett användarvänligt planeringssystem för lokalt åtgärdsarbete</w:t>
      </w:r>
      <w:r>
        <w:t>.</w:t>
      </w:r>
      <w:r w:rsidRPr="006F3140">
        <w:t xml:space="preserve">, </w:t>
      </w:r>
      <w:r>
        <w:t>Det är</w:t>
      </w:r>
      <w:r w:rsidRPr="006F3140">
        <w:t xml:space="preserve"> i sin tur är en förutsättning för det övergripande arbetet för </w:t>
      </w:r>
      <w:bookmarkStart w:id="52" w:name="_GoBack"/>
      <w:bookmarkEnd w:id="52"/>
      <w:r w:rsidRPr="006F3140">
        <w:lastRenderedPageBreak/>
        <w:t>att motverka övergödning. Havs- och vattenmyndigheten ser fram emot att fortsätta arbetet inom vår strategiska satsning mot övergödning tillsammans med andra aktörer.</w:t>
      </w:r>
    </w:p>
    <w:p w14:paraId="42EE5D69" w14:textId="1DAF7AB3" w:rsidR="005E3758" w:rsidRPr="006F3140" w:rsidRDefault="005E3758" w:rsidP="005E3758">
      <w:pPr>
        <w:pStyle w:val="Brdtext"/>
        <w:jc w:val="both"/>
        <w:rPr>
          <w:rFonts w:cs="Times New Roman"/>
        </w:rPr>
      </w:pPr>
      <w:r w:rsidRPr="006F3140">
        <w:rPr>
          <w:rFonts w:cs="Times New Roman"/>
        </w:rPr>
        <w:t xml:space="preserve">Vi bedömer att det beskrivna utvecklingsarbetet är helt nödvändigt </w:t>
      </w:r>
      <w:r w:rsidR="00EA2435" w:rsidRPr="006F3140">
        <w:rPr>
          <w:rFonts w:cs="Times New Roman"/>
        </w:rPr>
        <w:t xml:space="preserve">och </w:t>
      </w:r>
      <w:r w:rsidRPr="006F3140">
        <w:rPr>
          <w:rFonts w:cs="Times New Roman"/>
        </w:rPr>
        <w:t>ser att detta regeringsuppdrag prioriterar en mycket viktig delmängd av en större helhet</w:t>
      </w:r>
      <w:r w:rsidR="00EA2435" w:rsidRPr="006F3140">
        <w:rPr>
          <w:rFonts w:cs="Times New Roman"/>
        </w:rPr>
        <w:t>. Vi</w:t>
      </w:r>
      <w:r w:rsidRPr="006F3140">
        <w:rPr>
          <w:rFonts w:cs="Times New Roman"/>
        </w:rPr>
        <w:t xml:space="preserve"> ser därför mycket positivt på att den här prioriterade frågan uppmärksammas.</w:t>
      </w:r>
    </w:p>
    <w:p w14:paraId="3E225598" w14:textId="77777777" w:rsidR="00F570EC" w:rsidRPr="006F3140" w:rsidRDefault="00F570EC" w:rsidP="009D433D">
      <w:pPr>
        <w:pStyle w:val="Rubrik3"/>
      </w:pPr>
      <w:bookmarkStart w:id="53" w:name="_Toc52204457"/>
      <w:r w:rsidRPr="006F3140">
        <w:t>Havs- och vattenmyndighetens fortsatta arbete</w:t>
      </w:r>
      <w:bookmarkEnd w:id="53"/>
    </w:p>
    <w:p w14:paraId="463A8FD8" w14:textId="1D316CBC" w:rsidR="00F570EC" w:rsidRPr="00F570EC" w:rsidRDefault="00F570EC" w:rsidP="004F49A3">
      <w:pPr>
        <w:pStyle w:val="Brdtext"/>
        <w:jc w:val="both"/>
      </w:pPr>
      <w:r w:rsidRPr="006F3140">
        <w:t xml:space="preserve">Uppföljning av </w:t>
      </w:r>
      <w:r w:rsidR="009D433D" w:rsidRPr="006F3140">
        <w:t>åtgärdernas effekt är en viktig</w:t>
      </w:r>
      <w:r w:rsidRPr="006F3140">
        <w:t xml:space="preserve"> </w:t>
      </w:r>
      <w:r w:rsidR="009D433D" w:rsidRPr="006F3140">
        <w:t>del av</w:t>
      </w:r>
      <w:r w:rsidRPr="006F3140">
        <w:t xml:space="preserve"> systemet för att fastställa kostnadseffektiva åtgärder och för att nå miljömålet Ingen övergödning. Myndigheten har därför påbörjat ett fokuserat internt arbete i ett program för att utveckla en integrerad systemlösning för arbetet med övergödning från källa till hav och i ett nexus perspektiv. Myndigheten har och har haft flera viktiga regeringsuppdrag som bidrar med delar till ett mer övergripande system. Det är också viktigt att beakta de arbeten som pågår internationellt kring åtgärder och u</w:t>
      </w:r>
      <w:r w:rsidR="00B47559" w:rsidRPr="006F3140">
        <w:t>ppföljning av åtgärders effekt</w:t>
      </w:r>
      <w:r w:rsidR="00EA2435" w:rsidRPr="006F3140">
        <w:t xml:space="preserve"> som</w:t>
      </w:r>
      <w:r w:rsidR="00B47559" w:rsidRPr="006F3140">
        <w:t xml:space="preserve"> kommer att bidra</w:t>
      </w:r>
      <w:r w:rsidR="00EA2435" w:rsidRPr="006F3140">
        <w:t xml:space="preserve"> till ökad kunskap</w:t>
      </w:r>
      <w:r w:rsidR="00B47559" w:rsidRPr="006F3140">
        <w:t>. Uppskattning av åtgärders effekt är också avgörande för olika former av styrmedel, till exempel marknadsbaserade lösningar.</w:t>
      </w:r>
      <w:r w:rsidR="000A368B" w:rsidRPr="006F3140">
        <w:t xml:space="preserve"> </w:t>
      </w:r>
      <w:r w:rsidR="00EA2435" w:rsidRPr="006F3140">
        <w:t xml:space="preserve">Det fortsatta </w:t>
      </w:r>
      <w:r w:rsidR="000A368B" w:rsidRPr="006F3140">
        <w:t>arbetet med system för att följa och bedöma åtgärders effekter</w:t>
      </w:r>
      <w:r w:rsidR="00EA2435" w:rsidRPr="006F3140">
        <w:t xml:space="preserve"> är därför en av flera förutsättningar för ett fortsatt starkt arbete mot övergödning. Havs- och vattenmyndigheten ser fram emot att jobba vidare med detta tillsammans med andra berörda aktörer</w:t>
      </w:r>
      <w:r w:rsidR="000A368B" w:rsidRPr="006F3140">
        <w:t>.</w:t>
      </w:r>
    </w:p>
    <w:bookmarkEnd w:id="3"/>
    <w:p w14:paraId="4FAD3353" w14:textId="2D13C178" w:rsidR="00E57ED3" w:rsidRDefault="00E57ED3">
      <w:pPr>
        <w:spacing w:after="200" w:line="276" w:lineRule="auto"/>
        <w:rPr>
          <w:rFonts w:ascii="Times New Roman" w:hAnsi="Times New Roman" w:cs="Times New Roman"/>
        </w:rPr>
      </w:pPr>
      <w:r>
        <w:rPr>
          <w:rFonts w:ascii="Times New Roman" w:hAnsi="Times New Roman" w:cs="Times New Roman"/>
        </w:rPr>
        <w:br w:type="page"/>
      </w:r>
    </w:p>
    <w:p w14:paraId="69F1F078" w14:textId="77777777" w:rsidR="002E1122" w:rsidRPr="000C0632" w:rsidRDefault="002E1122" w:rsidP="00DB29E8">
      <w:pPr>
        <w:spacing w:after="200" w:line="276" w:lineRule="auto"/>
        <w:rPr>
          <w:rFonts w:ascii="Times New Roman" w:hAnsi="Times New Roman" w:cs="Times New Roman"/>
        </w:rPr>
      </w:pPr>
    </w:p>
    <w:sectPr w:rsidR="002E1122" w:rsidRPr="000C0632" w:rsidSect="00EE1D72">
      <w:headerReference w:type="default" r:id="rId9"/>
      <w:footerReference w:type="default" r:id="rId10"/>
      <w:headerReference w:type="first" r:id="rId11"/>
      <w:footerReference w:type="first" r:id="rId12"/>
      <w:pgSz w:w="11906" w:h="16838" w:code="9"/>
      <w:pgMar w:top="2381" w:right="2835" w:bottom="1418"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C4CA" w14:textId="77777777" w:rsidR="00B17870" w:rsidRDefault="00B17870" w:rsidP="00A63795">
      <w:r>
        <w:separator/>
      </w:r>
    </w:p>
  </w:endnote>
  <w:endnote w:type="continuationSeparator" w:id="0">
    <w:p w14:paraId="47667BF8" w14:textId="77777777" w:rsidR="00B17870" w:rsidRDefault="00B17870" w:rsidP="00A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ADDA" w14:textId="77777777" w:rsidR="00B17870" w:rsidRDefault="00B17870">
    <w:pPr>
      <w:pStyle w:val="Sidfot"/>
    </w:pPr>
  </w:p>
  <w:p w14:paraId="72815F01" w14:textId="77777777" w:rsidR="00B17870" w:rsidRPr="00407291" w:rsidRDefault="00B17870" w:rsidP="00C009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568" w:tblpY="5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17870" w:rsidRPr="00406F43" w14:paraId="66DA8593" w14:textId="77777777" w:rsidTr="00C14C29">
      <w:trPr>
        <w:cantSplit/>
        <w:trHeight w:hRule="exact" w:val="10348"/>
      </w:trPr>
      <w:tc>
        <w:tcPr>
          <w:tcW w:w="624" w:type="dxa"/>
          <w:tcBorders>
            <w:top w:val="nil"/>
            <w:left w:val="nil"/>
            <w:bottom w:val="nil"/>
            <w:right w:val="nil"/>
          </w:tcBorders>
          <w:textDirection w:val="btLr"/>
          <w:vAlign w:val="center"/>
        </w:tcPr>
        <w:p w14:paraId="63A5B340" w14:textId="77777777" w:rsidR="00B17870" w:rsidRPr="00207570" w:rsidRDefault="00B17870" w:rsidP="00C14C29">
          <w:pPr>
            <w:pStyle w:val="DokNamn"/>
            <w:framePr w:w="0" w:hRule="auto" w:hSpace="0" w:wrap="auto" w:vAnchor="margin" w:xAlign="left" w:yAlign="inline" w:anchorLock="0"/>
            <w:suppressOverlap w:val="0"/>
            <w:textDirection w:val="lrTb"/>
          </w:pPr>
          <w:bookmarkStart w:id="57" w:name="bmSokvagFirst"/>
          <w:bookmarkEnd w:id="57"/>
        </w:p>
      </w:tc>
    </w:tr>
  </w:tbl>
  <w:p w14:paraId="684344BF" w14:textId="77777777" w:rsidR="00B17870" w:rsidRPr="006E2AC0" w:rsidRDefault="00B17870" w:rsidP="00CC0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833B" w14:textId="77777777" w:rsidR="00B17870" w:rsidRDefault="00B17870" w:rsidP="00A63795">
      <w:r>
        <w:separator/>
      </w:r>
    </w:p>
  </w:footnote>
  <w:footnote w:type="continuationSeparator" w:id="0">
    <w:p w14:paraId="7B6155E1" w14:textId="77777777" w:rsidR="00B17870" w:rsidRDefault="00B17870" w:rsidP="00A63795">
      <w:r>
        <w:continuationSeparator/>
      </w:r>
    </w:p>
  </w:footnote>
  <w:footnote w:id="1">
    <w:p w14:paraId="1D144680" w14:textId="77777777" w:rsidR="00B17870" w:rsidRDefault="00B17870" w:rsidP="00A145DA">
      <w:pPr>
        <w:pStyle w:val="Fotnotstext"/>
      </w:pPr>
      <w:r>
        <w:rPr>
          <w:rStyle w:val="Fotnotsreferens"/>
        </w:rPr>
        <w:footnoteRef/>
      </w:r>
      <w:r>
        <w:t xml:space="preserve"> </w:t>
      </w:r>
      <w:r w:rsidRPr="00B17C96">
        <w:t>Direktiv 2000/60/EG - en ram för gemenskapens åtgärder på vattenpolitikens område</w:t>
      </w:r>
      <w:r>
        <w:t xml:space="preserve"> </w:t>
      </w:r>
      <w:r>
        <w:rPr>
          <w:rFonts w:cs="Times New Roman"/>
        </w:rPr>
        <w:t>kap. 11</w:t>
      </w:r>
    </w:p>
  </w:footnote>
  <w:footnote w:id="2">
    <w:p w14:paraId="2DE1657B" w14:textId="77777777" w:rsidR="00B17870" w:rsidRDefault="00B17870" w:rsidP="00A145DA">
      <w:pPr>
        <w:pStyle w:val="Fotnotstext"/>
      </w:pPr>
      <w:r>
        <w:rPr>
          <w:rStyle w:val="Fotnotsreferens"/>
        </w:rPr>
        <w:footnoteRef/>
      </w:r>
      <w:r>
        <w:t xml:space="preserve"> Vattenförvaltningsförordningen </w:t>
      </w:r>
      <w:r w:rsidRPr="00BF0E71">
        <w:rPr>
          <w:rFonts w:cs="Times New Roman"/>
        </w:rPr>
        <w:t xml:space="preserve">2004:660 kap. 6 </w:t>
      </w:r>
    </w:p>
  </w:footnote>
  <w:footnote w:id="3">
    <w:p w14:paraId="3AFEF660" w14:textId="77777777" w:rsidR="00B17870" w:rsidRDefault="00B17870" w:rsidP="00A145DA">
      <w:pPr>
        <w:pStyle w:val="Fotnotstext"/>
      </w:pPr>
      <w:r>
        <w:rPr>
          <w:rStyle w:val="Fotnotsreferens"/>
        </w:rPr>
        <w:footnoteRef/>
      </w:r>
      <w:r>
        <w:t xml:space="preserve"> Grundläggande och kompletterande åtgärder för god vattenkvalitet, Havs- och vattenmyndighetens rapport 2016:34</w:t>
      </w:r>
    </w:p>
  </w:footnote>
  <w:footnote w:id="4">
    <w:p w14:paraId="623EA0C8" w14:textId="77777777" w:rsidR="00B17870" w:rsidRDefault="00B17870">
      <w:pPr>
        <w:pStyle w:val="Fotnotstext"/>
      </w:pPr>
      <w:r>
        <w:rPr>
          <w:rStyle w:val="Fotnotsreferens"/>
        </w:rPr>
        <w:footnoteRef/>
      </w:r>
      <w:r>
        <w:t xml:space="preserve"> </w:t>
      </w:r>
      <w:r w:rsidRPr="00B17C96">
        <w:t>Förordning (1998:915) om miljöhänsyn i jordbruket</w:t>
      </w:r>
    </w:p>
  </w:footnote>
  <w:footnote w:id="5">
    <w:p w14:paraId="17AB05AE" w14:textId="77777777" w:rsidR="00B17870" w:rsidRDefault="00B17870">
      <w:pPr>
        <w:pStyle w:val="Fotnotstext"/>
      </w:pPr>
      <w:r>
        <w:rPr>
          <w:rStyle w:val="Fotnotsreferens"/>
        </w:rPr>
        <w:footnoteRef/>
      </w:r>
      <w:r>
        <w:t xml:space="preserve"> </w:t>
      </w:r>
      <w:r w:rsidRPr="00B17C96">
        <w:rPr>
          <w:rFonts w:cs="Times New Roman"/>
        </w:rPr>
        <w:t>Rådets direktiv 91</w:t>
      </w:r>
      <w:r>
        <w:rPr>
          <w:rFonts w:cs="Times New Roman"/>
        </w:rPr>
        <w:t>/676/EEG</w:t>
      </w:r>
      <w:r w:rsidRPr="00B17C96">
        <w:rPr>
          <w:rFonts w:cs="Times New Roman"/>
        </w:rPr>
        <w:t xml:space="preserve"> om skydd mot att vatten förorenas av nitrater från jordbruket</w:t>
      </w:r>
    </w:p>
  </w:footnote>
  <w:footnote w:id="6">
    <w:p w14:paraId="1705A2B4" w14:textId="77777777" w:rsidR="00B17870" w:rsidRDefault="00B17870">
      <w:pPr>
        <w:pStyle w:val="Fotnotstext"/>
      </w:pPr>
      <w:r>
        <w:rPr>
          <w:rStyle w:val="Fotnotsreferens"/>
        </w:rPr>
        <w:footnoteRef/>
      </w:r>
      <w:r>
        <w:t xml:space="preserve"> </w:t>
      </w:r>
      <w:r w:rsidRPr="00B17C96">
        <w:t>Direktiv 2000/60/EG - en ram för gemenskapens åtgärder på vattenpolitikens område</w:t>
      </w:r>
      <w:r>
        <w:t xml:space="preserve"> </w:t>
      </w:r>
      <w:r>
        <w:rPr>
          <w:rFonts w:cs="Times New Roman"/>
        </w:rPr>
        <w:t>kap. 11</w:t>
      </w:r>
    </w:p>
  </w:footnote>
  <w:footnote w:id="7">
    <w:p w14:paraId="4E3F9999" w14:textId="77777777" w:rsidR="00B17870" w:rsidRDefault="00B17870" w:rsidP="002C7DD9">
      <w:pPr>
        <w:pStyle w:val="Fotnotstext"/>
      </w:pPr>
      <w:r>
        <w:rPr>
          <w:rStyle w:val="Fotnotsreferens"/>
        </w:rPr>
        <w:footnoteRef/>
      </w:r>
      <w:r>
        <w:t xml:space="preserve"> Vattenförvaltningsförordningen </w:t>
      </w:r>
      <w:r w:rsidRPr="00BF0E71">
        <w:rPr>
          <w:rFonts w:cs="Times New Roman"/>
        </w:rPr>
        <w:t xml:space="preserve">2004:660 kap. 6 </w:t>
      </w:r>
    </w:p>
  </w:footnote>
  <w:footnote w:id="8">
    <w:p w14:paraId="78F463FC" w14:textId="77777777" w:rsidR="00B17870" w:rsidRDefault="00B17870">
      <w:pPr>
        <w:pStyle w:val="Fotnotstext"/>
      </w:pPr>
      <w:r>
        <w:rPr>
          <w:rStyle w:val="Fotnotsreferens"/>
        </w:rPr>
        <w:footnoteRef/>
      </w:r>
      <w:r>
        <w:t xml:space="preserve"> Grundläggande och kompletterande åtgärder för god vattenkvalitet, Havs- och vattenmyndighetens rapport 2016:34</w:t>
      </w:r>
    </w:p>
  </w:footnote>
  <w:footnote w:id="9">
    <w:p w14:paraId="52ACBFD8" w14:textId="77777777" w:rsidR="00B17870" w:rsidRPr="00890A57" w:rsidRDefault="00B17870" w:rsidP="00890A57">
      <w:pPr>
        <w:pStyle w:val="Brdtext"/>
        <w:spacing w:line="240" w:lineRule="auto"/>
        <w:jc w:val="both"/>
        <w:rPr>
          <w:sz w:val="20"/>
          <w:szCs w:val="20"/>
        </w:rPr>
      </w:pPr>
      <w:r>
        <w:rPr>
          <w:rStyle w:val="Fotnotsreferens"/>
        </w:rPr>
        <w:footnoteRef/>
      </w:r>
      <w:r>
        <w:t xml:space="preserve"> </w:t>
      </w:r>
      <w:r w:rsidRPr="0055738B">
        <w:rPr>
          <w:sz w:val="20"/>
          <w:szCs w:val="20"/>
        </w:rPr>
        <w:t>Arbetet med DPSIR-modellen beskrivs utifrån EU:s vägledningsdokument Guidance Document No. 3 Analysis of Pressure and Impacts.</w:t>
      </w:r>
    </w:p>
  </w:footnote>
  <w:footnote w:id="10">
    <w:p w14:paraId="4848A0B4" w14:textId="77777777" w:rsidR="00B17870" w:rsidRDefault="00B17870" w:rsidP="00FA3DE3">
      <w:pPr>
        <w:pStyle w:val="Fotnotstext"/>
      </w:pPr>
      <w:r>
        <w:rPr>
          <w:rStyle w:val="Fotnotsreferens"/>
        </w:rPr>
        <w:footnoteRef/>
      </w:r>
      <w:r>
        <w:t xml:space="preserve"> </w:t>
      </w:r>
      <w:r w:rsidRPr="0055738B">
        <w:t>Grundläggande och kompletterande åtgärder för god vattenkvalitet, Havs- och vattenmyndighetens rapport 2016:34</w:t>
      </w:r>
    </w:p>
  </w:footnote>
  <w:footnote w:id="11">
    <w:p w14:paraId="2549EE10" w14:textId="77777777" w:rsidR="00B17870" w:rsidRPr="00B43E53" w:rsidRDefault="00B17870" w:rsidP="000A7E46">
      <w:pPr>
        <w:pStyle w:val="Fotnotstext"/>
        <w:rPr>
          <w:rFonts w:cs="Times New Roman"/>
        </w:rPr>
      </w:pPr>
      <w:r w:rsidRPr="005E785D">
        <w:rPr>
          <w:vertAlign w:val="superscript"/>
        </w:rPr>
        <w:footnoteRef/>
      </w:r>
      <w:r>
        <w:t xml:space="preserve"> </w:t>
      </w:r>
      <w:r w:rsidRPr="000A7E46">
        <w:t>Aronsson, H., m.fl., 2019, Effekter av åtgärder mot fosforförluster från jordbruksmark och åtgärdsutrymme. Ekohydrologi 160, 2019.</w:t>
      </w:r>
      <w:r w:rsidRPr="008D252F">
        <w:rPr>
          <w:rFonts w:cs="Times New Roman"/>
        </w:rPr>
        <w:t xml:space="preserve"> </w:t>
      </w:r>
    </w:p>
  </w:footnote>
  <w:footnote w:id="12">
    <w:p w14:paraId="203E9908" w14:textId="77777777" w:rsidR="00B17870" w:rsidRDefault="00B17870" w:rsidP="000A7E46">
      <w:pPr>
        <w:pStyle w:val="Fotnotstext"/>
      </w:pPr>
      <w:r>
        <w:rPr>
          <w:rStyle w:val="Fotnotsreferens"/>
        </w:rPr>
        <w:footnoteRef/>
      </w:r>
      <w:r>
        <w:t xml:space="preserve">  Kyllmar, K., m.fl. 2020, Åtgärder i jordbruket mot övergödning- förslag till system för uppföljning av effekt Ekohydrologi 167, 2020</w:t>
      </w:r>
    </w:p>
    <w:p w14:paraId="1C818ABF" w14:textId="77777777" w:rsidR="00B17870" w:rsidRDefault="00B17870" w:rsidP="000A7E46">
      <w:pPr>
        <w:pStyle w:val="Fotnotstext"/>
      </w:pPr>
    </w:p>
  </w:footnote>
  <w:footnote w:id="13">
    <w:p w14:paraId="30B475C3" w14:textId="77777777" w:rsidR="00B17870" w:rsidRDefault="00B17870">
      <w:pPr>
        <w:pStyle w:val="Fotnotstext"/>
      </w:pPr>
      <w:r>
        <w:rPr>
          <w:rStyle w:val="Fotnotsreferens"/>
        </w:rPr>
        <w:footnoteRef/>
      </w:r>
      <w:r>
        <w:t xml:space="preserve"> </w:t>
      </w:r>
      <w:r w:rsidRPr="00B17C96">
        <w:t>Förordning (1998:915) om miljöhänsyn i jordbruket</w:t>
      </w:r>
      <w:r>
        <w:t>,</w:t>
      </w:r>
    </w:p>
  </w:footnote>
  <w:footnote w:id="14">
    <w:p w14:paraId="16169268" w14:textId="77777777" w:rsidR="00B17870" w:rsidRDefault="00B17870" w:rsidP="008B7BFC">
      <w:pPr>
        <w:pStyle w:val="Fotnotstext"/>
      </w:pPr>
      <w:r>
        <w:rPr>
          <w:rStyle w:val="Fotnotsreferens"/>
        </w:rPr>
        <w:footnoteRef/>
      </w:r>
      <w:r>
        <w:t xml:space="preserve"> </w:t>
      </w:r>
      <w:r w:rsidRPr="00B17C96">
        <w:rPr>
          <w:rFonts w:cs="Times New Roman"/>
        </w:rPr>
        <w:t>Rådets direktiv 91</w:t>
      </w:r>
      <w:r>
        <w:rPr>
          <w:rFonts w:cs="Times New Roman"/>
        </w:rPr>
        <w:t>/676/EEG</w:t>
      </w:r>
      <w:r w:rsidRPr="00B17C96">
        <w:rPr>
          <w:rFonts w:cs="Times New Roman"/>
        </w:rPr>
        <w:t xml:space="preserve"> om skydd mot att vatten förorenas av nitrater från jordbruket</w:t>
      </w:r>
    </w:p>
  </w:footnote>
  <w:footnote w:id="15">
    <w:p w14:paraId="7AFB6E14" w14:textId="77777777" w:rsidR="00B17870" w:rsidRDefault="00B17870">
      <w:pPr>
        <w:pStyle w:val="Fotnotstext"/>
      </w:pPr>
      <w:r w:rsidRPr="005810EF">
        <w:rPr>
          <w:rStyle w:val="Fotnotsreferens"/>
        </w:rPr>
        <w:footnoteRef/>
      </w:r>
      <w:r w:rsidRPr="005810EF">
        <w:t xml:space="preserve"> Kyllmar, K., m.fl. 2020, Åtgärder i jordbruket mot övergödning- förslag till system för uppföljning av effekt Ekohydrologi 167, 2020</w:t>
      </w:r>
    </w:p>
  </w:footnote>
  <w:footnote w:id="16">
    <w:p w14:paraId="1ABAEE5A" w14:textId="77777777" w:rsidR="00B17870" w:rsidRDefault="00B17870" w:rsidP="00625EF0">
      <w:pPr>
        <w:pStyle w:val="Fotnotstext"/>
      </w:pPr>
      <w:r>
        <w:rPr>
          <w:rStyle w:val="Fotnotsreferens"/>
        </w:rPr>
        <w:footnoteRef/>
      </w:r>
      <w:r>
        <w:t xml:space="preserve"> Djodjic and Markensten 2018, </w:t>
      </w:r>
    </w:p>
  </w:footnote>
  <w:footnote w:id="17">
    <w:p w14:paraId="1056BA8E" w14:textId="77777777" w:rsidR="00B17870" w:rsidRDefault="00B17870">
      <w:pPr>
        <w:pStyle w:val="Fotnotstext"/>
      </w:pPr>
      <w:r>
        <w:rPr>
          <w:rStyle w:val="Fotnotsreferens"/>
        </w:rPr>
        <w:footnoteRef/>
      </w:r>
      <w:r>
        <w:t xml:space="preserve"> Aronsson m.fl. 2019</w:t>
      </w:r>
    </w:p>
  </w:footnote>
  <w:footnote w:id="18">
    <w:p w14:paraId="6A3F947A" w14:textId="77777777" w:rsidR="00B17870" w:rsidRDefault="00B17870">
      <w:pPr>
        <w:pStyle w:val="Fotnotstext"/>
      </w:pPr>
      <w:r>
        <w:rPr>
          <w:rStyle w:val="Fotnotsreferens"/>
        </w:rPr>
        <w:footnoteRef/>
      </w:r>
      <w:r>
        <w:t xml:space="preserve"> Kristin Boye et al. 2012.</w:t>
      </w:r>
    </w:p>
  </w:footnote>
  <w:footnote w:id="19">
    <w:p w14:paraId="243003AF" w14:textId="77777777" w:rsidR="00B17870" w:rsidRDefault="00B17870">
      <w:pPr>
        <w:pStyle w:val="Fotnotstext"/>
      </w:pPr>
      <w:r>
        <w:rPr>
          <w:rStyle w:val="Fotnotsreferens"/>
        </w:rPr>
        <w:footnoteRef/>
      </w:r>
      <w:r>
        <w:t xml:space="preserve"> </w:t>
      </w:r>
      <w:r w:rsidRPr="00625EF0">
        <w:t>https://formas.se/analys-och-resultat/rapporter/2019-05-03-systematisk-kartlaggning-om-markretentionen-av-fosfor-fran-enskilda-avlopp.html</w:t>
      </w:r>
    </w:p>
  </w:footnote>
  <w:footnote w:id="20">
    <w:p w14:paraId="610A119C" w14:textId="77777777" w:rsidR="00B17870" w:rsidRDefault="00B17870">
      <w:pPr>
        <w:pStyle w:val="Fotnotstext"/>
      </w:pPr>
      <w:r>
        <w:rPr>
          <w:rStyle w:val="Fotnotsreferens"/>
        </w:rPr>
        <w:footnoteRef/>
      </w:r>
      <w:r>
        <w:t xml:space="preserve"> </w:t>
      </w:r>
      <w:r w:rsidRPr="00704C69">
        <w:t>https://www.slu.se/institutioner/vatten-miljo/forskning/forskningsprojekt/alla-forskningsprojekt/optimerad-utformning-och-placering-av-vatmarker/</w:t>
      </w:r>
    </w:p>
  </w:footnote>
  <w:footnote w:id="21">
    <w:p w14:paraId="5A5280FC" w14:textId="77777777" w:rsidR="00B17870" w:rsidRDefault="00B17870">
      <w:pPr>
        <w:pStyle w:val="Fotnotstext"/>
      </w:pPr>
      <w:r>
        <w:rPr>
          <w:rStyle w:val="Fotnotsreferens"/>
        </w:rPr>
        <w:footnoteRef/>
      </w:r>
      <w:r>
        <w:t xml:space="preserve"> </w:t>
      </w:r>
      <w:r w:rsidRPr="00704C69">
        <w:t>http://www.naturvardsverket.se/Miljoarbete-i-samhallet/Miljoarbete-i-Sverige/Forskning/Forskning-for-miljomalen/Pagaende-forskning-for-miljomalen/Forskning-om-vatmarkers-ekosystemtjanster/</w:t>
      </w:r>
    </w:p>
  </w:footnote>
  <w:footnote w:id="22">
    <w:p w14:paraId="2A2B324B" w14:textId="77777777" w:rsidR="00B17870" w:rsidRPr="006D2604" w:rsidRDefault="00B17870">
      <w:pPr>
        <w:pStyle w:val="Fotnotstext"/>
        <w:rPr>
          <w:lang w:val="en-US"/>
        </w:rPr>
      </w:pPr>
      <w:r>
        <w:rPr>
          <w:rStyle w:val="Fotnotsreferens"/>
        </w:rPr>
        <w:footnoteRef/>
      </w:r>
      <w:r w:rsidRPr="006D2604">
        <w:rPr>
          <w:lang w:val="en-US"/>
        </w:rPr>
        <w:t xml:space="preserve"> Djodjic, F., Geranmayeh, P. och Marksten, H., Optimizing placement of constructed wetlands at landscape scale in order to reduce phosphorus losses, 2020. </w:t>
      </w:r>
    </w:p>
  </w:footnote>
  <w:footnote w:id="23">
    <w:p w14:paraId="56352C8E" w14:textId="77777777" w:rsidR="00B17870" w:rsidRPr="006D2604" w:rsidRDefault="00B17870">
      <w:pPr>
        <w:pStyle w:val="Fotnotstext"/>
        <w:rPr>
          <w:lang w:val="en-US"/>
        </w:rPr>
      </w:pPr>
      <w:r>
        <w:rPr>
          <w:rStyle w:val="Fotnotsreferens"/>
        </w:rPr>
        <w:footnoteRef/>
      </w:r>
      <w:r w:rsidRPr="006D2604">
        <w:rPr>
          <w:lang w:val="en-US"/>
        </w:rPr>
        <w:t xml:space="preserve"> https://internt.slu.se/nyheter-originalen/2020/4/tvastegsdiken-kan-minska-naringsforluster-och-risken-for-oversvamningar/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C8D1" w14:textId="77777777" w:rsidR="00B17870" w:rsidRDefault="00B17870">
    <w:pPr>
      <w:pStyle w:val="Sidhuvud"/>
    </w:pPr>
  </w:p>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4990"/>
    </w:tblGrid>
    <w:tr w:rsidR="00B17870" w14:paraId="1BBA4F03" w14:textId="77777777" w:rsidTr="00915FB9">
      <w:trPr>
        <w:trHeight w:val="907"/>
      </w:trPr>
      <w:tc>
        <w:tcPr>
          <w:tcW w:w="5362" w:type="dxa"/>
        </w:tcPr>
        <w:p w14:paraId="372DE779" w14:textId="77777777" w:rsidR="00B17870" w:rsidRDefault="00B17870" w:rsidP="00915FB9">
          <w:r>
            <w:rPr>
              <w:noProof/>
              <w:lang w:eastAsia="sv-SE"/>
            </w:rPr>
            <w:drawing>
              <wp:inline distT="0" distB="0" distL="0" distR="0" wp14:anchorId="5E7908E5" wp14:editId="64571174">
                <wp:extent cx="1774784" cy="701040"/>
                <wp:effectExtent l="0" t="0" r="0"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v-logo_sv_svart_200px.png"/>
                        <pic:cNvPicPr/>
                      </pic:nvPicPr>
                      <pic:blipFill>
                        <a:blip r:embed="rId1">
                          <a:extLst>
                            <a:ext uri="{28A0092B-C50C-407E-A947-70E740481C1C}">
                              <a14:useLocalDpi xmlns:a14="http://schemas.microsoft.com/office/drawing/2010/main" val="0"/>
                            </a:ext>
                          </a:extLst>
                        </a:blip>
                        <a:stretch>
                          <a:fillRect/>
                        </a:stretch>
                      </pic:blipFill>
                      <pic:spPr>
                        <a:xfrm>
                          <a:off x="0" y="0"/>
                          <a:ext cx="1784166" cy="704746"/>
                        </a:xfrm>
                        <a:prstGeom prst="rect">
                          <a:avLst/>
                        </a:prstGeom>
                      </pic:spPr>
                    </pic:pic>
                  </a:graphicData>
                </a:graphic>
              </wp:inline>
            </w:drawing>
          </w:r>
        </w:p>
      </w:tc>
      <w:tc>
        <w:tcPr>
          <w:tcW w:w="4990" w:type="dxa"/>
        </w:tcPr>
        <w:p w14:paraId="7715D5DC" w14:textId="34BA4948" w:rsidR="00B17870" w:rsidRPr="00004B2E" w:rsidRDefault="00B17870" w:rsidP="00915FB9">
          <w:pPr>
            <w:jc w:val="right"/>
            <w:rPr>
              <w:rStyle w:val="Sidnummer"/>
            </w:rPr>
          </w:pPr>
          <w:r w:rsidRPr="00004B2E">
            <w:rPr>
              <w:rStyle w:val="Sidnummer"/>
            </w:rPr>
            <w:fldChar w:fldCharType="begin"/>
          </w:r>
          <w:r w:rsidRPr="00004B2E">
            <w:rPr>
              <w:rStyle w:val="Sidnummer"/>
            </w:rPr>
            <w:instrText xml:space="preserve">PAGE </w:instrText>
          </w:r>
          <w:r w:rsidRPr="00004B2E">
            <w:rPr>
              <w:rStyle w:val="Sidnummer"/>
            </w:rPr>
            <w:fldChar w:fldCharType="separate"/>
          </w:r>
          <w:r w:rsidR="004C7144">
            <w:rPr>
              <w:rStyle w:val="Sidnummer"/>
              <w:noProof/>
            </w:rPr>
            <w:t>32</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4C7144">
            <w:rPr>
              <w:rStyle w:val="Sidnummer"/>
              <w:noProof/>
            </w:rPr>
            <w:t>33</w:t>
          </w:r>
          <w:r w:rsidRPr="00004B2E">
            <w:rPr>
              <w:rStyle w:val="Sidnummer"/>
            </w:rPr>
            <w:fldChar w:fldCharType="end"/>
          </w:r>
        </w:p>
      </w:tc>
    </w:tr>
  </w:tbl>
  <w:p w14:paraId="5575E3C1" w14:textId="77777777" w:rsidR="00B17870" w:rsidRPr="00004B2E" w:rsidRDefault="00B17870" w:rsidP="00004B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3873"/>
      <w:gridCol w:w="1117"/>
    </w:tblGrid>
    <w:tr w:rsidR="00B17870" w14:paraId="43CA5553" w14:textId="77777777" w:rsidTr="00245001">
      <w:trPr>
        <w:trHeight w:hRule="exact" w:val="992"/>
      </w:trPr>
      <w:tc>
        <w:tcPr>
          <w:tcW w:w="5362" w:type="dxa"/>
        </w:tcPr>
        <w:p w14:paraId="2F1E6798" w14:textId="77777777" w:rsidR="00B17870" w:rsidRDefault="00B17870" w:rsidP="00230F4E">
          <w:bookmarkStart w:id="54" w:name="bmLogga"/>
          <w:bookmarkStart w:id="55" w:name="bmDokTyp" w:colFirst="1" w:colLast="1"/>
          <w:r>
            <w:rPr>
              <w:noProof/>
              <w:lang w:eastAsia="sv-SE"/>
            </w:rPr>
            <w:drawing>
              <wp:inline distT="0" distB="0" distL="0" distR="0" wp14:anchorId="7B458E4A" wp14:editId="3670B674">
                <wp:extent cx="1443231" cy="583693"/>
                <wp:effectExtent l="0" t="0" r="5080" b="6985"/>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31" cy="583693"/>
                        </a:xfrm>
                        <a:prstGeom prst="rect">
                          <a:avLst/>
                        </a:prstGeom>
                      </pic:spPr>
                    </pic:pic>
                  </a:graphicData>
                </a:graphic>
              </wp:inline>
            </w:drawing>
          </w:r>
          <w:bookmarkEnd w:id="54"/>
        </w:p>
      </w:tc>
      <w:tc>
        <w:tcPr>
          <w:tcW w:w="3873" w:type="dxa"/>
          <w:vAlign w:val="bottom"/>
        </w:tcPr>
        <w:p w14:paraId="3C790C48" w14:textId="77777777" w:rsidR="00B17870" w:rsidRPr="006A2BF7" w:rsidRDefault="00B17870" w:rsidP="00230F4E">
          <w:pPr>
            <w:pStyle w:val="DokTyp"/>
          </w:pPr>
          <w:r>
            <w:t>Redovisning</w:t>
          </w:r>
        </w:p>
      </w:tc>
      <w:tc>
        <w:tcPr>
          <w:tcW w:w="1117" w:type="dxa"/>
        </w:tcPr>
        <w:p w14:paraId="0AD90CBD" w14:textId="3C871E77" w:rsidR="00B17870" w:rsidRPr="00004B2E" w:rsidRDefault="00B17870" w:rsidP="00230F4E">
          <w:pPr>
            <w:jc w:val="right"/>
            <w:rPr>
              <w:rStyle w:val="Sidnummer"/>
            </w:rPr>
          </w:pPr>
          <w:r w:rsidRPr="00004B2E">
            <w:rPr>
              <w:rStyle w:val="Sidnummer"/>
            </w:rPr>
            <w:fldChar w:fldCharType="begin"/>
          </w:r>
          <w:r w:rsidRPr="00004B2E">
            <w:rPr>
              <w:rStyle w:val="Sidnummer"/>
            </w:rPr>
            <w:instrText xml:space="preserve">PAGE </w:instrText>
          </w:r>
          <w:r w:rsidRPr="00004B2E">
            <w:rPr>
              <w:rStyle w:val="Sidnummer"/>
            </w:rPr>
            <w:fldChar w:fldCharType="separate"/>
          </w:r>
          <w:r w:rsidR="004C7144">
            <w:rPr>
              <w:rStyle w:val="Sidnummer"/>
              <w:noProof/>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4C7144">
            <w:rPr>
              <w:rStyle w:val="Sidnummer"/>
              <w:noProof/>
            </w:rPr>
            <w:t>24</w:t>
          </w:r>
          <w:r w:rsidRPr="00004B2E">
            <w:rPr>
              <w:rStyle w:val="Sidnummer"/>
            </w:rPr>
            <w:fldChar w:fldCharType="end"/>
          </w:r>
        </w:p>
      </w:tc>
    </w:tr>
    <w:bookmarkEnd w:id="55"/>
    <w:tr w:rsidR="00B17870" w14:paraId="18ABEB9D" w14:textId="77777777" w:rsidTr="00004B2E">
      <w:trPr>
        <w:trHeight w:val="907"/>
      </w:trPr>
      <w:tc>
        <w:tcPr>
          <w:tcW w:w="5362" w:type="dxa"/>
        </w:tcPr>
        <w:p w14:paraId="44382080" w14:textId="77777777" w:rsidR="00B17870" w:rsidRDefault="00B17870" w:rsidP="009E0D1F"/>
      </w:tc>
      <w:tc>
        <w:tcPr>
          <w:tcW w:w="4990" w:type="dxa"/>
          <w:gridSpan w:val="2"/>
        </w:tcPr>
        <w:p w14:paraId="3843B60D" w14:textId="77777777" w:rsidR="00B17870" w:rsidRPr="00004B2E" w:rsidRDefault="00B17870" w:rsidP="00061034">
          <w:pPr>
            <w:jc w:val="right"/>
            <w:rPr>
              <w:rStyle w:val="Sidnummer"/>
            </w:rPr>
          </w:pPr>
          <w:bookmarkStart w:id="56" w:name="bmSidnrFirstTrue"/>
          <w:bookmarkEnd w:id="56"/>
        </w:p>
      </w:tc>
    </w:tr>
  </w:tbl>
  <w:p w14:paraId="167AA62D" w14:textId="77777777" w:rsidR="00B17870" w:rsidRPr="00004B2E" w:rsidRDefault="00B17870" w:rsidP="00004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6F75572"/>
    <w:multiLevelType w:val="hybridMultilevel"/>
    <w:tmpl w:val="9A3C9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8FB3851"/>
    <w:multiLevelType w:val="hybridMultilevel"/>
    <w:tmpl w:val="A1943C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AAE6B7C"/>
    <w:multiLevelType w:val="hybridMultilevel"/>
    <w:tmpl w:val="A1943C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FCF29D3"/>
    <w:multiLevelType w:val="multilevel"/>
    <w:tmpl w:val="7102F38E"/>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6" w15:restartNumberingAfterBreak="0">
    <w:nsid w:val="1B280ED8"/>
    <w:multiLevelType w:val="multilevel"/>
    <w:tmpl w:val="4CB88852"/>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7" w15:restartNumberingAfterBreak="0">
    <w:nsid w:val="1BC4661B"/>
    <w:multiLevelType w:val="multilevel"/>
    <w:tmpl w:val="F0CC6B1C"/>
    <w:lvl w:ilvl="0">
      <w:start w:val="1"/>
      <w:numFmt w:val="bullet"/>
      <w:lvlText w:val=""/>
      <w:lvlJc w:val="left"/>
      <w:pPr>
        <w:ind w:left="578" w:hanging="289"/>
      </w:pPr>
      <w:rPr>
        <w:rFonts w:ascii="Symbol" w:hAnsi="Symbol" w:hint="default"/>
        <w:color w:val="auto"/>
      </w:rPr>
    </w:lvl>
    <w:lvl w:ilvl="1">
      <w:start w:val="1"/>
      <w:numFmt w:val="bullet"/>
      <w:lvlText w:val=""/>
      <w:lvlJc w:val="left"/>
      <w:pPr>
        <w:ind w:left="867" w:hanging="289"/>
      </w:pPr>
      <w:rPr>
        <w:rFonts w:ascii="Symbol" w:hAnsi="Symbol" w:hint="default"/>
      </w:rPr>
    </w:lvl>
    <w:lvl w:ilvl="2">
      <w:start w:val="1"/>
      <w:numFmt w:val="bullet"/>
      <w:lvlText w:val=""/>
      <w:lvlJc w:val="left"/>
      <w:pPr>
        <w:tabs>
          <w:tab w:val="num" w:pos="1088"/>
        </w:tabs>
        <w:ind w:left="1156" w:hanging="289"/>
      </w:pPr>
      <w:rPr>
        <w:rFonts w:ascii="Wingdings" w:hAnsi="Wingdings" w:hint="default"/>
      </w:rPr>
    </w:lvl>
    <w:lvl w:ilvl="3">
      <w:start w:val="1"/>
      <w:numFmt w:val="bullet"/>
      <w:lvlText w:val=""/>
      <w:lvlJc w:val="left"/>
      <w:pPr>
        <w:tabs>
          <w:tab w:val="num" w:pos="1377"/>
        </w:tabs>
        <w:ind w:left="1445" w:hanging="289"/>
      </w:pPr>
      <w:rPr>
        <w:rFonts w:ascii="Symbol" w:hAnsi="Symbol" w:hint="default"/>
      </w:rPr>
    </w:lvl>
    <w:lvl w:ilvl="4">
      <w:start w:val="1"/>
      <w:numFmt w:val="bullet"/>
      <w:lvlText w:val="o"/>
      <w:lvlJc w:val="left"/>
      <w:pPr>
        <w:tabs>
          <w:tab w:val="num" w:pos="1666"/>
        </w:tabs>
        <w:ind w:left="1734" w:hanging="289"/>
      </w:pPr>
      <w:rPr>
        <w:rFonts w:ascii="Courier New" w:hAnsi="Courier New" w:cs="Courier New" w:hint="default"/>
      </w:rPr>
    </w:lvl>
    <w:lvl w:ilvl="5">
      <w:start w:val="1"/>
      <w:numFmt w:val="bullet"/>
      <w:lvlText w:val=""/>
      <w:lvlJc w:val="left"/>
      <w:pPr>
        <w:tabs>
          <w:tab w:val="num" w:pos="1955"/>
        </w:tabs>
        <w:ind w:left="2023" w:hanging="289"/>
      </w:pPr>
      <w:rPr>
        <w:rFonts w:ascii="Wingdings" w:hAnsi="Wingdings" w:hint="default"/>
      </w:rPr>
    </w:lvl>
    <w:lvl w:ilvl="6">
      <w:start w:val="1"/>
      <w:numFmt w:val="bullet"/>
      <w:lvlText w:val=""/>
      <w:lvlJc w:val="left"/>
      <w:pPr>
        <w:tabs>
          <w:tab w:val="num" w:pos="2244"/>
        </w:tabs>
        <w:ind w:left="2312" w:hanging="289"/>
      </w:pPr>
      <w:rPr>
        <w:rFonts w:ascii="Symbol" w:hAnsi="Symbol" w:hint="default"/>
      </w:rPr>
    </w:lvl>
    <w:lvl w:ilvl="7">
      <w:start w:val="1"/>
      <w:numFmt w:val="bullet"/>
      <w:lvlText w:val="o"/>
      <w:lvlJc w:val="left"/>
      <w:pPr>
        <w:tabs>
          <w:tab w:val="num" w:pos="2533"/>
        </w:tabs>
        <w:ind w:left="2601" w:hanging="289"/>
      </w:pPr>
      <w:rPr>
        <w:rFonts w:ascii="Courier New" w:hAnsi="Courier New" w:cs="Courier New" w:hint="default"/>
      </w:rPr>
    </w:lvl>
    <w:lvl w:ilvl="8">
      <w:start w:val="1"/>
      <w:numFmt w:val="bullet"/>
      <w:lvlText w:val=""/>
      <w:lvlJc w:val="left"/>
      <w:pPr>
        <w:tabs>
          <w:tab w:val="num" w:pos="2822"/>
        </w:tabs>
        <w:ind w:left="2890" w:hanging="289"/>
      </w:pPr>
      <w:rPr>
        <w:rFonts w:ascii="Wingdings" w:hAnsi="Wingdings" w:hint="default"/>
      </w:rPr>
    </w:lvl>
  </w:abstractNum>
  <w:abstractNum w:abstractNumId="8" w15:restartNumberingAfterBreak="0">
    <w:nsid w:val="1E51524F"/>
    <w:multiLevelType w:val="hybridMultilevel"/>
    <w:tmpl w:val="BFFA7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06668C"/>
    <w:multiLevelType w:val="multilevel"/>
    <w:tmpl w:val="B35ED5A2"/>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10" w15:restartNumberingAfterBreak="0">
    <w:nsid w:val="22205B26"/>
    <w:multiLevelType w:val="hybridMultilevel"/>
    <w:tmpl w:val="1F820442"/>
    <w:lvl w:ilvl="0" w:tplc="041D0001">
      <w:start w:val="1"/>
      <w:numFmt w:val="bullet"/>
      <w:lvlText w:val=""/>
      <w:lvlJc w:val="left"/>
      <w:pPr>
        <w:ind w:left="1009" w:hanging="360"/>
      </w:pPr>
      <w:rPr>
        <w:rFonts w:ascii="Symbol" w:hAnsi="Symbol" w:hint="default"/>
      </w:rPr>
    </w:lvl>
    <w:lvl w:ilvl="1" w:tplc="041D0003" w:tentative="1">
      <w:start w:val="1"/>
      <w:numFmt w:val="bullet"/>
      <w:lvlText w:val="o"/>
      <w:lvlJc w:val="left"/>
      <w:pPr>
        <w:ind w:left="1729" w:hanging="360"/>
      </w:pPr>
      <w:rPr>
        <w:rFonts w:ascii="Courier New" w:hAnsi="Courier New" w:cs="Courier New" w:hint="default"/>
      </w:rPr>
    </w:lvl>
    <w:lvl w:ilvl="2" w:tplc="041D0005" w:tentative="1">
      <w:start w:val="1"/>
      <w:numFmt w:val="bullet"/>
      <w:lvlText w:val=""/>
      <w:lvlJc w:val="left"/>
      <w:pPr>
        <w:ind w:left="2449" w:hanging="360"/>
      </w:pPr>
      <w:rPr>
        <w:rFonts w:ascii="Wingdings" w:hAnsi="Wingdings" w:hint="default"/>
      </w:rPr>
    </w:lvl>
    <w:lvl w:ilvl="3" w:tplc="041D0001" w:tentative="1">
      <w:start w:val="1"/>
      <w:numFmt w:val="bullet"/>
      <w:lvlText w:val=""/>
      <w:lvlJc w:val="left"/>
      <w:pPr>
        <w:ind w:left="3169" w:hanging="360"/>
      </w:pPr>
      <w:rPr>
        <w:rFonts w:ascii="Symbol" w:hAnsi="Symbol" w:hint="default"/>
      </w:rPr>
    </w:lvl>
    <w:lvl w:ilvl="4" w:tplc="041D0003" w:tentative="1">
      <w:start w:val="1"/>
      <w:numFmt w:val="bullet"/>
      <w:lvlText w:val="o"/>
      <w:lvlJc w:val="left"/>
      <w:pPr>
        <w:ind w:left="3889" w:hanging="360"/>
      </w:pPr>
      <w:rPr>
        <w:rFonts w:ascii="Courier New" w:hAnsi="Courier New" w:cs="Courier New" w:hint="default"/>
      </w:rPr>
    </w:lvl>
    <w:lvl w:ilvl="5" w:tplc="041D0005" w:tentative="1">
      <w:start w:val="1"/>
      <w:numFmt w:val="bullet"/>
      <w:lvlText w:val=""/>
      <w:lvlJc w:val="left"/>
      <w:pPr>
        <w:ind w:left="4609" w:hanging="360"/>
      </w:pPr>
      <w:rPr>
        <w:rFonts w:ascii="Wingdings" w:hAnsi="Wingdings" w:hint="default"/>
      </w:rPr>
    </w:lvl>
    <w:lvl w:ilvl="6" w:tplc="041D0001" w:tentative="1">
      <w:start w:val="1"/>
      <w:numFmt w:val="bullet"/>
      <w:lvlText w:val=""/>
      <w:lvlJc w:val="left"/>
      <w:pPr>
        <w:ind w:left="5329" w:hanging="360"/>
      </w:pPr>
      <w:rPr>
        <w:rFonts w:ascii="Symbol" w:hAnsi="Symbol" w:hint="default"/>
      </w:rPr>
    </w:lvl>
    <w:lvl w:ilvl="7" w:tplc="041D0003" w:tentative="1">
      <w:start w:val="1"/>
      <w:numFmt w:val="bullet"/>
      <w:lvlText w:val="o"/>
      <w:lvlJc w:val="left"/>
      <w:pPr>
        <w:ind w:left="6049" w:hanging="360"/>
      </w:pPr>
      <w:rPr>
        <w:rFonts w:ascii="Courier New" w:hAnsi="Courier New" w:cs="Courier New" w:hint="default"/>
      </w:rPr>
    </w:lvl>
    <w:lvl w:ilvl="8" w:tplc="041D0005" w:tentative="1">
      <w:start w:val="1"/>
      <w:numFmt w:val="bullet"/>
      <w:lvlText w:val=""/>
      <w:lvlJc w:val="left"/>
      <w:pPr>
        <w:ind w:left="6769" w:hanging="360"/>
      </w:pPr>
      <w:rPr>
        <w:rFonts w:ascii="Wingdings" w:hAnsi="Wingdings" w:hint="default"/>
      </w:rPr>
    </w:lvl>
  </w:abstractNum>
  <w:abstractNum w:abstractNumId="11" w15:restartNumberingAfterBreak="0">
    <w:nsid w:val="228D256F"/>
    <w:multiLevelType w:val="hybridMultilevel"/>
    <w:tmpl w:val="6980CF5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C197412"/>
    <w:multiLevelType w:val="multilevel"/>
    <w:tmpl w:val="427C0DEC"/>
    <w:lvl w:ilvl="0">
      <w:start w:val="1"/>
      <w:numFmt w:val="decimal"/>
      <w:pStyle w:val="RaSaRubrik1Heading1"/>
      <w:lvlText w:val="%1"/>
      <w:lvlJc w:val="left"/>
      <w:pPr>
        <w:tabs>
          <w:tab w:val="num" w:pos="652"/>
        </w:tabs>
        <w:ind w:left="652" w:hanging="652"/>
      </w:pPr>
      <w:rPr>
        <w:rFonts w:hint="default"/>
      </w:rPr>
    </w:lvl>
    <w:lvl w:ilvl="1">
      <w:start w:val="1"/>
      <w:numFmt w:val="decimal"/>
      <w:pStyle w:val="RaSaRubrik2Heading2"/>
      <w:lvlText w:val="%1.%2"/>
      <w:lvlJc w:val="left"/>
      <w:pPr>
        <w:tabs>
          <w:tab w:val="num" w:pos="652"/>
        </w:tabs>
        <w:ind w:left="652" w:hanging="652"/>
      </w:pPr>
      <w:rPr>
        <w:rFonts w:hint="default"/>
      </w:rPr>
    </w:lvl>
    <w:lvl w:ilvl="2">
      <w:start w:val="1"/>
      <w:numFmt w:val="decimal"/>
      <w:pStyle w:val="RaSaRubrik3Heading3"/>
      <w:lvlText w:val="%1.%2.%3"/>
      <w:lvlJc w:val="left"/>
      <w:pPr>
        <w:tabs>
          <w:tab w:val="num" w:pos="652"/>
        </w:tabs>
        <w:ind w:left="652" w:hanging="652"/>
      </w:pPr>
      <w:rPr>
        <w:rFonts w:hint="default"/>
      </w:rPr>
    </w:lvl>
    <w:lvl w:ilvl="3">
      <w:start w:val="1"/>
      <w:numFmt w:val="decimal"/>
      <w:lvlText w:val="%1.%2.%3.%4"/>
      <w:lvlJc w:val="left"/>
      <w:pPr>
        <w:tabs>
          <w:tab w:val="num" w:pos="652"/>
        </w:tabs>
        <w:ind w:left="652" w:hanging="652"/>
      </w:pPr>
      <w:rPr>
        <w:rFonts w:hint="default"/>
      </w:rPr>
    </w:lvl>
    <w:lvl w:ilvl="4">
      <w:start w:val="1"/>
      <w:numFmt w:val="decimal"/>
      <w:lvlText w:val="%1.%2.%3.%4.%5"/>
      <w:lvlJc w:val="left"/>
      <w:pPr>
        <w:tabs>
          <w:tab w:val="num" w:pos="652"/>
        </w:tabs>
        <w:ind w:left="652" w:hanging="652"/>
      </w:pPr>
      <w:rPr>
        <w:rFonts w:hint="default"/>
      </w:rPr>
    </w:lvl>
    <w:lvl w:ilvl="5">
      <w:start w:val="1"/>
      <w:numFmt w:val="decimal"/>
      <w:lvlText w:val="%1.%2.%3.%4.%5.%6"/>
      <w:lvlJc w:val="left"/>
      <w:pPr>
        <w:tabs>
          <w:tab w:val="num" w:pos="652"/>
        </w:tabs>
        <w:ind w:left="652" w:hanging="652"/>
      </w:pPr>
      <w:rPr>
        <w:rFonts w:hint="default"/>
      </w:rPr>
    </w:lvl>
    <w:lvl w:ilvl="6">
      <w:start w:val="1"/>
      <w:numFmt w:val="decimal"/>
      <w:lvlText w:val="%1.%2.%3.%4.%5.%6.%7"/>
      <w:lvlJc w:val="left"/>
      <w:pPr>
        <w:tabs>
          <w:tab w:val="num" w:pos="652"/>
        </w:tabs>
        <w:ind w:left="652" w:hanging="652"/>
      </w:pPr>
      <w:rPr>
        <w:rFonts w:hint="default"/>
      </w:rPr>
    </w:lvl>
    <w:lvl w:ilvl="7">
      <w:start w:val="1"/>
      <w:numFmt w:val="decimal"/>
      <w:lvlText w:val="%1.%2.%3.%4.%5.%6.%7.%8"/>
      <w:lvlJc w:val="left"/>
      <w:pPr>
        <w:tabs>
          <w:tab w:val="num" w:pos="652"/>
        </w:tabs>
        <w:ind w:left="652" w:hanging="652"/>
      </w:pPr>
      <w:rPr>
        <w:rFonts w:hint="default"/>
      </w:rPr>
    </w:lvl>
    <w:lvl w:ilvl="8">
      <w:start w:val="1"/>
      <w:numFmt w:val="decimal"/>
      <w:lvlText w:val="%1.%2.%3.%4.%5.%6.%7.%8.%9"/>
      <w:lvlJc w:val="left"/>
      <w:pPr>
        <w:tabs>
          <w:tab w:val="num" w:pos="652"/>
        </w:tabs>
        <w:ind w:left="652" w:hanging="652"/>
      </w:pPr>
      <w:rPr>
        <w:rFonts w:hint="default"/>
      </w:rPr>
    </w:lvl>
  </w:abstractNum>
  <w:abstractNum w:abstractNumId="13" w15:restartNumberingAfterBreak="0">
    <w:nsid w:val="2C237649"/>
    <w:multiLevelType w:val="hybridMultilevel"/>
    <w:tmpl w:val="5E6E1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17787F"/>
    <w:multiLevelType w:val="hybridMultilevel"/>
    <w:tmpl w:val="0A9EC44E"/>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15" w15:restartNumberingAfterBreak="0">
    <w:nsid w:val="3AEC21FB"/>
    <w:multiLevelType w:val="hybridMultilevel"/>
    <w:tmpl w:val="A2261A2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6" w15:restartNumberingAfterBreak="0">
    <w:nsid w:val="3B352F3D"/>
    <w:multiLevelType w:val="hybridMultilevel"/>
    <w:tmpl w:val="BD4A345E"/>
    <w:lvl w:ilvl="0" w:tplc="555C282E">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6B0614"/>
    <w:multiLevelType w:val="multilevel"/>
    <w:tmpl w:val="DC96E438"/>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18" w15:restartNumberingAfterBreak="0">
    <w:nsid w:val="41201D26"/>
    <w:multiLevelType w:val="hybridMultilevel"/>
    <w:tmpl w:val="E21CE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F45948"/>
    <w:multiLevelType w:val="hybridMultilevel"/>
    <w:tmpl w:val="747C2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FA046B"/>
    <w:multiLevelType w:val="hybridMultilevel"/>
    <w:tmpl w:val="56A424A8"/>
    <w:lvl w:ilvl="0" w:tplc="FF727A24">
      <w:numFmt w:val="bullet"/>
      <w:lvlText w:val="-"/>
      <w:lvlJc w:val="left"/>
      <w:pPr>
        <w:ind w:left="775" w:hanging="360"/>
      </w:pPr>
      <w:rPr>
        <w:rFonts w:ascii="Georgia" w:eastAsiaTheme="minorHAnsi" w:hAnsi="Georgia" w:cstheme="minorBidi" w:hint="default"/>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21" w15:restartNumberingAfterBreak="0">
    <w:nsid w:val="4F886C22"/>
    <w:multiLevelType w:val="multilevel"/>
    <w:tmpl w:val="51EC4E8C"/>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22" w15:restartNumberingAfterBreak="0">
    <w:nsid w:val="4FD26383"/>
    <w:multiLevelType w:val="hybridMultilevel"/>
    <w:tmpl w:val="9BF6B93C"/>
    <w:lvl w:ilvl="0" w:tplc="168C4F1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ABB04D3"/>
    <w:multiLevelType w:val="hybridMultilevel"/>
    <w:tmpl w:val="83E209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5C86E6A"/>
    <w:multiLevelType w:val="hybridMultilevel"/>
    <w:tmpl w:val="58786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A3E1536"/>
    <w:multiLevelType w:val="multilevel"/>
    <w:tmpl w:val="CEC4E128"/>
    <w:name w:val="Punktlistor_student"/>
    <w:lvl w:ilvl="0">
      <w:start w:val="1"/>
      <w:numFmt w:val="bullet"/>
      <w:pStyle w:val="RaSaPunktlistaListbulleted"/>
      <w:lvlText w:val=""/>
      <w:lvlJc w:val="left"/>
      <w:pPr>
        <w:ind w:left="289" w:hanging="289"/>
      </w:pPr>
      <w:rPr>
        <w:rFonts w:ascii="Symbol" w:hAnsi="Symbol" w:hint="default"/>
        <w:color w:val="auto"/>
      </w:rPr>
    </w:lvl>
    <w:lvl w:ilvl="1">
      <w:start w:val="1"/>
      <w:numFmt w:val="bullet"/>
      <w:pStyle w:val="RaSaPunktlistaindragenListbulletedindented"/>
      <w:lvlText w:val="o"/>
      <w:lvlJc w:val="left"/>
      <w:pPr>
        <w:ind w:left="578" w:hanging="289"/>
      </w:pPr>
      <w:rPr>
        <w:rFonts w:ascii="Courier New" w:hAnsi="Courier New"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26" w15:restartNumberingAfterBreak="0">
    <w:nsid w:val="730D03A2"/>
    <w:multiLevelType w:val="hybridMultilevel"/>
    <w:tmpl w:val="A1943C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74E30F0"/>
    <w:multiLevelType w:val="hybridMultilevel"/>
    <w:tmpl w:val="B484A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FC3885"/>
    <w:multiLevelType w:val="hybridMultilevel"/>
    <w:tmpl w:val="025CB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331CC4"/>
    <w:multiLevelType w:val="multilevel"/>
    <w:tmpl w:val="F0CC6B1C"/>
    <w:lvl w:ilvl="0">
      <w:start w:val="1"/>
      <w:numFmt w:val="bullet"/>
      <w:lvlText w:val=""/>
      <w:lvlJc w:val="left"/>
      <w:pPr>
        <w:ind w:left="289" w:hanging="289"/>
      </w:pPr>
      <w:rPr>
        <w:rFonts w:ascii="Symbol" w:hAnsi="Symbol" w:hint="default"/>
        <w:color w:val="auto"/>
      </w:rPr>
    </w:lvl>
    <w:lvl w:ilvl="1">
      <w:start w:val="1"/>
      <w:numFmt w:val="bullet"/>
      <w:lvlText w:val=""/>
      <w:lvlJc w:val="left"/>
      <w:pPr>
        <w:ind w:left="578" w:hanging="289"/>
      </w:pPr>
      <w:rPr>
        <w:rFonts w:ascii="Symbol" w:hAnsi="Symbol" w:hint="default"/>
      </w:rPr>
    </w:lvl>
    <w:lvl w:ilvl="2">
      <w:start w:val="1"/>
      <w:numFmt w:val="bullet"/>
      <w:lvlText w:val=""/>
      <w:lvlJc w:val="left"/>
      <w:pPr>
        <w:tabs>
          <w:tab w:val="num" w:pos="799"/>
        </w:tabs>
        <w:ind w:left="867" w:hanging="289"/>
      </w:pPr>
      <w:rPr>
        <w:rFonts w:ascii="Wingdings" w:hAnsi="Wingdings" w:hint="default"/>
      </w:rPr>
    </w:lvl>
    <w:lvl w:ilvl="3">
      <w:start w:val="1"/>
      <w:numFmt w:val="bullet"/>
      <w:lvlText w:val=""/>
      <w:lvlJc w:val="left"/>
      <w:pPr>
        <w:tabs>
          <w:tab w:val="num" w:pos="1088"/>
        </w:tabs>
        <w:ind w:left="1156" w:hanging="289"/>
      </w:pPr>
      <w:rPr>
        <w:rFonts w:ascii="Symbol" w:hAnsi="Symbol" w:hint="default"/>
      </w:rPr>
    </w:lvl>
    <w:lvl w:ilvl="4">
      <w:start w:val="1"/>
      <w:numFmt w:val="bullet"/>
      <w:lvlText w:val="o"/>
      <w:lvlJc w:val="left"/>
      <w:pPr>
        <w:tabs>
          <w:tab w:val="num" w:pos="1377"/>
        </w:tabs>
        <w:ind w:left="1445" w:hanging="289"/>
      </w:pPr>
      <w:rPr>
        <w:rFonts w:ascii="Courier New" w:hAnsi="Courier New" w:cs="Courier New" w:hint="default"/>
      </w:rPr>
    </w:lvl>
    <w:lvl w:ilvl="5">
      <w:start w:val="1"/>
      <w:numFmt w:val="bullet"/>
      <w:lvlText w:val=""/>
      <w:lvlJc w:val="left"/>
      <w:pPr>
        <w:tabs>
          <w:tab w:val="num" w:pos="1666"/>
        </w:tabs>
        <w:ind w:left="1734" w:hanging="289"/>
      </w:pPr>
      <w:rPr>
        <w:rFonts w:ascii="Wingdings" w:hAnsi="Wingdings" w:hint="default"/>
      </w:rPr>
    </w:lvl>
    <w:lvl w:ilvl="6">
      <w:start w:val="1"/>
      <w:numFmt w:val="bullet"/>
      <w:lvlText w:val=""/>
      <w:lvlJc w:val="left"/>
      <w:pPr>
        <w:tabs>
          <w:tab w:val="num" w:pos="1955"/>
        </w:tabs>
        <w:ind w:left="2023" w:hanging="289"/>
      </w:pPr>
      <w:rPr>
        <w:rFonts w:ascii="Symbol" w:hAnsi="Symbol" w:hint="default"/>
      </w:rPr>
    </w:lvl>
    <w:lvl w:ilvl="7">
      <w:start w:val="1"/>
      <w:numFmt w:val="bullet"/>
      <w:lvlText w:val="o"/>
      <w:lvlJc w:val="left"/>
      <w:pPr>
        <w:tabs>
          <w:tab w:val="num" w:pos="2244"/>
        </w:tabs>
        <w:ind w:left="2312" w:hanging="289"/>
      </w:pPr>
      <w:rPr>
        <w:rFonts w:ascii="Courier New" w:hAnsi="Courier New" w:cs="Courier New" w:hint="default"/>
      </w:rPr>
    </w:lvl>
    <w:lvl w:ilvl="8">
      <w:start w:val="1"/>
      <w:numFmt w:val="bullet"/>
      <w:lvlText w:val=""/>
      <w:lvlJc w:val="left"/>
      <w:pPr>
        <w:tabs>
          <w:tab w:val="num" w:pos="2533"/>
        </w:tabs>
        <w:ind w:left="2601" w:hanging="289"/>
      </w:pPr>
      <w:rPr>
        <w:rFonts w:ascii="Wingdings" w:hAnsi="Wingdings" w:hint="default"/>
      </w:rPr>
    </w:lvl>
  </w:abstractNum>
  <w:abstractNum w:abstractNumId="30" w15:restartNumberingAfterBreak="0">
    <w:nsid w:val="7C00545B"/>
    <w:multiLevelType w:val="hybridMultilevel"/>
    <w:tmpl w:val="F9D6130A"/>
    <w:lvl w:ilvl="0" w:tplc="041D0001">
      <w:start w:val="1"/>
      <w:numFmt w:val="bullet"/>
      <w:lvlText w:val=""/>
      <w:lvlJc w:val="left"/>
      <w:pPr>
        <w:ind w:left="649" w:hanging="360"/>
      </w:pPr>
      <w:rPr>
        <w:rFonts w:ascii="Symbol" w:hAnsi="Symbol" w:hint="default"/>
      </w:rPr>
    </w:lvl>
    <w:lvl w:ilvl="1" w:tplc="041D0003" w:tentative="1">
      <w:start w:val="1"/>
      <w:numFmt w:val="bullet"/>
      <w:lvlText w:val="o"/>
      <w:lvlJc w:val="left"/>
      <w:pPr>
        <w:ind w:left="1369" w:hanging="360"/>
      </w:pPr>
      <w:rPr>
        <w:rFonts w:ascii="Courier New" w:hAnsi="Courier New" w:cs="Courier New" w:hint="default"/>
      </w:rPr>
    </w:lvl>
    <w:lvl w:ilvl="2" w:tplc="041D0005" w:tentative="1">
      <w:start w:val="1"/>
      <w:numFmt w:val="bullet"/>
      <w:lvlText w:val=""/>
      <w:lvlJc w:val="left"/>
      <w:pPr>
        <w:ind w:left="2089" w:hanging="360"/>
      </w:pPr>
      <w:rPr>
        <w:rFonts w:ascii="Wingdings" w:hAnsi="Wingdings" w:hint="default"/>
      </w:rPr>
    </w:lvl>
    <w:lvl w:ilvl="3" w:tplc="041D0001" w:tentative="1">
      <w:start w:val="1"/>
      <w:numFmt w:val="bullet"/>
      <w:lvlText w:val=""/>
      <w:lvlJc w:val="left"/>
      <w:pPr>
        <w:ind w:left="2809" w:hanging="360"/>
      </w:pPr>
      <w:rPr>
        <w:rFonts w:ascii="Symbol" w:hAnsi="Symbol" w:hint="default"/>
      </w:rPr>
    </w:lvl>
    <w:lvl w:ilvl="4" w:tplc="041D0003" w:tentative="1">
      <w:start w:val="1"/>
      <w:numFmt w:val="bullet"/>
      <w:lvlText w:val="o"/>
      <w:lvlJc w:val="left"/>
      <w:pPr>
        <w:ind w:left="3529" w:hanging="360"/>
      </w:pPr>
      <w:rPr>
        <w:rFonts w:ascii="Courier New" w:hAnsi="Courier New" w:cs="Courier New" w:hint="default"/>
      </w:rPr>
    </w:lvl>
    <w:lvl w:ilvl="5" w:tplc="041D0005" w:tentative="1">
      <w:start w:val="1"/>
      <w:numFmt w:val="bullet"/>
      <w:lvlText w:val=""/>
      <w:lvlJc w:val="left"/>
      <w:pPr>
        <w:ind w:left="4249" w:hanging="360"/>
      </w:pPr>
      <w:rPr>
        <w:rFonts w:ascii="Wingdings" w:hAnsi="Wingdings" w:hint="default"/>
      </w:rPr>
    </w:lvl>
    <w:lvl w:ilvl="6" w:tplc="041D0001" w:tentative="1">
      <w:start w:val="1"/>
      <w:numFmt w:val="bullet"/>
      <w:lvlText w:val=""/>
      <w:lvlJc w:val="left"/>
      <w:pPr>
        <w:ind w:left="4969" w:hanging="360"/>
      </w:pPr>
      <w:rPr>
        <w:rFonts w:ascii="Symbol" w:hAnsi="Symbol" w:hint="default"/>
      </w:rPr>
    </w:lvl>
    <w:lvl w:ilvl="7" w:tplc="041D0003" w:tentative="1">
      <w:start w:val="1"/>
      <w:numFmt w:val="bullet"/>
      <w:lvlText w:val="o"/>
      <w:lvlJc w:val="left"/>
      <w:pPr>
        <w:ind w:left="5689" w:hanging="360"/>
      </w:pPr>
      <w:rPr>
        <w:rFonts w:ascii="Courier New" w:hAnsi="Courier New" w:cs="Courier New" w:hint="default"/>
      </w:rPr>
    </w:lvl>
    <w:lvl w:ilvl="8" w:tplc="041D0005" w:tentative="1">
      <w:start w:val="1"/>
      <w:numFmt w:val="bullet"/>
      <w:lvlText w:val=""/>
      <w:lvlJc w:val="left"/>
      <w:pPr>
        <w:ind w:left="6409" w:hanging="360"/>
      </w:pPr>
      <w:rPr>
        <w:rFonts w:ascii="Wingdings" w:hAnsi="Wingdings" w:hint="default"/>
      </w:rPr>
    </w:lvl>
  </w:abstractNum>
  <w:abstractNum w:abstractNumId="31" w15:restartNumberingAfterBreak="0">
    <w:nsid w:val="7E0B3917"/>
    <w:multiLevelType w:val="hybridMultilevel"/>
    <w:tmpl w:val="B484A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num>
  <w:num w:numId="7">
    <w:abstractNumId w:val="22"/>
  </w:num>
  <w:num w:numId="8">
    <w:abstractNumId w:val="10"/>
  </w:num>
  <w:num w:numId="9">
    <w:abstractNumId w:val="5"/>
  </w:num>
  <w:num w:numId="10">
    <w:abstractNumId w:val="6"/>
  </w:num>
  <w:num w:numId="11">
    <w:abstractNumId w:val="21"/>
  </w:num>
  <w:num w:numId="12">
    <w:abstractNumId w:val="24"/>
  </w:num>
  <w:num w:numId="13">
    <w:abstractNumId w:val="8"/>
  </w:num>
  <w:num w:numId="14">
    <w:abstractNumId w:val="23"/>
  </w:num>
  <w:num w:numId="15">
    <w:abstractNumId w:val="18"/>
  </w:num>
  <w:num w:numId="16">
    <w:abstractNumId w:val="14"/>
  </w:num>
  <w:num w:numId="17">
    <w:abstractNumId w:val="16"/>
  </w:num>
  <w:num w:numId="18">
    <w:abstractNumId w:val="9"/>
  </w:num>
  <w:num w:numId="19">
    <w:abstractNumId w:val="17"/>
  </w:num>
  <w:num w:numId="20">
    <w:abstractNumId w:val="7"/>
  </w:num>
  <w:num w:numId="21">
    <w:abstractNumId w:val="15"/>
  </w:num>
  <w:num w:numId="22">
    <w:abstractNumId w:val="30"/>
  </w:num>
  <w:num w:numId="23">
    <w:abstractNumId w:val="28"/>
  </w:num>
  <w:num w:numId="24">
    <w:abstractNumId w:val="27"/>
  </w:num>
  <w:num w:numId="25">
    <w:abstractNumId w:val="13"/>
  </w:num>
  <w:num w:numId="26">
    <w:abstractNumId w:val="29"/>
  </w:num>
  <w:num w:numId="27">
    <w:abstractNumId w:val="20"/>
  </w:num>
  <w:num w:numId="28">
    <w:abstractNumId w:val="11"/>
  </w:num>
  <w:num w:numId="29">
    <w:abstractNumId w:val="2"/>
  </w:num>
  <w:num w:numId="30">
    <w:abstractNumId w:val="4"/>
  </w:num>
  <w:num w:numId="31">
    <w:abstractNumId w:val="26"/>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82"/>
    <w:rsid w:val="00001179"/>
    <w:rsid w:val="00003C0B"/>
    <w:rsid w:val="00004B2E"/>
    <w:rsid w:val="00005084"/>
    <w:rsid w:val="00013475"/>
    <w:rsid w:val="0001351D"/>
    <w:rsid w:val="000143D5"/>
    <w:rsid w:val="00017E70"/>
    <w:rsid w:val="00020E27"/>
    <w:rsid w:val="0002565F"/>
    <w:rsid w:val="0002659C"/>
    <w:rsid w:val="00026AB0"/>
    <w:rsid w:val="0002716B"/>
    <w:rsid w:val="0003017A"/>
    <w:rsid w:val="00030679"/>
    <w:rsid w:val="0003075C"/>
    <w:rsid w:val="00032081"/>
    <w:rsid w:val="00033173"/>
    <w:rsid w:val="0003507D"/>
    <w:rsid w:val="00035885"/>
    <w:rsid w:val="000378BE"/>
    <w:rsid w:val="000411DA"/>
    <w:rsid w:val="0004280D"/>
    <w:rsid w:val="00045F8F"/>
    <w:rsid w:val="00046008"/>
    <w:rsid w:val="00046943"/>
    <w:rsid w:val="00050D85"/>
    <w:rsid w:val="00052F00"/>
    <w:rsid w:val="0005356E"/>
    <w:rsid w:val="00056056"/>
    <w:rsid w:val="00061034"/>
    <w:rsid w:val="000641C2"/>
    <w:rsid w:val="000662B7"/>
    <w:rsid w:val="00066FA2"/>
    <w:rsid w:val="00071C3F"/>
    <w:rsid w:val="00072E9D"/>
    <w:rsid w:val="0007502D"/>
    <w:rsid w:val="00083681"/>
    <w:rsid w:val="00083AD3"/>
    <w:rsid w:val="00084A80"/>
    <w:rsid w:val="00084B6D"/>
    <w:rsid w:val="000869D6"/>
    <w:rsid w:val="00086AED"/>
    <w:rsid w:val="000874F4"/>
    <w:rsid w:val="000878C6"/>
    <w:rsid w:val="00087ECB"/>
    <w:rsid w:val="00091949"/>
    <w:rsid w:val="000930B2"/>
    <w:rsid w:val="00094EDF"/>
    <w:rsid w:val="0009791E"/>
    <w:rsid w:val="000A21BA"/>
    <w:rsid w:val="000A2F8B"/>
    <w:rsid w:val="000A368B"/>
    <w:rsid w:val="000A3D7C"/>
    <w:rsid w:val="000A66DB"/>
    <w:rsid w:val="000A7B49"/>
    <w:rsid w:val="000A7E46"/>
    <w:rsid w:val="000A7F07"/>
    <w:rsid w:val="000B1CC3"/>
    <w:rsid w:val="000B2F02"/>
    <w:rsid w:val="000B550B"/>
    <w:rsid w:val="000B5983"/>
    <w:rsid w:val="000B7DE5"/>
    <w:rsid w:val="000B7EFD"/>
    <w:rsid w:val="000C0632"/>
    <w:rsid w:val="000C0B21"/>
    <w:rsid w:val="000C342C"/>
    <w:rsid w:val="000C47C3"/>
    <w:rsid w:val="000C5CDE"/>
    <w:rsid w:val="000C6376"/>
    <w:rsid w:val="000C6B0A"/>
    <w:rsid w:val="000C6B83"/>
    <w:rsid w:val="000C6F39"/>
    <w:rsid w:val="000D0749"/>
    <w:rsid w:val="000D1E07"/>
    <w:rsid w:val="000D1EE9"/>
    <w:rsid w:val="000D211D"/>
    <w:rsid w:val="000D254C"/>
    <w:rsid w:val="000D278E"/>
    <w:rsid w:val="000D2E9C"/>
    <w:rsid w:val="000D3FFE"/>
    <w:rsid w:val="000D5DEA"/>
    <w:rsid w:val="000D6065"/>
    <w:rsid w:val="000D79F2"/>
    <w:rsid w:val="000D7EA9"/>
    <w:rsid w:val="000E2377"/>
    <w:rsid w:val="000E36B2"/>
    <w:rsid w:val="000E6218"/>
    <w:rsid w:val="000E6736"/>
    <w:rsid w:val="000E6AA4"/>
    <w:rsid w:val="000F05F6"/>
    <w:rsid w:val="000F0A1A"/>
    <w:rsid w:val="000F331F"/>
    <w:rsid w:val="000F4146"/>
    <w:rsid w:val="00101379"/>
    <w:rsid w:val="00102D3A"/>
    <w:rsid w:val="0010335B"/>
    <w:rsid w:val="00104EA8"/>
    <w:rsid w:val="00106676"/>
    <w:rsid w:val="00107D3F"/>
    <w:rsid w:val="00112831"/>
    <w:rsid w:val="00113060"/>
    <w:rsid w:val="001139F3"/>
    <w:rsid w:val="00114418"/>
    <w:rsid w:val="001150AE"/>
    <w:rsid w:val="001210A5"/>
    <w:rsid w:val="00121B50"/>
    <w:rsid w:val="00122153"/>
    <w:rsid w:val="001222AD"/>
    <w:rsid w:val="0012391F"/>
    <w:rsid w:val="00123B61"/>
    <w:rsid w:val="00124E03"/>
    <w:rsid w:val="00125A13"/>
    <w:rsid w:val="001266FA"/>
    <w:rsid w:val="0012774B"/>
    <w:rsid w:val="00127C1E"/>
    <w:rsid w:val="001371D9"/>
    <w:rsid w:val="00142619"/>
    <w:rsid w:val="001431CE"/>
    <w:rsid w:val="001448F6"/>
    <w:rsid w:val="00152995"/>
    <w:rsid w:val="001539FB"/>
    <w:rsid w:val="001544AF"/>
    <w:rsid w:val="00156F79"/>
    <w:rsid w:val="00157CE3"/>
    <w:rsid w:val="00157FCE"/>
    <w:rsid w:val="0016030F"/>
    <w:rsid w:val="00160F10"/>
    <w:rsid w:val="0016353D"/>
    <w:rsid w:val="00165644"/>
    <w:rsid w:val="00167C6C"/>
    <w:rsid w:val="00171431"/>
    <w:rsid w:val="00172E04"/>
    <w:rsid w:val="0017439F"/>
    <w:rsid w:val="001750F7"/>
    <w:rsid w:val="001760BA"/>
    <w:rsid w:val="001803AD"/>
    <w:rsid w:val="001819C9"/>
    <w:rsid w:val="00181D8F"/>
    <w:rsid w:val="00184A6E"/>
    <w:rsid w:val="001856BA"/>
    <w:rsid w:val="00185A7B"/>
    <w:rsid w:val="00190100"/>
    <w:rsid w:val="00191157"/>
    <w:rsid w:val="00192172"/>
    <w:rsid w:val="001946D9"/>
    <w:rsid w:val="00196753"/>
    <w:rsid w:val="00197FE5"/>
    <w:rsid w:val="001A12B4"/>
    <w:rsid w:val="001A3DE2"/>
    <w:rsid w:val="001A56BB"/>
    <w:rsid w:val="001A7B75"/>
    <w:rsid w:val="001A7B85"/>
    <w:rsid w:val="001B310B"/>
    <w:rsid w:val="001B3A8B"/>
    <w:rsid w:val="001B5D86"/>
    <w:rsid w:val="001B63DB"/>
    <w:rsid w:val="001C44C2"/>
    <w:rsid w:val="001D0E70"/>
    <w:rsid w:val="001D10F5"/>
    <w:rsid w:val="001D300B"/>
    <w:rsid w:val="001D4945"/>
    <w:rsid w:val="001D6317"/>
    <w:rsid w:val="001D6FA0"/>
    <w:rsid w:val="001E1253"/>
    <w:rsid w:val="001E2559"/>
    <w:rsid w:val="001E6A2E"/>
    <w:rsid w:val="001F0439"/>
    <w:rsid w:val="001F086F"/>
    <w:rsid w:val="001F1075"/>
    <w:rsid w:val="001F1471"/>
    <w:rsid w:val="001F159D"/>
    <w:rsid w:val="001F1F00"/>
    <w:rsid w:val="001F47F2"/>
    <w:rsid w:val="001F4E7F"/>
    <w:rsid w:val="001F65AD"/>
    <w:rsid w:val="0020153B"/>
    <w:rsid w:val="0020185D"/>
    <w:rsid w:val="00203AD8"/>
    <w:rsid w:val="00205E77"/>
    <w:rsid w:val="00206598"/>
    <w:rsid w:val="00207241"/>
    <w:rsid w:val="00207FE0"/>
    <w:rsid w:val="002100B9"/>
    <w:rsid w:val="002107AD"/>
    <w:rsid w:val="00215A73"/>
    <w:rsid w:val="00216A05"/>
    <w:rsid w:val="00217A06"/>
    <w:rsid w:val="00217C2A"/>
    <w:rsid w:val="00217CD2"/>
    <w:rsid w:val="00220F7E"/>
    <w:rsid w:val="00222D72"/>
    <w:rsid w:val="002232FD"/>
    <w:rsid w:val="00224BAD"/>
    <w:rsid w:val="00226472"/>
    <w:rsid w:val="00226CCB"/>
    <w:rsid w:val="0023007E"/>
    <w:rsid w:val="00230F4E"/>
    <w:rsid w:val="00232310"/>
    <w:rsid w:val="00233FC4"/>
    <w:rsid w:val="0023449D"/>
    <w:rsid w:val="00236DB0"/>
    <w:rsid w:val="00237757"/>
    <w:rsid w:val="00240825"/>
    <w:rsid w:val="00241F67"/>
    <w:rsid w:val="00242403"/>
    <w:rsid w:val="002431CE"/>
    <w:rsid w:val="00243B34"/>
    <w:rsid w:val="00244B6F"/>
    <w:rsid w:val="00245001"/>
    <w:rsid w:val="0024627E"/>
    <w:rsid w:val="00246C27"/>
    <w:rsid w:val="00247177"/>
    <w:rsid w:val="0025238E"/>
    <w:rsid w:val="00252820"/>
    <w:rsid w:val="002551C1"/>
    <w:rsid w:val="00256DB6"/>
    <w:rsid w:val="002600FC"/>
    <w:rsid w:val="00262035"/>
    <w:rsid w:val="00262226"/>
    <w:rsid w:val="00262A84"/>
    <w:rsid w:val="00264938"/>
    <w:rsid w:val="002650EC"/>
    <w:rsid w:val="00265A39"/>
    <w:rsid w:val="002665CE"/>
    <w:rsid w:val="00266C1E"/>
    <w:rsid w:val="0026742C"/>
    <w:rsid w:val="00267A79"/>
    <w:rsid w:val="00271DCA"/>
    <w:rsid w:val="002722D1"/>
    <w:rsid w:val="00274430"/>
    <w:rsid w:val="00275352"/>
    <w:rsid w:val="002818A0"/>
    <w:rsid w:val="002831DA"/>
    <w:rsid w:val="002843FC"/>
    <w:rsid w:val="002854C6"/>
    <w:rsid w:val="00287AB9"/>
    <w:rsid w:val="00290D84"/>
    <w:rsid w:val="00297069"/>
    <w:rsid w:val="00297E9F"/>
    <w:rsid w:val="002A02DB"/>
    <w:rsid w:val="002A4108"/>
    <w:rsid w:val="002A463E"/>
    <w:rsid w:val="002A526A"/>
    <w:rsid w:val="002B0582"/>
    <w:rsid w:val="002B1B5A"/>
    <w:rsid w:val="002B1FF1"/>
    <w:rsid w:val="002B2A7F"/>
    <w:rsid w:val="002B57F0"/>
    <w:rsid w:val="002B6EEA"/>
    <w:rsid w:val="002B719C"/>
    <w:rsid w:val="002C0C1A"/>
    <w:rsid w:val="002C25CF"/>
    <w:rsid w:val="002C30FD"/>
    <w:rsid w:val="002C7DD9"/>
    <w:rsid w:val="002D1C54"/>
    <w:rsid w:val="002D2409"/>
    <w:rsid w:val="002D4458"/>
    <w:rsid w:val="002D66E2"/>
    <w:rsid w:val="002E1122"/>
    <w:rsid w:val="002E1F3B"/>
    <w:rsid w:val="002E4062"/>
    <w:rsid w:val="002E4A13"/>
    <w:rsid w:val="002E5C0C"/>
    <w:rsid w:val="002E5DDD"/>
    <w:rsid w:val="002F1415"/>
    <w:rsid w:val="002F1C8B"/>
    <w:rsid w:val="002F23CC"/>
    <w:rsid w:val="002F330F"/>
    <w:rsid w:val="002F77EC"/>
    <w:rsid w:val="00300470"/>
    <w:rsid w:val="00301116"/>
    <w:rsid w:val="0030158D"/>
    <w:rsid w:val="00302A4E"/>
    <w:rsid w:val="003058DF"/>
    <w:rsid w:val="0031119D"/>
    <w:rsid w:val="00312645"/>
    <w:rsid w:val="00314A94"/>
    <w:rsid w:val="00316C98"/>
    <w:rsid w:val="003216DA"/>
    <w:rsid w:val="00321864"/>
    <w:rsid w:val="00323974"/>
    <w:rsid w:val="00325378"/>
    <w:rsid w:val="003261AD"/>
    <w:rsid w:val="00331A9A"/>
    <w:rsid w:val="00333831"/>
    <w:rsid w:val="00334438"/>
    <w:rsid w:val="00335E70"/>
    <w:rsid w:val="0033776B"/>
    <w:rsid w:val="003379DD"/>
    <w:rsid w:val="003449BA"/>
    <w:rsid w:val="003449EA"/>
    <w:rsid w:val="00350707"/>
    <w:rsid w:val="003526E8"/>
    <w:rsid w:val="00353233"/>
    <w:rsid w:val="00354283"/>
    <w:rsid w:val="0035450F"/>
    <w:rsid w:val="00354831"/>
    <w:rsid w:val="0035659E"/>
    <w:rsid w:val="00357426"/>
    <w:rsid w:val="00360449"/>
    <w:rsid w:val="00362626"/>
    <w:rsid w:val="00362745"/>
    <w:rsid w:val="00364C7A"/>
    <w:rsid w:val="00367D37"/>
    <w:rsid w:val="00370D20"/>
    <w:rsid w:val="00371653"/>
    <w:rsid w:val="00372ADB"/>
    <w:rsid w:val="0037421C"/>
    <w:rsid w:val="0037430C"/>
    <w:rsid w:val="003746CE"/>
    <w:rsid w:val="0037670C"/>
    <w:rsid w:val="00376977"/>
    <w:rsid w:val="003773EF"/>
    <w:rsid w:val="003776BC"/>
    <w:rsid w:val="00380B97"/>
    <w:rsid w:val="0038235E"/>
    <w:rsid w:val="00383DF6"/>
    <w:rsid w:val="00385724"/>
    <w:rsid w:val="00386C7A"/>
    <w:rsid w:val="00391B13"/>
    <w:rsid w:val="00392FB5"/>
    <w:rsid w:val="003944E7"/>
    <w:rsid w:val="00394A69"/>
    <w:rsid w:val="00394BB4"/>
    <w:rsid w:val="00395278"/>
    <w:rsid w:val="0039797E"/>
    <w:rsid w:val="003A227F"/>
    <w:rsid w:val="003A544E"/>
    <w:rsid w:val="003A61E6"/>
    <w:rsid w:val="003B02C2"/>
    <w:rsid w:val="003B0337"/>
    <w:rsid w:val="003B047C"/>
    <w:rsid w:val="003B3E3D"/>
    <w:rsid w:val="003B4770"/>
    <w:rsid w:val="003B4D12"/>
    <w:rsid w:val="003B6304"/>
    <w:rsid w:val="003C080A"/>
    <w:rsid w:val="003C0B58"/>
    <w:rsid w:val="003C12C2"/>
    <w:rsid w:val="003C3CB6"/>
    <w:rsid w:val="003C6ACE"/>
    <w:rsid w:val="003D1413"/>
    <w:rsid w:val="003D146A"/>
    <w:rsid w:val="003D17A4"/>
    <w:rsid w:val="003D324A"/>
    <w:rsid w:val="003D3A61"/>
    <w:rsid w:val="003D46A3"/>
    <w:rsid w:val="003D7686"/>
    <w:rsid w:val="003E0B28"/>
    <w:rsid w:val="003E0C3E"/>
    <w:rsid w:val="003E1C42"/>
    <w:rsid w:val="003E233B"/>
    <w:rsid w:val="003E4A5B"/>
    <w:rsid w:val="003E4D87"/>
    <w:rsid w:val="003E4F86"/>
    <w:rsid w:val="003E6719"/>
    <w:rsid w:val="003E7068"/>
    <w:rsid w:val="003F028A"/>
    <w:rsid w:val="003F10E0"/>
    <w:rsid w:val="003F295E"/>
    <w:rsid w:val="003F4FDC"/>
    <w:rsid w:val="003F600A"/>
    <w:rsid w:val="003F627E"/>
    <w:rsid w:val="003F6881"/>
    <w:rsid w:val="00400CB6"/>
    <w:rsid w:val="00400ED9"/>
    <w:rsid w:val="004067BF"/>
    <w:rsid w:val="0040751F"/>
    <w:rsid w:val="00414425"/>
    <w:rsid w:val="00415009"/>
    <w:rsid w:val="004154D7"/>
    <w:rsid w:val="0041555C"/>
    <w:rsid w:val="00415A0C"/>
    <w:rsid w:val="004168F3"/>
    <w:rsid w:val="00416FB5"/>
    <w:rsid w:val="00420966"/>
    <w:rsid w:val="00421505"/>
    <w:rsid w:val="00424ADD"/>
    <w:rsid w:val="00424FC2"/>
    <w:rsid w:val="00425317"/>
    <w:rsid w:val="00427878"/>
    <w:rsid w:val="004307BB"/>
    <w:rsid w:val="0043283B"/>
    <w:rsid w:val="00433340"/>
    <w:rsid w:val="004409A0"/>
    <w:rsid w:val="0044160D"/>
    <w:rsid w:val="00441837"/>
    <w:rsid w:val="004422D9"/>
    <w:rsid w:val="00442DDA"/>
    <w:rsid w:val="00443BD9"/>
    <w:rsid w:val="00443FAD"/>
    <w:rsid w:val="004443F3"/>
    <w:rsid w:val="00446EFF"/>
    <w:rsid w:val="00450403"/>
    <w:rsid w:val="00451F13"/>
    <w:rsid w:val="0045253E"/>
    <w:rsid w:val="00452A39"/>
    <w:rsid w:val="00454277"/>
    <w:rsid w:val="00455180"/>
    <w:rsid w:val="00455618"/>
    <w:rsid w:val="0045569A"/>
    <w:rsid w:val="00455BDE"/>
    <w:rsid w:val="00456A60"/>
    <w:rsid w:val="004577E8"/>
    <w:rsid w:val="00463B4F"/>
    <w:rsid w:val="00463D8B"/>
    <w:rsid w:val="004663D8"/>
    <w:rsid w:val="004665FE"/>
    <w:rsid w:val="00466982"/>
    <w:rsid w:val="00475E52"/>
    <w:rsid w:val="00476C01"/>
    <w:rsid w:val="00476FD8"/>
    <w:rsid w:val="0048122B"/>
    <w:rsid w:val="004818BB"/>
    <w:rsid w:val="0048193C"/>
    <w:rsid w:val="00481B8B"/>
    <w:rsid w:val="00482B12"/>
    <w:rsid w:val="004840AF"/>
    <w:rsid w:val="00484D74"/>
    <w:rsid w:val="004869C6"/>
    <w:rsid w:val="0049100D"/>
    <w:rsid w:val="00491633"/>
    <w:rsid w:val="00493CEF"/>
    <w:rsid w:val="00494380"/>
    <w:rsid w:val="00495180"/>
    <w:rsid w:val="004A074D"/>
    <w:rsid w:val="004A17EB"/>
    <w:rsid w:val="004A2498"/>
    <w:rsid w:val="004A4051"/>
    <w:rsid w:val="004A5350"/>
    <w:rsid w:val="004A58B1"/>
    <w:rsid w:val="004A78CB"/>
    <w:rsid w:val="004B0955"/>
    <w:rsid w:val="004B29D8"/>
    <w:rsid w:val="004B66C0"/>
    <w:rsid w:val="004C0084"/>
    <w:rsid w:val="004C01D2"/>
    <w:rsid w:val="004C0AD3"/>
    <w:rsid w:val="004C171A"/>
    <w:rsid w:val="004C26B8"/>
    <w:rsid w:val="004C7144"/>
    <w:rsid w:val="004C7763"/>
    <w:rsid w:val="004D17F2"/>
    <w:rsid w:val="004D63F4"/>
    <w:rsid w:val="004D7456"/>
    <w:rsid w:val="004E4EC1"/>
    <w:rsid w:val="004E7C18"/>
    <w:rsid w:val="004F3089"/>
    <w:rsid w:val="004F3132"/>
    <w:rsid w:val="004F47C1"/>
    <w:rsid w:val="004F49A3"/>
    <w:rsid w:val="00506446"/>
    <w:rsid w:val="00510FD1"/>
    <w:rsid w:val="0051148C"/>
    <w:rsid w:val="00513E45"/>
    <w:rsid w:val="005145A5"/>
    <w:rsid w:val="00514A7A"/>
    <w:rsid w:val="00515AC7"/>
    <w:rsid w:val="00516493"/>
    <w:rsid w:val="00516A42"/>
    <w:rsid w:val="0051767D"/>
    <w:rsid w:val="005179D7"/>
    <w:rsid w:val="00517C76"/>
    <w:rsid w:val="00517EE4"/>
    <w:rsid w:val="00521EA6"/>
    <w:rsid w:val="005220E0"/>
    <w:rsid w:val="0052219D"/>
    <w:rsid w:val="005222A3"/>
    <w:rsid w:val="0052484E"/>
    <w:rsid w:val="005254BE"/>
    <w:rsid w:val="00525861"/>
    <w:rsid w:val="00526947"/>
    <w:rsid w:val="005302FD"/>
    <w:rsid w:val="005305E2"/>
    <w:rsid w:val="005333CA"/>
    <w:rsid w:val="0053348F"/>
    <w:rsid w:val="00535C06"/>
    <w:rsid w:val="00535DD2"/>
    <w:rsid w:val="00542018"/>
    <w:rsid w:val="005441B8"/>
    <w:rsid w:val="005450C9"/>
    <w:rsid w:val="005459AD"/>
    <w:rsid w:val="00547D6E"/>
    <w:rsid w:val="00550C91"/>
    <w:rsid w:val="00551D9E"/>
    <w:rsid w:val="00555C4A"/>
    <w:rsid w:val="00555F38"/>
    <w:rsid w:val="0055738B"/>
    <w:rsid w:val="005612EA"/>
    <w:rsid w:val="005618DB"/>
    <w:rsid w:val="00562430"/>
    <w:rsid w:val="0056489B"/>
    <w:rsid w:val="00566562"/>
    <w:rsid w:val="00566DC9"/>
    <w:rsid w:val="005702CC"/>
    <w:rsid w:val="00572EF8"/>
    <w:rsid w:val="00572FF8"/>
    <w:rsid w:val="00573926"/>
    <w:rsid w:val="005748A7"/>
    <w:rsid w:val="005750D1"/>
    <w:rsid w:val="005752CC"/>
    <w:rsid w:val="00575D8C"/>
    <w:rsid w:val="005810EF"/>
    <w:rsid w:val="005815AE"/>
    <w:rsid w:val="00585201"/>
    <w:rsid w:val="005853C0"/>
    <w:rsid w:val="00586A59"/>
    <w:rsid w:val="0059029B"/>
    <w:rsid w:val="00592555"/>
    <w:rsid w:val="0059444E"/>
    <w:rsid w:val="0059613B"/>
    <w:rsid w:val="00597291"/>
    <w:rsid w:val="005A023E"/>
    <w:rsid w:val="005A758B"/>
    <w:rsid w:val="005A75CB"/>
    <w:rsid w:val="005B60E5"/>
    <w:rsid w:val="005B6EC5"/>
    <w:rsid w:val="005B7E21"/>
    <w:rsid w:val="005C2FFB"/>
    <w:rsid w:val="005C45B9"/>
    <w:rsid w:val="005C4922"/>
    <w:rsid w:val="005C5FED"/>
    <w:rsid w:val="005C676D"/>
    <w:rsid w:val="005D078F"/>
    <w:rsid w:val="005D1A99"/>
    <w:rsid w:val="005D3D15"/>
    <w:rsid w:val="005D60AE"/>
    <w:rsid w:val="005E0B15"/>
    <w:rsid w:val="005E3758"/>
    <w:rsid w:val="005E4B83"/>
    <w:rsid w:val="005E54C3"/>
    <w:rsid w:val="005E668E"/>
    <w:rsid w:val="005E778B"/>
    <w:rsid w:val="005E785D"/>
    <w:rsid w:val="005F0E99"/>
    <w:rsid w:val="005F19A7"/>
    <w:rsid w:val="005F2F8A"/>
    <w:rsid w:val="005F7189"/>
    <w:rsid w:val="006003E5"/>
    <w:rsid w:val="006024D7"/>
    <w:rsid w:val="00610183"/>
    <w:rsid w:val="00610D8D"/>
    <w:rsid w:val="006111DF"/>
    <w:rsid w:val="00611594"/>
    <w:rsid w:val="00611B2D"/>
    <w:rsid w:val="006138A6"/>
    <w:rsid w:val="00613912"/>
    <w:rsid w:val="00615818"/>
    <w:rsid w:val="006159E8"/>
    <w:rsid w:val="006207CF"/>
    <w:rsid w:val="00621E20"/>
    <w:rsid w:val="00622F8A"/>
    <w:rsid w:val="00623637"/>
    <w:rsid w:val="0062429D"/>
    <w:rsid w:val="006245F0"/>
    <w:rsid w:val="00625416"/>
    <w:rsid w:val="006255D2"/>
    <w:rsid w:val="00625EF0"/>
    <w:rsid w:val="006266D9"/>
    <w:rsid w:val="00630E5F"/>
    <w:rsid w:val="006315AD"/>
    <w:rsid w:val="00631AF9"/>
    <w:rsid w:val="00632EE1"/>
    <w:rsid w:val="00633930"/>
    <w:rsid w:val="00633E81"/>
    <w:rsid w:val="006344D3"/>
    <w:rsid w:val="00635D22"/>
    <w:rsid w:val="0064036D"/>
    <w:rsid w:val="00641FD6"/>
    <w:rsid w:val="00642725"/>
    <w:rsid w:val="0064285D"/>
    <w:rsid w:val="0064305A"/>
    <w:rsid w:val="00643785"/>
    <w:rsid w:val="006443E0"/>
    <w:rsid w:val="00644824"/>
    <w:rsid w:val="00644C8D"/>
    <w:rsid w:val="00647B05"/>
    <w:rsid w:val="00654892"/>
    <w:rsid w:val="0065595C"/>
    <w:rsid w:val="00655D40"/>
    <w:rsid w:val="00660A36"/>
    <w:rsid w:val="006671FD"/>
    <w:rsid w:val="006675F9"/>
    <w:rsid w:val="00670B08"/>
    <w:rsid w:val="006753AB"/>
    <w:rsid w:val="00675A7B"/>
    <w:rsid w:val="00681CD7"/>
    <w:rsid w:val="00682D93"/>
    <w:rsid w:val="00690750"/>
    <w:rsid w:val="00692DF3"/>
    <w:rsid w:val="00693B7B"/>
    <w:rsid w:val="00694500"/>
    <w:rsid w:val="00694E8B"/>
    <w:rsid w:val="00694F70"/>
    <w:rsid w:val="006954DA"/>
    <w:rsid w:val="006A1952"/>
    <w:rsid w:val="006A4A90"/>
    <w:rsid w:val="006A5A8B"/>
    <w:rsid w:val="006A6FA6"/>
    <w:rsid w:val="006A7B7B"/>
    <w:rsid w:val="006B01B5"/>
    <w:rsid w:val="006B02FF"/>
    <w:rsid w:val="006B1A96"/>
    <w:rsid w:val="006B4056"/>
    <w:rsid w:val="006B4082"/>
    <w:rsid w:val="006B759E"/>
    <w:rsid w:val="006C179A"/>
    <w:rsid w:val="006C17B6"/>
    <w:rsid w:val="006C2030"/>
    <w:rsid w:val="006C2512"/>
    <w:rsid w:val="006C31A9"/>
    <w:rsid w:val="006C57F9"/>
    <w:rsid w:val="006C5842"/>
    <w:rsid w:val="006C63A0"/>
    <w:rsid w:val="006D1785"/>
    <w:rsid w:val="006D2604"/>
    <w:rsid w:val="006D3239"/>
    <w:rsid w:val="006D362E"/>
    <w:rsid w:val="006D5D9C"/>
    <w:rsid w:val="006E08E5"/>
    <w:rsid w:val="006E0998"/>
    <w:rsid w:val="006E136D"/>
    <w:rsid w:val="006E13C3"/>
    <w:rsid w:val="006E1C77"/>
    <w:rsid w:val="006E2AC0"/>
    <w:rsid w:val="006E7F0B"/>
    <w:rsid w:val="006F214E"/>
    <w:rsid w:val="006F21E2"/>
    <w:rsid w:val="006F2548"/>
    <w:rsid w:val="006F3140"/>
    <w:rsid w:val="006F4454"/>
    <w:rsid w:val="00700E53"/>
    <w:rsid w:val="00701A16"/>
    <w:rsid w:val="00701F57"/>
    <w:rsid w:val="0070218A"/>
    <w:rsid w:val="007029EF"/>
    <w:rsid w:val="00702DBA"/>
    <w:rsid w:val="00702FE7"/>
    <w:rsid w:val="007044B4"/>
    <w:rsid w:val="00704C69"/>
    <w:rsid w:val="00704EAB"/>
    <w:rsid w:val="007108E3"/>
    <w:rsid w:val="007128C4"/>
    <w:rsid w:val="00716424"/>
    <w:rsid w:val="00720241"/>
    <w:rsid w:val="00720551"/>
    <w:rsid w:val="007208EC"/>
    <w:rsid w:val="007209D7"/>
    <w:rsid w:val="00721239"/>
    <w:rsid w:val="00723155"/>
    <w:rsid w:val="00727A52"/>
    <w:rsid w:val="00727F61"/>
    <w:rsid w:val="007301FE"/>
    <w:rsid w:val="00730353"/>
    <w:rsid w:val="00731934"/>
    <w:rsid w:val="00732475"/>
    <w:rsid w:val="007336E5"/>
    <w:rsid w:val="00733D59"/>
    <w:rsid w:val="00735CD2"/>
    <w:rsid w:val="007365F9"/>
    <w:rsid w:val="00740CF1"/>
    <w:rsid w:val="00741073"/>
    <w:rsid w:val="007417A7"/>
    <w:rsid w:val="007422B0"/>
    <w:rsid w:val="007440A3"/>
    <w:rsid w:val="00744C94"/>
    <w:rsid w:val="007473D7"/>
    <w:rsid w:val="007476E3"/>
    <w:rsid w:val="00750EEE"/>
    <w:rsid w:val="00751107"/>
    <w:rsid w:val="00751324"/>
    <w:rsid w:val="0075185C"/>
    <w:rsid w:val="00752CBE"/>
    <w:rsid w:val="00753440"/>
    <w:rsid w:val="00754C27"/>
    <w:rsid w:val="00754CE9"/>
    <w:rsid w:val="00756971"/>
    <w:rsid w:val="00757BD2"/>
    <w:rsid w:val="007601C1"/>
    <w:rsid w:val="00762F4A"/>
    <w:rsid w:val="007637D3"/>
    <w:rsid w:val="00763976"/>
    <w:rsid w:val="00764D5C"/>
    <w:rsid w:val="00765301"/>
    <w:rsid w:val="00766BDD"/>
    <w:rsid w:val="0077052F"/>
    <w:rsid w:val="007731BA"/>
    <w:rsid w:val="00773F1A"/>
    <w:rsid w:val="00780788"/>
    <w:rsid w:val="0078164D"/>
    <w:rsid w:val="00782C4C"/>
    <w:rsid w:val="0078337E"/>
    <w:rsid w:val="007847A0"/>
    <w:rsid w:val="00785365"/>
    <w:rsid w:val="00787450"/>
    <w:rsid w:val="00791D1A"/>
    <w:rsid w:val="007925E5"/>
    <w:rsid w:val="00793122"/>
    <w:rsid w:val="00793537"/>
    <w:rsid w:val="00793964"/>
    <w:rsid w:val="00793F07"/>
    <w:rsid w:val="00794303"/>
    <w:rsid w:val="007945B5"/>
    <w:rsid w:val="00796008"/>
    <w:rsid w:val="007A1093"/>
    <w:rsid w:val="007A2709"/>
    <w:rsid w:val="007A32BF"/>
    <w:rsid w:val="007A3CC4"/>
    <w:rsid w:val="007B0EA3"/>
    <w:rsid w:val="007B1502"/>
    <w:rsid w:val="007B3A97"/>
    <w:rsid w:val="007B3B58"/>
    <w:rsid w:val="007B40FE"/>
    <w:rsid w:val="007B5126"/>
    <w:rsid w:val="007B5EE7"/>
    <w:rsid w:val="007C0665"/>
    <w:rsid w:val="007C1D4B"/>
    <w:rsid w:val="007C21C8"/>
    <w:rsid w:val="007C435A"/>
    <w:rsid w:val="007C6613"/>
    <w:rsid w:val="007C6A04"/>
    <w:rsid w:val="007C6C80"/>
    <w:rsid w:val="007D26CD"/>
    <w:rsid w:val="007D5006"/>
    <w:rsid w:val="007D5703"/>
    <w:rsid w:val="007D6CDB"/>
    <w:rsid w:val="007E0CD6"/>
    <w:rsid w:val="007E0ECB"/>
    <w:rsid w:val="007E1840"/>
    <w:rsid w:val="007E19CB"/>
    <w:rsid w:val="007E2F43"/>
    <w:rsid w:val="007E450B"/>
    <w:rsid w:val="007E4975"/>
    <w:rsid w:val="007E59FE"/>
    <w:rsid w:val="007F54CA"/>
    <w:rsid w:val="007F7C15"/>
    <w:rsid w:val="008032D4"/>
    <w:rsid w:val="00804E42"/>
    <w:rsid w:val="0080661E"/>
    <w:rsid w:val="008108A7"/>
    <w:rsid w:val="00810A6A"/>
    <w:rsid w:val="00811A91"/>
    <w:rsid w:val="00813143"/>
    <w:rsid w:val="008230C4"/>
    <w:rsid w:val="00823216"/>
    <w:rsid w:val="00823A1B"/>
    <w:rsid w:val="00825BD6"/>
    <w:rsid w:val="00825F27"/>
    <w:rsid w:val="00826ADC"/>
    <w:rsid w:val="008270F8"/>
    <w:rsid w:val="00830431"/>
    <w:rsid w:val="008318A6"/>
    <w:rsid w:val="0083245A"/>
    <w:rsid w:val="00832886"/>
    <w:rsid w:val="008344DA"/>
    <w:rsid w:val="00836030"/>
    <w:rsid w:val="008373EE"/>
    <w:rsid w:val="00840195"/>
    <w:rsid w:val="0084084A"/>
    <w:rsid w:val="00844540"/>
    <w:rsid w:val="008463C4"/>
    <w:rsid w:val="0084643E"/>
    <w:rsid w:val="008465F8"/>
    <w:rsid w:val="00850A9A"/>
    <w:rsid w:val="00850D28"/>
    <w:rsid w:val="008512EB"/>
    <w:rsid w:val="0085234C"/>
    <w:rsid w:val="00853172"/>
    <w:rsid w:val="008531B2"/>
    <w:rsid w:val="00856810"/>
    <w:rsid w:val="00856FD2"/>
    <w:rsid w:val="00857DFB"/>
    <w:rsid w:val="00857F61"/>
    <w:rsid w:val="0086096A"/>
    <w:rsid w:val="0086147B"/>
    <w:rsid w:val="008629EB"/>
    <w:rsid w:val="008631E6"/>
    <w:rsid w:val="008663BF"/>
    <w:rsid w:val="00872663"/>
    <w:rsid w:val="00873AE4"/>
    <w:rsid w:val="00874786"/>
    <w:rsid w:val="00876C1C"/>
    <w:rsid w:val="00877676"/>
    <w:rsid w:val="00877A55"/>
    <w:rsid w:val="008839D2"/>
    <w:rsid w:val="008845AD"/>
    <w:rsid w:val="008845E5"/>
    <w:rsid w:val="008857CC"/>
    <w:rsid w:val="00885AF1"/>
    <w:rsid w:val="00885FCA"/>
    <w:rsid w:val="0088600A"/>
    <w:rsid w:val="00886405"/>
    <w:rsid w:val="00886788"/>
    <w:rsid w:val="008871D1"/>
    <w:rsid w:val="0088750C"/>
    <w:rsid w:val="00890A57"/>
    <w:rsid w:val="0089218B"/>
    <w:rsid w:val="00892AF1"/>
    <w:rsid w:val="00892C28"/>
    <w:rsid w:val="00892FE0"/>
    <w:rsid w:val="00893205"/>
    <w:rsid w:val="00894DDB"/>
    <w:rsid w:val="00895862"/>
    <w:rsid w:val="00896B82"/>
    <w:rsid w:val="008A10A2"/>
    <w:rsid w:val="008A17C2"/>
    <w:rsid w:val="008A1851"/>
    <w:rsid w:val="008A35D3"/>
    <w:rsid w:val="008A4108"/>
    <w:rsid w:val="008A4687"/>
    <w:rsid w:val="008B05AA"/>
    <w:rsid w:val="008B594A"/>
    <w:rsid w:val="008B6029"/>
    <w:rsid w:val="008B7BFC"/>
    <w:rsid w:val="008C0233"/>
    <w:rsid w:val="008C02D8"/>
    <w:rsid w:val="008C2036"/>
    <w:rsid w:val="008C33EB"/>
    <w:rsid w:val="008C4CE6"/>
    <w:rsid w:val="008C6488"/>
    <w:rsid w:val="008D03B7"/>
    <w:rsid w:val="008D1C1D"/>
    <w:rsid w:val="008D252F"/>
    <w:rsid w:val="008D3153"/>
    <w:rsid w:val="008D7D0A"/>
    <w:rsid w:val="008E2C5C"/>
    <w:rsid w:val="008E3403"/>
    <w:rsid w:val="008E44F9"/>
    <w:rsid w:val="008E68E4"/>
    <w:rsid w:val="008F0127"/>
    <w:rsid w:val="008F0B56"/>
    <w:rsid w:val="008F1BC4"/>
    <w:rsid w:val="008F3D43"/>
    <w:rsid w:val="008F43FD"/>
    <w:rsid w:val="008F45B4"/>
    <w:rsid w:val="008F672F"/>
    <w:rsid w:val="008F6CA4"/>
    <w:rsid w:val="00900FA5"/>
    <w:rsid w:val="009039E2"/>
    <w:rsid w:val="00906A85"/>
    <w:rsid w:val="00911390"/>
    <w:rsid w:val="00913BC6"/>
    <w:rsid w:val="00915FB9"/>
    <w:rsid w:val="00916C83"/>
    <w:rsid w:val="00917EBF"/>
    <w:rsid w:val="00926B04"/>
    <w:rsid w:val="00931543"/>
    <w:rsid w:val="00931C4B"/>
    <w:rsid w:val="00932642"/>
    <w:rsid w:val="00933279"/>
    <w:rsid w:val="00933CAF"/>
    <w:rsid w:val="00934C05"/>
    <w:rsid w:val="00935CC5"/>
    <w:rsid w:val="009364A0"/>
    <w:rsid w:val="009372E9"/>
    <w:rsid w:val="009373A4"/>
    <w:rsid w:val="00937723"/>
    <w:rsid w:val="00937CFE"/>
    <w:rsid w:val="00940900"/>
    <w:rsid w:val="009418ED"/>
    <w:rsid w:val="00941E38"/>
    <w:rsid w:val="00944B9F"/>
    <w:rsid w:val="00945F60"/>
    <w:rsid w:val="0095242D"/>
    <w:rsid w:val="00961F6D"/>
    <w:rsid w:val="0097040E"/>
    <w:rsid w:val="00970AE2"/>
    <w:rsid w:val="00971BF7"/>
    <w:rsid w:val="009720DA"/>
    <w:rsid w:val="00973B5F"/>
    <w:rsid w:val="00974205"/>
    <w:rsid w:val="0097486A"/>
    <w:rsid w:val="00975098"/>
    <w:rsid w:val="00975819"/>
    <w:rsid w:val="00975E54"/>
    <w:rsid w:val="00976C31"/>
    <w:rsid w:val="00980B49"/>
    <w:rsid w:val="00981544"/>
    <w:rsid w:val="00983EA9"/>
    <w:rsid w:val="0098417E"/>
    <w:rsid w:val="00985130"/>
    <w:rsid w:val="0098584E"/>
    <w:rsid w:val="00987901"/>
    <w:rsid w:val="00987F38"/>
    <w:rsid w:val="0099031E"/>
    <w:rsid w:val="00990CF0"/>
    <w:rsid w:val="0099103F"/>
    <w:rsid w:val="0099550A"/>
    <w:rsid w:val="00997F91"/>
    <w:rsid w:val="009A2563"/>
    <w:rsid w:val="009A2A7E"/>
    <w:rsid w:val="009A2D40"/>
    <w:rsid w:val="009A2D85"/>
    <w:rsid w:val="009A3C62"/>
    <w:rsid w:val="009A456C"/>
    <w:rsid w:val="009A4686"/>
    <w:rsid w:val="009A4AD0"/>
    <w:rsid w:val="009A5C18"/>
    <w:rsid w:val="009A5E60"/>
    <w:rsid w:val="009A7AA1"/>
    <w:rsid w:val="009B0D1E"/>
    <w:rsid w:val="009B247A"/>
    <w:rsid w:val="009B5926"/>
    <w:rsid w:val="009B5C36"/>
    <w:rsid w:val="009B609D"/>
    <w:rsid w:val="009B650E"/>
    <w:rsid w:val="009C08FD"/>
    <w:rsid w:val="009C0E47"/>
    <w:rsid w:val="009C157F"/>
    <w:rsid w:val="009C1B08"/>
    <w:rsid w:val="009C6592"/>
    <w:rsid w:val="009C6FDF"/>
    <w:rsid w:val="009C721F"/>
    <w:rsid w:val="009C7A0A"/>
    <w:rsid w:val="009D008D"/>
    <w:rsid w:val="009D433D"/>
    <w:rsid w:val="009D5521"/>
    <w:rsid w:val="009D758D"/>
    <w:rsid w:val="009D7BA8"/>
    <w:rsid w:val="009E0D1F"/>
    <w:rsid w:val="009E1B07"/>
    <w:rsid w:val="009E269F"/>
    <w:rsid w:val="009E52BD"/>
    <w:rsid w:val="009E63AD"/>
    <w:rsid w:val="009E6688"/>
    <w:rsid w:val="009E71FF"/>
    <w:rsid w:val="009E7D3A"/>
    <w:rsid w:val="009E7F37"/>
    <w:rsid w:val="009F1CDB"/>
    <w:rsid w:val="009F2922"/>
    <w:rsid w:val="009F435B"/>
    <w:rsid w:val="009F485F"/>
    <w:rsid w:val="009F5977"/>
    <w:rsid w:val="009F70D0"/>
    <w:rsid w:val="00A00318"/>
    <w:rsid w:val="00A028E9"/>
    <w:rsid w:val="00A02AD9"/>
    <w:rsid w:val="00A03D25"/>
    <w:rsid w:val="00A04746"/>
    <w:rsid w:val="00A060BB"/>
    <w:rsid w:val="00A07311"/>
    <w:rsid w:val="00A111E7"/>
    <w:rsid w:val="00A145DA"/>
    <w:rsid w:val="00A15321"/>
    <w:rsid w:val="00A15D6D"/>
    <w:rsid w:val="00A160F1"/>
    <w:rsid w:val="00A16570"/>
    <w:rsid w:val="00A2028E"/>
    <w:rsid w:val="00A24567"/>
    <w:rsid w:val="00A303E6"/>
    <w:rsid w:val="00A34031"/>
    <w:rsid w:val="00A35942"/>
    <w:rsid w:val="00A36E44"/>
    <w:rsid w:val="00A4116C"/>
    <w:rsid w:val="00A43049"/>
    <w:rsid w:val="00A43BAB"/>
    <w:rsid w:val="00A449F8"/>
    <w:rsid w:val="00A46AAE"/>
    <w:rsid w:val="00A47A47"/>
    <w:rsid w:val="00A509D9"/>
    <w:rsid w:val="00A50F73"/>
    <w:rsid w:val="00A5299C"/>
    <w:rsid w:val="00A53ECC"/>
    <w:rsid w:val="00A60B07"/>
    <w:rsid w:val="00A61B5E"/>
    <w:rsid w:val="00A61E97"/>
    <w:rsid w:val="00A62783"/>
    <w:rsid w:val="00A63795"/>
    <w:rsid w:val="00A63F7D"/>
    <w:rsid w:val="00A6415F"/>
    <w:rsid w:val="00A65C5F"/>
    <w:rsid w:val="00A6650A"/>
    <w:rsid w:val="00A66E40"/>
    <w:rsid w:val="00A67B20"/>
    <w:rsid w:val="00A7022C"/>
    <w:rsid w:val="00A720EF"/>
    <w:rsid w:val="00A72BA0"/>
    <w:rsid w:val="00A73A49"/>
    <w:rsid w:val="00A74B44"/>
    <w:rsid w:val="00A75C3E"/>
    <w:rsid w:val="00A76066"/>
    <w:rsid w:val="00A76F73"/>
    <w:rsid w:val="00A8070F"/>
    <w:rsid w:val="00A80CBA"/>
    <w:rsid w:val="00A814E0"/>
    <w:rsid w:val="00A830E6"/>
    <w:rsid w:val="00A83CC2"/>
    <w:rsid w:val="00A87E8D"/>
    <w:rsid w:val="00A9423D"/>
    <w:rsid w:val="00A94CF1"/>
    <w:rsid w:val="00A976BE"/>
    <w:rsid w:val="00A97B73"/>
    <w:rsid w:val="00AA1948"/>
    <w:rsid w:val="00AA1BF7"/>
    <w:rsid w:val="00AA3455"/>
    <w:rsid w:val="00AA60CC"/>
    <w:rsid w:val="00AA6878"/>
    <w:rsid w:val="00AA7E53"/>
    <w:rsid w:val="00AB22DD"/>
    <w:rsid w:val="00AB2F36"/>
    <w:rsid w:val="00AB4000"/>
    <w:rsid w:val="00AB416C"/>
    <w:rsid w:val="00AB468B"/>
    <w:rsid w:val="00AC0BB3"/>
    <w:rsid w:val="00AC3085"/>
    <w:rsid w:val="00AC5A79"/>
    <w:rsid w:val="00AC5C6F"/>
    <w:rsid w:val="00AC5F8C"/>
    <w:rsid w:val="00AC5FCB"/>
    <w:rsid w:val="00AC6FE2"/>
    <w:rsid w:val="00AC7221"/>
    <w:rsid w:val="00AC73FE"/>
    <w:rsid w:val="00AC77EE"/>
    <w:rsid w:val="00AD1261"/>
    <w:rsid w:val="00AD4B6D"/>
    <w:rsid w:val="00AE04C2"/>
    <w:rsid w:val="00AE1DD6"/>
    <w:rsid w:val="00AE22DB"/>
    <w:rsid w:val="00AE2737"/>
    <w:rsid w:val="00AE2E68"/>
    <w:rsid w:val="00AE458D"/>
    <w:rsid w:val="00AE5D06"/>
    <w:rsid w:val="00AE7DAB"/>
    <w:rsid w:val="00AF06DA"/>
    <w:rsid w:val="00AF1D27"/>
    <w:rsid w:val="00AF230F"/>
    <w:rsid w:val="00AF3B72"/>
    <w:rsid w:val="00AF4107"/>
    <w:rsid w:val="00AF451B"/>
    <w:rsid w:val="00AF5053"/>
    <w:rsid w:val="00AF6CB4"/>
    <w:rsid w:val="00B010D6"/>
    <w:rsid w:val="00B01B0F"/>
    <w:rsid w:val="00B03AD1"/>
    <w:rsid w:val="00B03F30"/>
    <w:rsid w:val="00B104DE"/>
    <w:rsid w:val="00B13C0D"/>
    <w:rsid w:val="00B17272"/>
    <w:rsid w:val="00B17870"/>
    <w:rsid w:val="00B17C96"/>
    <w:rsid w:val="00B203E8"/>
    <w:rsid w:val="00B2085D"/>
    <w:rsid w:val="00B21145"/>
    <w:rsid w:val="00B217B4"/>
    <w:rsid w:val="00B21EED"/>
    <w:rsid w:val="00B21F32"/>
    <w:rsid w:val="00B222D3"/>
    <w:rsid w:val="00B256BC"/>
    <w:rsid w:val="00B25BA0"/>
    <w:rsid w:val="00B26B8D"/>
    <w:rsid w:val="00B30419"/>
    <w:rsid w:val="00B311AB"/>
    <w:rsid w:val="00B31F80"/>
    <w:rsid w:val="00B326B7"/>
    <w:rsid w:val="00B32D37"/>
    <w:rsid w:val="00B34613"/>
    <w:rsid w:val="00B36433"/>
    <w:rsid w:val="00B36946"/>
    <w:rsid w:val="00B3767C"/>
    <w:rsid w:val="00B37835"/>
    <w:rsid w:val="00B40A80"/>
    <w:rsid w:val="00B40C59"/>
    <w:rsid w:val="00B41603"/>
    <w:rsid w:val="00B43E53"/>
    <w:rsid w:val="00B47526"/>
    <w:rsid w:val="00B47559"/>
    <w:rsid w:val="00B518F8"/>
    <w:rsid w:val="00B54EB3"/>
    <w:rsid w:val="00B550A6"/>
    <w:rsid w:val="00B565B6"/>
    <w:rsid w:val="00B60FA7"/>
    <w:rsid w:val="00B61F81"/>
    <w:rsid w:val="00B63931"/>
    <w:rsid w:val="00B6476E"/>
    <w:rsid w:val="00B65C36"/>
    <w:rsid w:val="00B65D64"/>
    <w:rsid w:val="00B6786D"/>
    <w:rsid w:val="00B765EC"/>
    <w:rsid w:val="00B773D4"/>
    <w:rsid w:val="00B7796F"/>
    <w:rsid w:val="00B8295A"/>
    <w:rsid w:val="00B83FCB"/>
    <w:rsid w:val="00B85461"/>
    <w:rsid w:val="00B9044E"/>
    <w:rsid w:val="00B9056B"/>
    <w:rsid w:val="00B90CF1"/>
    <w:rsid w:val="00B915BE"/>
    <w:rsid w:val="00B93C3C"/>
    <w:rsid w:val="00B9578F"/>
    <w:rsid w:val="00B96097"/>
    <w:rsid w:val="00BA3955"/>
    <w:rsid w:val="00BB0EF4"/>
    <w:rsid w:val="00BB4800"/>
    <w:rsid w:val="00BB4B9B"/>
    <w:rsid w:val="00BB5B0E"/>
    <w:rsid w:val="00BB61CC"/>
    <w:rsid w:val="00BB63B7"/>
    <w:rsid w:val="00BB6496"/>
    <w:rsid w:val="00BB683F"/>
    <w:rsid w:val="00BB6C49"/>
    <w:rsid w:val="00BB6C5E"/>
    <w:rsid w:val="00BB70E2"/>
    <w:rsid w:val="00BB7168"/>
    <w:rsid w:val="00BB7692"/>
    <w:rsid w:val="00BC1BA4"/>
    <w:rsid w:val="00BC233E"/>
    <w:rsid w:val="00BC3613"/>
    <w:rsid w:val="00BC43BC"/>
    <w:rsid w:val="00BC5C4E"/>
    <w:rsid w:val="00BC680E"/>
    <w:rsid w:val="00BC695F"/>
    <w:rsid w:val="00BD3645"/>
    <w:rsid w:val="00BD3B59"/>
    <w:rsid w:val="00BD4EA4"/>
    <w:rsid w:val="00BD745A"/>
    <w:rsid w:val="00BD7778"/>
    <w:rsid w:val="00BD7937"/>
    <w:rsid w:val="00BE33D1"/>
    <w:rsid w:val="00BE3892"/>
    <w:rsid w:val="00BE41EE"/>
    <w:rsid w:val="00BE46A6"/>
    <w:rsid w:val="00BE60A8"/>
    <w:rsid w:val="00BE6BA7"/>
    <w:rsid w:val="00BE766D"/>
    <w:rsid w:val="00BF0E71"/>
    <w:rsid w:val="00BF0EFB"/>
    <w:rsid w:val="00BF4EB3"/>
    <w:rsid w:val="00BF6ADA"/>
    <w:rsid w:val="00BF7064"/>
    <w:rsid w:val="00C0015F"/>
    <w:rsid w:val="00C0090D"/>
    <w:rsid w:val="00C0237D"/>
    <w:rsid w:val="00C03F43"/>
    <w:rsid w:val="00C045C3"/>
    <w:rsid w:val="00C070E8"/>
    <w:rsid w:val="00C0715B"/>
    <w:rsid w:val="00C07A20"/>
    <w:rsid w:val="00C07FC5"/>
    <w:rsid w:val="00C12CDA"/>
    <w:rsid w:val="00C12D56"/>
    <w:rsid w:val="00C14287"/>
    <w:rsid w:val="00C14C19"/>
    <w:rsid w:val="00C14C29"/>
    <w:rsid w:val="00C16EA7"/>
    <w:rsid w:val="00C20DFA"/>
    <w:rsid w:val="00C216DF"/>
    <w:rsid w:val="00C22FF7"/>
    <w:rsid w:val="00C23821"/>
    <w:rsid w:val="00C24E3E"/>
    <w:rsid w:val="00C27694"/>
    <w:rsid w:val="00C279C4"/>
    <w:rsid w:val="00C31F19"/>
    <w:rsid w:val="00C32063"/>
    <w:rsid w:val="00C34958"/>
    <w:rsid w:val="00C34F5C"/>
    <w:rsid w:val="00C35D22"/>
    <w:rsid w:val="00C35DE5"/>
    <w:rsid w:val="00C36209"/>
    <w:rsid w:val="00C46158"/>
    <w:rsid w:val="00C4661D"/>
    <w:rsid w:val="00C50465"/>
    <w:rsid w:val="00C5100B"/>
    <w:rsid w:val="00C51EA8"/>
    <w:rsid w:val="00C51FF2"/>
    <w:rsid w:val="00C573FF"/>
    <w:rsid w:val="00C60C3F"/>
    <w:rsid w:val="00C61943"/>
    <w:rsid w:val="00C622CB"/>
    <w:rsid w:val="00C62B89"/>
    <w:rsid w:val="00C637AE"/>
    <w:rsid w:val="00C7007B"/>
    <w:rsid w:val="00C70731"/>
    <w:rsid w:val="00C7277E"/>
    <w:rsid w:val="00C730F8"/>
    <w:rsid w:val="00C76015"/>
    <w:rsid w:val="00C76704"/>
    <w:rsid w:val="00C768D7"/>
    <w:rsid w:val="00C76AE4"/>
    <w:rsid w:val="00C81ACF"/>
    <w:rsid w:val="00C82E1E"/>
    <w:rsid w:val="00C8555D"/>
    <w:rsid w:val="00C85E39"/>
    <w:rsid w:val="00C86FDC"/>
    <w:rsid w:val="00C87180"/>
    <w:rsid w:val="00C87403"/>
    <w:rsid w:val="00C8786E"/>
    <w:rsid w:val="00C91B07"/>
    <w:rsid w:val="00CA6000"/>
    <w:rsid w:val="00CB29CC"/>
    <w:rsid w:val="00CB2AB5"/>
    <w:rsid w:val="00CB3015"/>
    <w:rsid w:val="00CB3D29"/>
    <w:rsid w:val="00CB6F36"/>
    <w:rsid w:val="00CB770E"/>
    <w:rsid w:val="00CC0F47"/>
    <w:rsid w:val="00CC1D5A"/>
    <w:rsid w:val="00CC2BFC"/>
    <w:rsid w:val="00CC477A"/>
    <w:rsid w:val="00CC50FA"/>
    <w:rsid w:val="00CC5CAB"/>
    <w:rsid w:val="00CC5FF2"/>
    <w:rsid w:val="00CD070F"/>
    <w:rsid w:val="00CD0FB6"/>
    <w:rsid w:val="00CD3E40"/>
    <w:rsid w:val="00CD54C5"/>
    <w:rsid w:val="00CD6486"/>
    <w:rsid w:val="00CD6909"/>
    <w:rsid w:val="00CD72FA"/>
    <w:rsid w:val="00CD7EDD"/>
    <w:rsid w:val="00CE1750"/>
    <w:rsid w:val="00CE4829"/>
    <w:rsid w:val="00CE6108"/>
    <w:rsid w:val="00CE6FAB"/>
    <w:rsid w:val="00CE724C"/>
    <w:rsid w:val="00CF431D"/>
    <w:rsid w:val="00CF52EC"/>
    <w:rsid w:val="00CF58BD"/>
    <w:rsid w:val="00D016E0"/>
    <w:rsid w:val="00D02627"/>
    <w:rsid w:val="00D03C5F"/>
    <w:rsid w:val="00D03EF9"/>
    <w:rsid w:val="00D04453"/>
    <w:rsid w:val="00D05629"/>
    <w:rsid w:val="00D05EAE"/>
    <w:rsid w:val="00D06C06"/>
    <w:rsid w:val="00D11698"/>
    <w:rsid w:val="00D12F1C"/>
    <w:rsid w:val="00D133B1"/>
    <w:rsid w:val="00D168B7"/>
    <w:rsid w:val="00D173EA"/>
    <w:rsid w:val="00D205B0"/>
    <w:rsid w:val="00D21EF9"/>
    <w:rsid w:val="00D23972"/>
    <w:rsid w:val="00D24DCA"/>
    <w:rsid w:val="00D2533A"/>
    <w:rsid w:val="00D26C32"/>
    <w:rsid w:val="00D31DC2"/>
    <w:rsid w:val="00D33D2B"/>
    <w:rsid w:val="00D35432"/>
    <w:rsid w:val="00D36A55"/>
    <w:rsid w:val="00D3705F"/>
    <w:rsid w:val="00D3780B"/>
    <w:rsid w:val="00D445F5"/>
    <w:rsid w:val="00D44EDB"/>
    <w:rsid w:val="00D45A49"/>
    <w:rsid w:val="00D4650C"/>
    <w:rsid w:val="00D5007A"/>
    <w:rsid w:val="00D50DF9"/>
    <w:rsid w:val="00D52B94"/>
    <w:rsid w:val="00D54F9A"/>
    <w:rsid w:val="00D552A0"/>
    <w:rsid w:val="00D552FE"/>
    <w:rsid w:val="00D56C01"/>
    <w:rsid w:val="00D60726"/>
    <w:rsid w:val="00D60FF5"/>
    <w:rsid w:val="00D614E4"/>
    <w:rsid w:val="00D61661"/>
    <w:rsid w:val="00D62C20"/>
    <w:rsid w:val="00D654AA"/>
    <w:rsid w:val="00D6555F"/>
    <w:rsid w:val="00D66AEC"/>
    <w:rsid w:val="00D70AE2"/>
    <w:rsid w:val="00D71FBD"/>
    <w:rsid w:val="00D7228D"/>
    <w:rsid w:val="00D72E84"/>
    <w:rsid w:val="00D76192"/>
    <w:rsid w:val="00D77A40"/>
    <w:rsid w:val="00D80D8B"/>
    <w:rsid w:val="00D83E7A"/>
    <w:rsid w:val="00D90739"/>
    <w:rsid w:val="00D919DD"/>
    <w:rsid w:val="00D93082"/>
    <w:rsid w:val="00D93748"/>
    <w:rsid w:val="00D93D27"/>
    <w:rsid w:val="00D948A7"/>
    <w:rsid w:val="00D948AC"/>
    <w:rsid w:val="00D96EF4"/>
    <w:rsid w:val="00DA2A56"/>
    <w:rsid w:val="00DA3C13"/>
    <w:rsid w:val="00DA432A"/>
    <w:rsid w:val="00DA4CBC"/>
    <w:rsid w:val="00DA5E79"/>
    <w:rsid w:val="00DA61DF"/>
    <w:rsid w:val="00DB1CCA"/>
    <w:rsid w:val="00DB29E8"/>
    <w:rsid w:val="00DB419C"/>
    <w:rsid w:val="00DB5E06"/>
    <w:rsid w:val="00DB634D"/>
    <w:rsid w:val="00DB75C1"/>
    <w:rsid w:val="00DB7E05"/>
    <w:rsid w:val="00DB7E8B"/>
    <w:rsid w:val="00DC0606"/>
    <w:rsid w:val="00DC297A"/>
    <w:rsid w:val="00DC3F80"/>
    <w:rsid w:val="00DD3A14"/>
    <w:rsid w:val="00DD7F43"/>
    <w:rsid w:val="00DE6084"/>
    <w:rsid w:val="00DE76F8"/>
    <w:rsid w:val="00DF252E"/>
    <w:rsid w:val="00DF2DEB"/>
    <w:rsid w:val="00DF300D"/>
    <w:rsid w:val="00DF3A6D"/>
    <w:rsid w:val="00DF47F2"/>
    <w:rsid w:val="00DF6E5F"/>
    <w:rsid w:val="00E010E3"/>
    <w:rsid w:val="00E01FA7"/>
    <w:rsid w:val="00E0269E"/>
    <w:rsid w:val="00E0298C"/>
    <w:rsid w:val="00E04026"/>
    <w:rsid w:val="00E057E1"/>
    <w:rsid w:val="00E05929"/>
    <w:rsid w:val="00E07778"/>
    <w:rsid w:val="00E1288A"/>
    <w:rsid w:val="00E14A10"/>
    <w:rsid w:val="00E15E61"/>
    <w:rsid w:val="00E16E0F"/>
    <w:rsid w:val="00E172A7"/>
    <w:rsid w:val="00E23378"/>
    <w:rsid w:val="00E2435B"/>
    <w:rsid w:val="00E25D25"/>
    <w:rsid w:val="00E278C2"/>
    <w:rsid w:val="00E27BBE"/>
    <w:rsid w:val="00E3269E"/>
    <w:rsid w:val="00E3274C"/>
    <w:rsid w:val="00E331D9"/>
    <w:rsid w:val="00E35046"/>
    <w:rsid w:val="00E37130"/>
    <w:rsid w:val="00E40D26"/>
    <w:rsid w:val="00E42067"/>
    <w:rsid w:val="00E42C39"/>
    <w:rsid w:val="00E453F5"/>
    <w:rsid w:val="00E467EF"/>
    <w:rsid w:val="00E46E18"/>
    <w:rsid w:val="00E52FA9"/>
    <w:rsid w:val="00E53520"/>
    <w:rsid w:val="00E54DE9"/>
    <w:rsid w:val="00E56AC7"/>
    <w:rsid w:val="00E57346"/>
    <w:rsid w:val="00E57ED3"/>
    <w:rsid w:val="00E57F1B"/>
    <w:rsid w:val="00E6011A"/>
    <w:rsid w:val="00E646EA"/>
    <w:rsid w:val="00E651A4"/>
    <w:rsid w:val="00E658F7"/>
    <w:rsid w:val="00E65E34"/>
    <w:rsid w:val="00E66257"/>
    <w:rsid w:val="00E7007F"/>
    <w:rsid w:val="00E72D76"/>
    <w:rsid w:val="00E73A2B"/>
    <w:rsid w:val="00E73A8A"/>
    <w:rsid w:val="00E73E43"/>
    <w:rsid w:val="00E73E6B"/>
    <w:rsid w:val="00E75263"/>
    <w:rsid w:val="00E7665D"/>
    <w:rsid w:val="00E7682E"/>
    <w:rsid w:val="00E76B05"/>
    <w:rsid w:val="00E82CCD"/>
    <w:rsid w:val="00E84660"/>
    <w:rsid w:val="00E86138"/>
    <w:rsid w:val="00E86642"/>
    <w:rsid w:val="00E86D24"/>
    <w:rsid w:val="00E87203"/>
    <w:rsid w:val="00E9089E"/>
    <w:rsid w:val="00E90D30"/>
    <w:rsid w:val="00E917EE"/>
    <w:rsid w:val="00E930DF"/>
    <w:rsid w:val="00E94A29"/>
    <w:rsid w:val="00E95792"/>
    <w:rsid w:val="00E96033"/>
    <w:rsid w:val="00E969C5"/>
    <w:rsid w:val="00E97461"/>
    <w:rsid w:val="00E976F1"/>
    <w:rsid w:val="00E97AC5"/>
    <w:rsid w:val="00EA1BE6"/>
    <w:rsid w:val="00EA2435"/>
    <w:rsid w:val="00EA2D0E"/>
    <w:rsid w:val="00EA2E15"/>
    <w:rsid w:val="00EA425E"/>
    <w:rsid w:val="00EA7697"/>
    <w:rsid w:val="00EB2DF2"/>
    <w:rsid w:val="00EB2FF5"/>
    <w:rsid w:val="00EB5678"/>
    <w:rsid w:val="00EB6D15"/>
    <w:rsid w:val="00EB6E9E"/>
    <w:rsid w:val="00EC0D23"/>
    <w:rsid w:val="00EC19BF"/>
    <w:rsid w:val="00EC28C7"/>
    <w:rsid w:val="00EC45CA"/>
    <w:rsid w:val="00EC6BCB"/>
    <w:rsid w:val="00EC7562"/>
    <w:rsid w:val="00EC75FD"/>
    <w:rsid w:val="00EC7FDB"/>
    <w:rsid w:val="00ED0318"/>
    <w:rsid w:val="00ED0760"/>
    <w:rsid w:val="00ED0971"/>
    <w:rsid w:val="00ED09E3"/>
    <w:rsid w:val="00ED2000"/>
    <w:rsid w:val="00ED2134"/>
    <w:rsid w:val="00ED3F88"/>
    <w:rsid w:val="00ED626D"/>
    <w:rsid w:val="00ED6A5B"/>
    <w:rsid w:val="00EE0FA3"/>
    <w:rsid w:val="00EE1659"/>
    <w:rsid w:val="00EE1D72"/>
    <w:rsid w:val="00EE244E"/>
    <w:rsid w:val="00EE3784"/>
    <w:rsid w:val="00EE6A72"/>
    <w:rsid w:val="00EE6F45"/>
    <w:rsid w:val="00EF0412"/>
    <w:rsid w:val="00EF1CBA"/>
    <w:rsid w:val="00EF3B94"/>
    <w:rsid w:val="00EF6933"/>
    <w:rsid w:val="00F014CE"/>
    <w:rsid w:val="00F016F9"/>
    <w:rsid w:val="00F04D74"/>
    <w:rsid w:val="00F05658"/>
    <w:rsid w:val="00F07F31"/>
    <w:rsid w:val="00F107A9"/>
    <w:rsid w:val="00F10DFE"/>
    <w:rsid w:val="00F140B0"/>
    <w:rsid w:val="00F16E17"/>
    <w:rsid w:val="00F17145"/>
    <w:rsid w:val="00F2129E"/>
    <w:rsid w:val="00F220B7"/>
    <w:rsid w:val="00F23205"/>
    <w:rsid w:val="00F2452E"/>
    <w:rsid w:val="00F25B0B"/>
    <w:rsid w:val="00F273D2"/>
    <w:rsid w:val="00F33683"/>
    <w:rsid w:val="00F40803"/>
    <w:rsid w:val="00F41AFE"/>
    <w:rsid w:val="00F43B3B"/>
    <w:rsid w:val="00F44887"/>
    <w:rsid w:val="00F44F51"/>
    <w:rsid w:val="00F455E5"/>
    <w:rsid w:val="00F45D6C"/>
    <w:rsid w:val="00F46926"/>
    <w:rsid w:val="00F476EE"/>
    <w:rsid w:val="00F4770C"/>
    <w:rsid w:val="00F50978"/>
    <w:rsid w:val="00F50E49"/>
    <w:rsid w:val="00F51EB0"/>
    <w:rsid w:val="00F524AF"/>
    <w:rsid w:val="00F570EC"/>
    <w:rsid w:val="00F57C13"/>
    <w:rsid w:val="00F65702"/>
    <w:rsid w:val="00F6649C"/>
    <w:rsid w:val="00F66C8B"/>
    <w:rsid w:val="00F66C8F"/>
    <w:rsid w:val="00F67D16"/>
    <w:rsid w:val="00F712DA"/>
    <w:rsid w:val="00F72909"/>
    <w:rsid w:val="00F72E5A"/>
    <w:rsid w:val="00F751BC"/>
    <w:rsid w:val="00F77BEE"/>
    <w:rsid w:val="00F826B9"/>
    <w:rsid w:val="00F8295E"/>
    <w:rsid w:val="00F82E2E"/>
    <w:rsid w:val="00F833C3"/>
    <w:rsid w:val="00F8483D"/>
    <w:rsid w:val="00F855EF"/>
    <w:rsid w:val="00F85693"/>
    <w:rsid w:val="00F915A4"/>
    <w:rsid w:val="00F917F5"/>
    <w:rsid w:val="00F91B2D"/>
    <w:rsid w:val="00F92A24"/>
    <w:rsid w:val="00F92B0B"/>
    <w:rsid w:val="00F92C51"/>
    <w:rsid w:val="00F94DC6"/>
    <w:rsid w:val="00F9656E"/>
    <w:rsid w:val="00F968E9"/>
    <w:rsid w:val="00F969CA"/>
    <w:rsid w:val="00F96CE0"/>
    <w:rsid w:val="00F974D2"/>
    <w:rsid w:val="00F9768C"/>
    <w:rsid w:val="00FA25BE"/>
    <w:rsid w:val="00FA3511"/>
    <w:rsid w:val="00FA3D41"/>
    <w:rsid w:val="00FA3DE3"/>
    <w:rsid w:val="00FA4D41"/>
    <w:rsid w:val="00FA4FB1"/>
    <w:rsid w:val="00FA799F"/>
    <w:rsid w:val="00FA7C8C"/>
    <w:rsid w:val="00FB147C"/>
    <w:rsid w:val="00FB54DF"/>
    <w:rsid w:val="00FB5A3C"/>
    <w:rsid w:val="00FB7D15"/>
    <w:rsid w:val="00FC0FF0"/>
    <w:rsid w:val="00FC16E7"/>
    <w:rsid w:val="00FC285A"/>
    <w:rsid w:val="00FC768F"/>
    <w:rsid w:val="00FD03E5"/>
    <w:rsid w:val="00FD0AC3"/>
    <w:rsid w:val="00FD1D42"/>
    <w:rsid w:val="00FD4152"/>
    <w:rsid w:val="00FD5AD1"/>
    <w:rsid w:val="00FD71E2"/>
    <w:rsid w:val="00FD79D1"/>
    <w:rsid w:val="00FE0A3A"/>
    <w:rsid w:val="00FE0B05"/>
    <w:rsid w:val="00FE24CC"/>
    <w:rsid w:val="00FE2AD5"/>
    <w:rsid w:val="00FE3B40"/>
    <w:rsid w:val="00FE5E1E"/>
    <w:rsid w:val="00FE6453"/>
    <w:rsid w:val="00FF37D9"/>
    <w:rsid w:val="00FF4B65"/>
    <w:rsid w:val="00FF5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84D979"/>
  <w15:docId w15:val="{D40ACCCE-8C3D-4E3E-A52E-E4F1337A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1FF1"/>
    <w:pPr>
      <w:spacing w:after="0" w:line="240" w:lineRule="auto"/>
    </w:pPr>
    <w:rPr>
      <w:rFonts w:ascii="Georgia" w:hAnsi="Georgia"/>
    </w:rPr>
  </w:style>
  <w:style w:type="paragraph" w:styleId="Rubrik1">
    <w:name w:val="heading 1"/>
    <w:next w:val="Brdtext"/>
    <w:link w:val="Rubrik1Char"/>
    <w:uiPriority w:val="1"/>
    <w:qFormat/>
    <w:rsid w:val="00CC50FA"/>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CC50FA"/>
    <w:pPr>
      <w:keepNext/>
      <w:keepLines/>
      <w:spacing w:before="360" w:after="80" w:line="340" w:lineRule="atLeast"/>
      <w:outlineLvl w:val="1"/>
    </w:pPr>
    <w:rPr>
      <w:rFonts w:ascii="Arial" w:eastAsiaTheme="majorEastAsia" w:hAnsi="Arial" w:cstheme="majorBidi"/>
      <w:bCs/>
      <w:sz w:val="28"/>
      <w:szCs w:val="26"/>
    </w:rPr>
  </w:style>
  <w:style w:type="paragraph" w:styleId="Rubrik3">
    <w:name w:val="heading 3"/>
    <w:next w:val="Brdtext"/>
    <w:link w:val="Rubrik3Char"/>
    <w:uiPriority w:val="1"/>
    <w:qFormat/>
    <w:rsid w:val="00CC50FA"/>
    <w:pPr>
      <w:keepNext/>
      <w:keepLines/>
      <w:spacing w:before="240" w:after="80" w:line="280" w:lineRule="atLeast"/>
      <w:outlineLvl w:val="2"/>
    </w:pPr>
    <w:rPr>
      <w:rFonts w:ascii="Arial" w:eastAsiaTheme="majorEastAsia" w:hAnsi="Arial" w:cstheme="majorBidi"/>
      <w:b/>
      <w:bCs/>
    </w:rPr>
  </w:style>
  <w:style w:type="paragraph" w:styleId="Rubrik4">
    <w:name w:val="heading 4"/>
    <w:next w:val="Brdtext"/>
    <w:link w:val="Rubrik4Char"/>
    <w:uiPriority w:val="1"/>
    <w:qFormat/>
    <w:rsid w:val="008C4CE6"/>
    <w:pPr>
      <w:keepNext/>
      <w:keepLines/>
      <w:spacing w:before="200" w:after="80" w:line="280" w:lineRule="atLeast"/>
      <w:outlineLvl w:val="3"/>
    </w:pPr>
    <w:rPr>
      <w:rFonts w:ascii="Georgia" w:eastAsiaTheme="majorEastAsia" w:hAnsi="Georg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C50FA"/>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CC50FA"/>
    <w:rPr>
      <w:rFonts w:ascii="Arial" w:eastAsiaTheme="majorEastAsia" w:hAnsi="Arial" w:cstheme="majorBidi"/>
      <w:bCs/>
      <w:sz w:val="28"/>
      <w:szCs w:val="26"/>
    </w:rPr>
  </w:style>
  <w:style w:type="paragraph" w:styleId="Brdtext">
    <w:name w:val="Body Text"/>
    <w:link w:val="BrdtextChar"/>
    <w:uiPriority w:val="2"/>
    <w:qFormat/>
    <w:rsid w:val="002B1FF1"/>
    <w:pPr>
      <w:spacing w:after="120" w:line="280" w:lineRule="atLeast"/>
    </w:pPr>
    <w:rPr>
      <w:rFonts w:ascii="Georgia" w:hAnsi="Georgia"/>
    </w:rPr>
  </w:style>
  <w:style w:type="character" w:customStyle="1" w:styleId="BrdtextChar">
    <w:name w:val="Brödtext Char"/>
    <w:basedOn w:val="Standardstycketeckensnitt"/>
    <w:link w:val="Brdtext"/>
    <w:uiPriority w:val="2"/>
    <w:rsid w:val="002B1FF1"/>
    <w:rPr>
      <w:rFonts w:ascii="Georgia" w:hAnsi="Georgia"/>
    </w:rPr>
  </w:style>
  <w:style w:type="character" w:customStyle="1" w:styleId="Rubrik3Char">
    <w:name w:val="Rubrik 3 Char"/>
    <w:basedOn w:val="Standardstycketeckensnitt"/>
    <w:link w:val="Rubrik3"/>
    <w:uiPriority w:val="9"/>
    <w:rsid w:val="00CC50FA"/>
    <w:rPr>
      <w:rFonts w:ascii="Arial" w:eastAsiaTheme="majorEastAsia" w:hAnsi="Arial" w:cstheme="majorBidi"/>
      <w:b/>
      <w:bCs/>
    </w:rPr>
  </w:style>
  <w:style w:type="paragraph" w:styleId="Sidfot">
    <w:name w:val="footer"/>
    <w:link w:val="SidfotChar"/>
    <w:uiPriority w:val="99"/>
    <w:rsid w:val="00A15D6D"/>
    <w:pPr>
      <w:spacing w:after="0" w:line="180" w:lineRule="exact"/>
    </w:pPr>
    <w:rPr>
      <w:rFonts w:ascii="Arial" w:hAnsi="Arial"/>
      <w:noProof/>
      <w:sz w:val="14"/>
    </w:rPr>
  </w:style>
  <w:style w:type="character" w:customStyle="1" w:styleId="SidfotChar">
    <w:name w:val="Sidfot Char"/>
    <w:basedOn w:val="Standardstycketeckensnitt"/>
    <w:link w:val="Sidfot"/>
    <w:uiPriority w:val="99"/>
    <w:rsid w:val="002B1FF1"/>
    <w:rPr>
      <w:rFonts w:ascii="Arial" w:hAnsi="Arial"/>
      <w:noProof/>
      <w:sz w:val="14"/>
    </w:rPr>
  </w:style>
  <w:style w:type="table" w:styleId="Tabellrutnt">
    <w:name w:val="Table Grid"/>
    <w:basedOn w:val="Normaltabell"/>
    <w:rsid w:val="00A1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link w:val="SidhuvudChar"/>
    <w:uiPriority w:val="99"/>
    <w:rsid w:val="00A15D6D"/>
    <w:pPr>
      <w:spacing w:after="0" w:line="240" w:lineRule="auto"/>
    </w:pPr>
    <w:rPr>
      <w:rFonts w:ascii="Arial" w:hAnsi="Arial"/>
      <w:noProof/>
      <w:sz w:val="14"/>
    </w:rPr>
  </w:style>
  <w:style w:type="character" w:customStyle="1" w:styleId="SidhuvudChar">
    <w:name w:val="Sidhuvud Char"/>
    <w:basedOn w:val="Standardstycketeckensnitt"/>
    <w:link w:val="Sidhuvud"/>
    <w:uiPriority w:val="99"/>
    <w:rsid w:val="002B1FF1"/>
    <w:rPr>
      <w:rFonts w:ascii="Arial" w:hAnsi="Arial"/>
      <w:noProof/>
      <w:sz w:val="14"/>
    </w:rPr>
  </w:style>
  <w:style w:type="paragraph" w:styleId="Ballongtext">
    <w:name w:val="Balloon Text"/>
    <w:basedOn w:val="Normal"/>
    <w:link w:val="BallongtextChar"/>
    <w:uiPriority w:val="99"/>
    <w:semiHidden/>
    <w:unhideWhenUsed/>
    <w:rsid w:val="00A15D6D"/>
    <w:rPr>
      <w:rFonts w:ascii="Tahoma" w:hAnsi="Tahoma" w:cs="Tahoma"/>
      <w:sz w:val="16"/>
      <w:szCs w:val="16"/>
    </w:rPr>
  </w:style>
  <w:style w:type="character" w:customStyle="1" w:styleId="BallongtextChar">
    <w:name w:val="Ballongtext Char"/>
    <w:basedOn w:val="Standardstycketeckensnitt"/>
    <w:link w:val="Ballongtext"/>
    <w:uiPriority w:val="99"/>
    <w:semiHidden/>
    <w:rsid w:val="00A15D6D"/>
    <w:rPr>
      <w:rFonts w:ascii="Tahoma" w:hAnsi="Tahoma" w:cs="Tahoma"/>
      <w:sz w:val="16"/>
      <w:szCs w:val="16"/>
    </w:rPr>
  </w:style>
  <w:style w:type="paragraph" w:styleId="Numreradlista">
    <w:name w:val="List Number"/>
    <w:basedOn w:val="Brdtext"/>
    <w:uiPriority w:val="3"/>
    <w:qFormat/>
    <w:rsid w:val="00A15D6D"/>
    <w:pPr>
      <w:numPr>
        <w:numId w:val="2"/>
      </w:numPr>
      <w:spacing w:before="120"/>
    </w:pPr>
  </w:style>
  <w:style w:type="paragraph" w:styleId="Punktlista">
    <w:name w:val="List Bullet"/>
    <w:basedOn w:val="Brdtext"/>
    <w:uiPriority w:val="3"/>
    <w:qFormat/>
    <w:rsid w:val="00A15D6D"/>
    <w:pPr>
      <w:numPr>
        <w:numId w:val="1"/>
      </w:numPr>
      <w:spacing w:before="120"/>
    </w:pPr>
  </w:style>
  <w:style w:type="character" w:styleId="Sidnummer">
    <w:name w:val="page number"/>
    <w:basedOn w:val="Standardstycketeckensnitt"/>
    <w:uiPriority w:val="8"/>
    <w:semiHidden/>
    <w:rsid w:val="00A15D6D"/>
    <w:rPr>
      <w:rFonts w:ascii="Arial" w:hAnsi="Arial"/>
      <w:sz w:val="16"/>
    </w:rPr>
  </w:style>
  <w:style w:type="paragraph" w:styleId="Adress-brev">
    <w:name w:val="envelope address"/>
    <w:uiPriority w:val="5"/>
    <w:semiHidden/>
    <w:rsid w:val="00A15D6D"/>
    <w:pPr>
      <w:spacing w:after="0" w:line="240" w:lineRule="auto"/>
    </w:pPr>
    <w:rPr>
      <w:rFonts w:ascii="Georgia" w:eastAsiaTheme="majorEastAsia" w:hAnsi="Georgia" w:cstheme="majorBidi"/>
      <w:noProof/>
      <w:szCs w:val="24"/>
    </w:rPr>
  </w:style>
  <w:style w:type="paragraph" w:styleId="Datum">
    <w:name w:val="Date"/>
    <w:link w:val="DatumChar"/>
    <w:uiPriority w:val="8"/>
    <w:semiHidden/>
    <w:rsid w:val="00A15D6D"/>
    <w:pPr>
      <w:spacing w:after="0" w:line="240" w:lineRule="auto"/>
    </w:pPr>
    <w:rPr>
      <w:rFonts w:ascii="Georgia" w:hAnsi="Georgia"/>
    </w:rPr>
  </w:style>
  <w:style w:type="character" w:customStyle="1" w:styleId="DatumChar">
    <w:name w:val="Datum Char"/>
    <w:basedOn w:val="Standardstycketeckensnitt"/>
    <w:link w:val="Datum"/>
    <w:uiPriority w:val="8"/>
    <w:semiHidden/>
    <w:rsid w:val="002B1FF1"/>
    <w:rPr>
      <w:rFonts w:ascii="Georgia" w:hAnsi="Georgia"/>
    </w:rPr>
  </w:style>
  <w:style w:type="paragraph" w:customStyle="1" w:styleId="DokNamn">
    <w:name w:val="DokNamn"/>
    <w:uiPriority w:val="8"/>
    <w:semiHidden/>
    <w:rsid w:val="00A15D6D"/>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4"/>
      <w:szCs w:val="18"/>
      <w:lang w:eastAsia="sv-SE"/>
    </w:rPr>
  </w:style>
  <w:style w:type="character" w:customStyle="1" w:styleId="Rubrik4Char">
    <w:name w:val="Rubrik 4 Char"/>
    <w:basedOn w:val="Standardstycketeckensnitt"/>
    <w:link w:val="Rubrik4"/>
    <w:uiPriority w:val="1"/>
    <w:rsid w:val="008C4CE6"/>
    <w:rPr>
      <w:rFonts w:ascii="Georgia" w:eastAsiaTheme="majorEastAsia" w:hAnsi="Georgia" w:cstheme="majorBidi"/>
      <w:bCs/>
      <w:i/>
      <w:iCs/>
      <w:sz w:val="23"/>
    </w:rPr>
  </w:style>
  <w:style w:type="character" w:styleId="Kommentarsreferens">
    <w:name w:val="annotation reference"/>
    <w:basedOn w:val="Standardstycketeckensnitt"/>
    <w:uiPriority w:val="99"/>
    <w:semiHidden/>
    <w:unhideWhenUsed/>
    <w:rsid w:val="008E2C5C"/>
    <w:rPr>
      <w:sz w:val="16"/>
      <w:szCs w:val="16"/>
    </w:rPr>
  </w:style>
  <w:style w:type="paragraph" w:styleId="Kommentarer">
    <w:name w:val="annotation text"/>
    <w:basedOn w:val="Normal"/>
    <w:link w:val="KommentarerChar"/>
    <w:uiPriority w:val="99"/>
    <w:unhideWhenUsed/>
    <w:rsid w:val="008E2C5C"/>
    <w:rPr>
      <w:sz w:val="20"/>
      <w:szCs w:val="20"/>
    </w:rPr>
  </w:style>
  <w:style w:type="character" w:customStyle="1" w:styleId="KommentarerChar">
    <w:name w:val="Kommentarer Char"/>
    <w:basedOn w:val="Standardstycketeckensnitt"/>
    <w:link w:val="Kommentarer"/>
    <w:uiPriority w:val="99"/>
    <w:rsid w:val="008E2C5C"/>
    <w:rPr>
      <w:rFonts w:ascii="Georgia" w:hAnsi="Georgia"/>
      <w:sz w:val="20"/>
      <w:szCs w:val="20"/>
    </w:rPr>
  </w:style>
  <w:style w:type="paragraph" w:styleId="Innehllsfrteckningsrubrik">
    <w:name w:val="TOC Heading"/>
    <w:basedOn w:val="Rubrik1"/>
    <w:next w:val="Normal"/>
    <w:uiPriority w:val="39"/>
    <w:unhideWhenUsed/>
    <w:qFormat/>
    <w:rsid w:val="00787450"/>
    <w:pPr>
      <w:spacing w:before="240" w:after="0" w:line="259" w:lineRule="auto"/>
      <w:outlineLvl w:val="9"/>
    </w:pPr>
    <w:rPr>
      <w:rFonts w:asciiTheme="majorHAnsi" w:hAnsiTheme="majorHAnsi"/>
      <w:b w:val="0"/>
      <w:bCs w:val="0"/>
      <w:color w:val="147763" w:themeColor="accent1" w:themeShade="BF"/>
      <w:sz w:val="32"/>
      <w:szCs w:val="32"/>
      <w:lang w:eastAsia="sv-SE"/>
    </w:rPr>
  </w:style>
  <w:style w:type="paragraph" w:styleId="Innehll1">
    <w:name w:val="toc 1"/>
    <w:basedOn w:val="Normal"/>
    <w:next w:val="Normal"/>
    <w:autoRedefine/>
    <w:uiPriority w:val="39"/>
    <w:unhideWhenUsed/>
    <w:rsid w:val="00C86FDC"/>
    <w:pPr>
      <w:tabs>
        <w:tab w:val="right" w:leader="dot" w:pos="7360"/>
      </w:tabs>
      <w:spacing w:after="100"/>
    </w:pPr>
  </w:style>
  <w:style w:type="paragraph" w:styleId="Innehll2">
    <w:name w:val="toc 2"/>
    <w:basedOn w:val="Normal"/>
    <w:next w:val="Normal"/>
    <w:autoRedefine/>
    <w:uiPriority w:val="39"/>
    <w:unhideWhenUsed/>
    <w:rsid w:val="00787450"/>
    <w:pPr>
      <w:spacing w:after="100"/>
      <w:ind w:left="220"/>
    </w:pPr>
  </w:style>
  <w:style w:type="character" w:styleId="Hyperlnk">
    <w:name w:val="Hyperlink"/>
    <w:basedOn w:val="Standardstycketeckensnitt"/>
    <w:uiPriority w:val="99"/>
    <w:unhideWhenUsed/>
    <w:rsid w:val="00787450"/>
    <w:rPr>
      <w:color w:val="0000FF" w:themeColor="hyperlink"/>
      <w:u w:val="single"/>
    </w:rPr>
  </w:style>
  <w:style w:type="paragraph" w:styleId="Kommentarsmne">
    <w:name w:val="annotation subject"/>
    <w:basedOn w:val="Kommentarer"/>
    <w:next w:val="Kommentarer"/>
    <w:link w:val="KommentarsmneChar"/>
    <w:uiPriority w:val="99"/>
    <w:semiHidden/>
    <w:unhideWhenUsed/>
    <w:rsid w:val="00360449"/>
    <w:rPr>
      <w:b/>
      <w:bCs/>
    </w:rPr>
  </w:style>
  <w:style w:type="character" w:customStyle="1" w:styleId="KommentarsmneChar">
    <w:name w:val="Kommentarsämne Char"/>
    <w:basedOn w:val="KommentarerChar"/>
    <w:link w:val="Kommentarsmne"/>
    <w:uiPriority w:val="99"/>
    <w:semiHidden/>
    <w:rsid w:val="00360449"/>
    <w:rPr>
      <w:rFonts w:ascii="Georgia" w:hAnsi="Georgia"/>
      <w:b/>
      <w:bCs/>
      <w:sz w:val="20"/>
      <w:szCs w:val="20"/>
    </w:rPr>
  </w:style>
  <w:style w:type="paragraph" w:styleId="Revision">
    <w:name w:val="Revision"/>
    <w:hidden/>
    <w:uiPriority w:val="99"/>
    <w:semiHidden/>
    <w:rsid w:val="00E75263"/>
    <w:pPr>
      <w:spacing w:after="0" w:line="240" w:lineRule="auto"/>
    </w:pPr>
    <w:rPr>
      <w:rFonts w:ascii="Georgia" w:hAnsi="Georgia"/>
    </w:rPr>
  </w:style>
  <w:style w:type="paragraph" w:styleId="Innehll3">
    <w:name w:val="toc 3"/>
    <w:basedOn w:val="Normal"/>
    <w:next w:val="Normal"/>
    <w:autoRedefine/>
    <w:uiPriority w:val="39"/>
    <w:unhideWhenUsed/>
    <w:rsid w:val="002E4A13"/>
    <w:pPr>
      <w:spacing w:after="100"/>
      <w:ind w:left="440"/>
    </w:pPr>
  </w:style>
  <w:style w:type="paragraph" w:styleId="Liststycke">
    <w:name w:val="List Paragraph"/>
    <w:basedOn w:val="Normal"/>
    <w:uiPriority w:val="34"/>
    <w:qFormat/>
    <w:rsid w:val="00113060"/>
    <w:pPr>
      <w:ind w:left="720"/>
    </w:pPr>
    <w:rPr>
      <w:rFonts w:ascii="Calibri" w:hAnsi="Calibri" w:cs="Calibri"/>
    </w:rPr>
  </w:style>
  <w:style w:type="paragraph" w:styleId="Beskrivning">
    <w:name w:val="caption"/>
    <w:basedOn w:val="Normal"/>
    <w:next w:val="Normal"/>
    <w:uiPriority w:val="35"/>
    <w:unhideWhenUsed/>
    <w:qFormat/>
    <w:rsid w:val="00932642"/>
    <w:pPr>
      <w:spacing w:after="200"/>
    </w:pPr>
    <w:rPr>
      <w:i/>
      <w:iCs/>
      <w:color w:val="000000" w:themeColor="text2"/>
      <w:sz w:val="18"/>
      <w:szCs w:val="18"/>
    </w:rPr>
  </w:style>
  <w:style w:type="paragraph" w:customStyle="1" w:styleId="Brd2">
    <w:name w:val="Bröd 2"/>
    <w:basedOn w:val="Normal"/>
    <w:uiPriority w:val="10"/>
    <w:qFormat/>
    <w:rsid w:val="00997F91"/>
    <w:pPr>
      <w:autoSpaceDE w:val="0"/>
      <w:autoSpaceDN w:val="0"/>
      <w:spacing w:line="280" w:lineRule="atLeast"/>
      <w:ind w:firstLine="227"/>
    </w:pPr>
    <w:rPr>
      <w:rFonts w:cs="Times New Roman"/>
      <w:color w:val="000000"/>
      <w:sz w:val="21"/>
      <w:szCs w:val="21"/>
    </w:rPr>
  </w:style>
  <w:style w:type="paragraph" w:customStyle="1" w:styleId="RaSaBrodtextBodytext">
    <w:name w:val="RaSa: Brodtext/Bodytext"/>
    <w:basedOn w:val="Normal"/>
    <w:link w:val="RaSaBrodtextBodytextChar"/>
    <w:rsid w:val="00E05929"/>
    <w:pPr>
      <w:spacing w:line="300" w:lineRule="exact"/>
      <w:ind w:firstLine="289"/>
      <w:jc w:val="both"/>
    </w:pPr>
    <w:rPr>
      <w:rFonts w:ascii="Times New Roman" w:eastAsia="Times New Roman" w:hAnsi="Times New Roman" w:cs="Times New Roman"/>
      <w:lang w:val="en-GB"/>
    </w:rPr>
  </w:style>
  <w:style w:type="character" w:customStyle="1" w:styleId="RaSaBrodtextBodytextChar">
    <w:name w:val="RaSa: Brodtext/Bodytext Char"/>
    <w:basedOn w:val="Standardstycketeckensnitt"/>
    <w:link w:val="RaSaBrodtextBodytext"/>
    <w:rsid w:val="00E05929"/>
    <w:rPr>
      <w:rFonts w:ascii="Times New Roman" w:eastAsia="Times New Roman" w:hAnsi="Times New Roman" w:cs="Times New Roman"/>
      <w:lang w:val="en-GB"/>
    </w:rPr>
  </w:style>
  <w:style w:type="paragraph" w:customStyle="1" w:styleId="RaSaBrodtext1Bodytext1">
    <w:name w:val="RaSa: Brodtext 1/Bodytext 1"/>
    <w:basedOn w:val="RaSaBrodtextBodytext"/>
    <w:next w:val="RaSaBrodtextBodytext"/>
    <w:link w:val="RaSaBrodtext1Bodytext1Char"/>
    <w:rsid w:val="00B61F81"/>
    <w:pPr>
      <w:ind w:firstLine="0"/>
    </w:pPr>
  </w:style>
  <w:style w:type="character" w:customStyle="1" w:styleId="RaSaBrodtext1Bodytext1Char">
    <w:name w:val="RaSa: Brodtext 1/Bodytext 1 Char"/>
    <w:basedOn w:val="RaSaBrodtextBodytextChar"/>
    <w:link w:val="RaSaBrodtext1Bodytext1"/>
    <w:rsid w:val="00B61F81"/>
    <w:rPr>
      <w:rFonts w:ascii="Times New Roman" w:eastAsia="Times New Roman" w:hAnsi="Times New Roman" w:cs="Times New Roman"/>
      <w:lang w:val="en-GB"/>
    </w:rPr>
  </w:style>
  <w:style w:type="paragraph" w:customStyle="1" w:styleId="RaSaFigurImage">
    <w:name w:val="RaSa: Figur/Image"/>
    <w:basedOn w:val="Normal"/>
    <w:next w:val="Normal"/>
    <w:rsid w:val="00B61F81"/>
    <w:pPr>
      <w:spacing w:before="300"/>
    </w:pPr>
    <w:rPr>
      <w:rFonts w:ascii="Times New Roman" w:eastAsia="Times New Roman" w:hAnsi="Times New Roman" w:cs="Times New Roman"/>
      <w:szCs w:val="24"/>
      <w:lang w:val="en-GB"/>
    </w:rPr>
  </w:style>
  <w:style w:type="paragraph" w:customStyle="1" w:styleId="RaSaTabellbeskrivningTabledescription">
    <w:name w:val="RaSa: Tabellbeskrivning/Table description"/>
    <w:basedOn w:val="Normal"/>
    <w:next w:val="RaSaBrodtextBodytext"/>
    <w:rsid w:val="00B61F81"/>
    <w:pPr>
      <w:keepNext/>
      <w:spacing w:before="270" w:after="50" w:line="220" w:lineRule="exact"/>
      <w:jc w:val="both"/>
    </w:pPr>
    <w:rPr>
      <w:rFonts w:ascii="Times New Roman" w:eastAsia="Times New Roman" w:hAnsi="Times New Roman" w:cs="Times New Roman"/>
      <w:i/>
      <w:sz w:val="18"/>
      <w:szCs w:val="24"/>
      <w:lang w:val="en-GB"/>
    </w:rPr>
  </w:style>
  <w:style w:type="paragraph" w:customStyle="1" w:styleId="RaSaFigurbeskrivningFiguredescription">
    <w:name w:val="RaSa: Figurbeskrivning/Figure description"/>
    <w:basedOn w:val="RaSaTabellbeskrivningTabledescription"/>
    <w:next w:val="RaSaBrodtext1Bodytext1"/>
    <w:rsid w:val="00B61F81"/>
    <w:pPr>
      <w:keepNext w:val="0"/>
      <w:spacing w:before="50" w:after="270"/>
    </w:pPr>
    <w:rPr>
      <w:i w:val="0"/>
    </w:rPr>
  </w:style>
  <w:style w:type="paragraph" w:customStyle="1" w:styleId="RaSaRubrik2Heading2">
    <w:name w:val="RaSa: Rubrik 2/Heading 2"/>
    <w:basedOn w:val="RaSaRubrik1Heading1"/>
    <w:next w:val="RaSaBrodtext1Bodytext1"/>
    <w:rsid w:val="00B61F81"/>
    <w:pPr>
      <w:pageBreakBefore w:val="0"/>
      <w:framePr w:w="0" w:wrap="auto" w:vAnchor="margin" w:yAlign="inline"/>
      <w:numPr>
        <w:ilvl w:val="1"/>
      </w:numPr>
      <w:spacing w:before="600" w:after="100" w:line="320" w:lineRule="exact"/>
      <w:outlineLvl w:val="1"/>
    </w:pPr>
    <w:rPr>
      <w:sz w:val="27"/>
    </w:rPr>
  </w:style>
  <w:style w:type="paragraph" w:customStyle="1" w:styleId="RaSaRubrik1Heading1">
    <w:name w:val="RaSa: Rubrik 1/Heading 1"/>
    <w:basedOn w:val="Normal"/>
    <w:next w:val="RaSaBrodtext1Bodytext1"/>
    <w:rsid w:val="00B61F81"/>
    <w:pPr>
      <w:keepNext/>
      <w:pageBreakBefore/>
      <w:framePr w:w="7314" w:wrap="around" w:vAnchor="text" w:hAnchor="text" w:y="1"/>
      <w:numPr>
        <w:numId w:val="4"/>
      </w:numPr>
      <w:suppressAutoHyphens/>
      <w:spacing w:before="2700" w:after="200" w:line="360" w:lineRule="exact"/>
      <w:outlineLvl w:val="0"/>
    </w:pPr>
    <w:rPr>
      <w:rFonts w:ascii="Arial" w:eastAsia="Times New Roman" w:hAnsi="Arial" w:cs="Arial"/>
      <w:sz w:val="36"/>
      <w:szCs w:val="36"/>
      <w:lang w:val="en-GB"/>
    </w:rPr>
  </w:style>
  <w:style w:type="paragraph" w:customStyle="1" w:styleId="RaSaRubrik3Heading3">
    <w:name w:val="RaSa: Rubrik 3/Heading 3"/>
    <w:basedOn w:val="RaSaRubrik2Heading2"/>
    <w:next w:val="RaSaBrodtext1Bodytext1"/>
    <w:rsid w:val="00B61F81"/>
    <w:pPr>
      <w:numPr>
        <w:ilvl w:val="2"/>
      </w:numPr>
      <w:tabs>
        <w:tab w:val="left" w:pos="794"/>
      </w:tabs>
      <w:spacing w:before="540" w:after="80" w:line="280" w:lineRule="exact"/>
      <w:outlineLvl w:val="2"/>
    </w:pPr>
    <w:rPr>
      <w:sz w:val="22"/>
    </w:rPr>
  </w:style>
  <w:style w:type="paragraph" w:customStyle="1" w:styleId="RaSaRubrik4Heading4">
    <w:name w:val="RaSa: Rubrik 4/Heading 4"/>
    <w:basedOn w:val="Normal"/>
    <w:next w:val="RaSaBrodtext1Bodytext1"/>
    <w:rsid w:val="00B61F81"/>
    <w:pPr>
      <w:keepNext/>
      <w:spacing w:before="320" w:after="20"/>
      <w:outlineLvl w:val="3"/>
    </w:pPr>
    <w:rPr>
      <w:rFonts w:ascii="Times New Roman" w:eastAsia="Times New Roman" w:hAnsi="Times New Roman" w:cs="Times New Roman"/>
      <w:i/>
      <w:szCs w:val="24"/>
      <w:lang w:val="en-GB"/>
    </w:rPr>
  </w:style>
  <w:style w:type="paragraph" w:customStyle="1" w:styleId="RaSaPunktlistaindragenListbulletedindented">
    <w:name w:val="RaSa: Punktlista indragen/List bulleted indented"/>
    <w:basedOn w:val="Normal"/>
    <w:rsid w:val="006344D3"/>
    <w:pPr>
      <w:numPr>
        <w:ilvl w:val="1"/>
        <w:numId w:val="5"/>
      </w:numPr>
      <w:spacing w:line="300" w:lineRule="exact"/>
      <w:jc w:val="both"/>
    </w:pPr>
    <w:rPr>
      <w:rFonts w:ascii="Times New Roman" w:eastAsia="Times New Roman" w:hAnsi="Times New Roman" w:cs="Times New Roman"/>
      <w:lang w:val="en-GB"/>
    </w:rPr>
  </w:style>
  <w:style w:type="paragraph" w:customStyle="1" w:styleId="RaSaPunktlistaListbulleted">
    <w:name w:val="RaSa: Punktlista/List bulleted"/>
    <w:basedOn w:val="Normal"/>
    <w:rsid w:val="006344D3"/>
    <w:pPr>
      <w:numPr>
        <w:numId w:val="5"/>
      </w:numPr>
      <w:spacing w:line="300" w:lineRule="exact"/>
      <w:jc w:val="both"/>
    </w:pPr>
    <w:rPr>
      <w:rFonts w:ascii="Times New Roman" w:eastAsia="Times New Roman" w:hAnsi="Times New Roman" w:cs="Times New Roman"/>
      <w:lang w:val="en-GB"/>
    </w:rPr>
  </w:style>
  <w:style w:type="character" w:customStyle="1" w:styleId="fontstyle01">
    <w:name w:val="fontstyle01"/>
    <w:basedOn w:val="Standardstycketeckensnitt"/>
    <w:rsid w:val="00741073"/>
    <w:rPr>
      <w:rFonts w:ascii="TimesNewRomanPSMT" w:hAnsi="TimesNewRomanPSMT" w:hint="default"/>
      <w:b w:val="0"/>
      <w:bCs w:val="0"/>
      <w:i w:val="0"/>
      <w:iCs w:val="0"/>
      <w:color w:val="000000"/>
      <w:sz w:val="22"/>
      <w:szCs w:val="22"/>
    </w:rPr>
  </w:style>
  <w:style w:type="table" w:customStyle="1" w:styleId="TrelinjerstabellUE">
    <w:name w:val="Trelinjerstabell_UE"/>
    <w:basedOn w:val="Normaltabell"/>
    <w:uiPriority w:val="99"/>
    <w:rsid w:val="0035659E"/>
    <w:pPr>
      <w:spacing w:after="0"/>
    </w:pPr>
    <w:tblPr>
      <w:tblBorders>
        <w:top w:val="single" w:sz="4" w:space="0" w:color="auto"/>
        <w:bottom w:val="single" w:sz="4" w:space="0" w:color="auto"/>
      </w:tblBorders>
      <w:tblCellMar>
        <w:left w:w="0" w:type="dxa"/>
      </w:tblCellMar>
    </w:tblPr>
    <w:trPr>
      <w:cantSplit/>
    </w:tr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dekorfrg5">
    <w:name w:val="Light Shading Accent 5"/>
    <w:basedOn w:val="Normaltabell"/>
    <w:uiPriority w:val="60"/>
    <w:rsid w:val="00066FA2"/>
    <w:pPr>
      <w:spacing w:after="0" w:line="240" w:lineRule="auto"/>
      <w:contextualSpacing/>
    </w:pPr>
    <w:rPr>
      <w:rFonts w:asciiTheme="majorHAnsi" w:hAnsiTheme="majorHAnsi"/>
      <w:color w:val="3CB9F3" w:themeColor="accent5" w:themeShade="BF"/>
      <w:sz w:val="20"/>
    </w:rPr>
    <w:tblPr>
      <w:tblStyleRowBandSize w:val="1"/>
      <w:tblStyleColBandSize w:val="1"/>
      <w:tblBorders>
        <w:top w:val="single" w:sz="8" w:space="0" w:color="9DDCF9" w:themeColor="accent5"/>
        <w:bottom w:val="single" w:sz="8" w:space="0" w:color="9DDCF9" w:themeColor="accent5"/>
      </w:tblBorders>
      <w:tblCellMar>
        <w:top w:w="57" w:type="dxa"/>
        <w:left w:w="0" w:type="dxa"/>
        <w:bottom w:w="57" w:type="dxa"/>
        <w:right w:w="0" w:type="dxa"/>
      </w:tblCellMar>
    </w:tblPr>
    <w:tblStylePr w:type="firstRow">
      <w:pPr>
        <w:spacing w:before="0" w:after="0" w:line="240" w:lineRule="auto"/>
      </w:pPr>
      <w:rPr>
        <w:b/>
        <w:bCs/>
      </w:rPr>
      <w:tblPr/>
      <w:tcPr>
        <w:tcBorders>
          <w:top w:val="single" w:sz="8" w:space="0" w:color="9DDCF9" w:themeColor="accent5"/>
          <w:left w:val="nil"/>
          <w:bottom w:val="single" w:sz="8" w:space="0" w:color="9DDCF9" w:themeColor="accent5"/>
          <w:right w:val="nil"/>
          <w:insideH w:val="nil"/>
          <w:insideV w:val="nil"/>
        </w:tcBorders>
      </w:tcPr>
    </w:tblStylePr>
    <w:tblStylePr w:type="lastRow">
      <w:pPr>
        <w:spacing w:before="0" w:after="0" w:line="240" w:lineRule="auto"/>
      </w:pPr>
      <w:rPr>
        <w:b/>
        <w:bCs/>
      </w:rPr>
      <w:tblPr/>
      <w:tcPr>
        <w:tcBorders>
          <w:top w:val="single" w:sz="8" w:space="0" w:color="9DDCF9" w:themeColor="accent5"/>
          <w:left w:val="nil"/>
          <w:bottom w:val="single" w:sz="8" w:space="0" w:color="9DDCF9"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6FD" w:themeFill="accent5" w:themeFillTint="3F"/>
      </w:tcPr>
    </w:tblStylePr>
    <w:tblStylePr w:type="band1Horz">
      <w:tblPr/>
      <w:tcPr>
        <w:tcBorders>
          <w:left w:val="nil"/>
          <w:right w:val="nil"/>
          <w:insideH w:val="nil"/>
          <w:insideV w:val="nil"/>
        </w:tcBorders>
        <w:shd w:val="clear" w:color="auto" w:fill="E6F6FD" w:themeFill="accent5" w:themeFillTint="3F"/>
      </w:tcPr>
    </w:tblStylePr>
  </w:style>
  <w:style w:type="character" w:customStyle="1" w:styleId="fontstyle21">
    <w:name w:val="fontstyle21"/>
    <w:basedOn w:val="Standardstycketeckensnitt"/>
    <w:rsid w:val="00D66AEC"/>
    <w:rPr>
      <w:rFonts w:ascii="CambriaMath" w:hAnsi="CambriaMath" w:hint="default"/>
      <w:b w:val="0"/>
      <w:bCs w:val="0"/>
      <w:i w:val="0"/>
      <w:iCs w:val="0"/>
      <w:color w:val="000000"/>
      <w:sz w:val="22"/>
      <w:szCs w:val="22"/>
    </w:rPr>
  </w:style>
  <w:style w:type="paragraph" w:styleId="Fotnotstext">
    <w:name w:val="footnote text"/>
    <w:basedOn w:val="Normal"/>
    <w:link w:val="FotnotstextChar"/>
    <w:uiPriority w:val="99"/>
    <w:semiHidden/>
    <w:unhideWhenUsed/>
    <w:rsid w:val="002C7DD9"/>
    <w:rPr>
      <w:sz w:val="20"/>
      <w:szCs w:val="20"/>
    </w:rPr>
  </w:style>
  <w:style w:type="character" w:customStyle="1" w:styleId="FotnotstextChar">
    <w:name w:val="Fotnotstext Char"/>
    <w:basedOn w:val="Standardstycketeckensnitt"/>
    <w:link w:val="Fotnotstext"/>
    <w:uiPriority w:val="99"/>
    <w:semiHidden/>
    <w:rsid w:val="002C7DD9"/>
    <w:rPr>
      <w:rFonts w:ascii="Georgia" w:hAnsi="Georgia"/>
      <w:sz w:val="20"/>
      <w:szCs w:val="20"/>
    </w:rPr>
  </w:style>
  <w:style w:type="character" w:styleId="Fotnotsreferens">
    <w:name w:val="footnote reference"/>
    <w:basedOn w:val="Standardstycketeckensnitt"/>
    <w:uiPriority w:val="99"/>
    <w:semiHidden/>
    <w:unhideWhenUsed/>
    <w:rsid w:val="002C7DD9"/>
    <w:rPr>
      <w:vertAlign w:val="superscript"/>
    </w:rPr>
  </w:style>
  <w:style w:type="paragraph" w:styleId="Slutkommentar">
    <w:name w:val="endnote text"/>
    <w:basedOn w:val="Normal"/>
    <w:link w:val="SlutkommentarChar"/>
    <w:uiPriority w:val="99"/>
    <w:semiHidden/>
    <w:unhideWhenUsed/>
    <w:rsid w:val="002C7DD9"/>
    <w:rPr>
      <w:sz w:val="20"/>
      <w:szCs w:val="20"/>
    </w:rPr>
  </w:style>
  <w:style w:type="character" w:customStyle="1" w:styleId="SlutkommentarChar">
    <w:name w:val="Slutkommentar Char"/>
    <w:basedOn w:val="Standardstycketeckensnitt"/>
    <w:link w:val="Slutkommentar"/>
    <w:uiPriority w:val="99"/>
    <w:semiHidden/>
    <w:rsid w:val="002C7DD9"/>
    <w:rPr>
      <w:rFonts w:ascii="Georgia" w:hAnsi="Georgia"/>
      <w:sz w:val="20"/>
      <w:szCs w:val="20"/>
    </w:rPr>
  </w:style>
  <w:style w:type="character" w:styleId="Slutkommentarsreferens">
    <w:name w:val="endnote reference"/>
    <w:basedOn w:val="Standardstycketeckensnitt"/>
    <w:uiPriority w:val="99"/>
    <w:semiHidden/>
    <w:unhideWhenUsed/>
    <w:rsid w:val="002C7DD9"/>
    <w:rPr>
      <w:vertAlign w:val="superscript"/>
    </w:rPr>
  </w:style>
  <w:style w:type="paragraph" w:customStyle="1" w:styleId="DokTyp">
    <w:name w:val="DokTyp"/>
    <w:uiPriority w:val="5"/>
    <w:rsid w:val="00230F4E"/>
    <w:pPr>
      <w:spacing w:after="0" w:line="240" w:lineRule="auto"/>
    </w:pPr>
    <w:rPr>
      <w:rFonts w:ascii="Arial" w:hAnsi="Arial"/>
      <w:b/>
      <w:sz w:val="36"/>
    </w:rPr>
  </w:style>
  <w:style w:type="paragraph" w:customStyle="1" w:styleId="LedRubrik">
    <w:name w:val="LedRubrik"/>
    <w:uiPriority w:val="5"/>
    <w:semiHidden/>
    <w:rsid w:val="00230F4E"/>
    <w:pPr>
      <w:spacing w:after="20" w:line="240" w:lineRule="auto"/>
    </w:pPr>
    <w:rPr>
      <w:rFonts w:ascii="Arial" w:hAnsi="Arial"/>
      <w:b/>
      <w:sz w:val="15"/>
    </w:rPr>
  </w:style>
  <w:style w:type="paragraph" w:customStyle="1" w:styleId="LedText">
    <w:name w:val="LedText"/>
    <w:basedOn w:val="LedRubrik"/>
    <w:uiPriority w:val="5"/>
    <w:semiHidden/>
    <w:rsid w:val="00230F4E"/>
    <w:pPr>
      <w:spacing w:after="4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7376">
      <w:bodyDiv w:val="1"/>
      <w:marLeft w:val="0"/>
      <w:marRight w:val="0"/>
      <w:marTop w:val="0"/>
      <w:marBottom w:val="0"/>
      <w:divBdr>
        <w:top w:val="none" w:sz="0" w:space="0" w:color="auto"/>
        <w:left w:val="none" w:sz="0" w:space="0" w:color="auto"/>
        <w:bottom w:val="none" w:sz="0" w:space="0" w:color="auto"/>
        <w:right w:val="none" w:sz="0" w:space="0" w:color="auto"/>
      </w:divBdr>
      <w:divsChild>
        <w:div w:id="1284767891">
          <w:marLeft w:val="360"/>
          <w:marRight w:val="0"/>
          <w:marTop w:val="400"/>
          <w:marBottom w:val="0"/>
          <w:divBdr>
            <w:top w:val="none" w:sz="0" w:space="0" w:color="auto"/>
            <w:left w:val="none" w:sz="0" w:space="0" w:color="auto"/>
            <w:bottom w:val="none" w:sz="0" w:space="0" w:color="auto"/>
            <w:right w:val="none" w:sz="0" w:space="0" w:color="auto"/>
          </w:divBdr>
        </w:div>
      </w:divsChild>
    </w:div>
    <w:div w:id="124349102">
      <w:bodyDiv w:val="1"/>
      <w:marLeft w:val="0"/>
      <w:marRight w:val="0"/>
      <w:marTop w:val="0"/>
      <w:marBottom w:val="0"/>
      <w:divBdr>
        <w:top w:val="none" w:sz="0" w:space="0" w:color="auto"/>
        <w:left w:val="none" w:sz="0" w:space="0" w:color="auto"/>
        <w:bottom w:val="none" w:sz="0" w:space="0" w:color="auto"/>
        <w:right w:val="none" w:sz="0" w:space="0" w:color="auto"/>
      </w:divBdr>
    </w:div>
    <w:div w:id="145822985">
      <w:bodyDiv w:val="1"/>
      <w:marLeft w:val="0"/>
      <w:marRight w:val="0"/>
      <w:marTop w:val="0"/>
      <w:marBottom w:val="0"/>
      <w:divBdr>
        <w:top w:val="none" w:sz="0" w:space="0" w:color="auto"/>
        <w:left w:val="none" w:sz="0" w:space="0" w:color="auto"/>
        <w:bottom w:val="none" w:sz="0" w:space="0" w:color="auto"/>
        <w:right w:val="none" w:sz="0" w:space="0" w:color="auto"/>
      </w:divBdr>
    </w:div>
    <w:div w:id="245574534">
      <w:bodyDiv w:val="1"/>
      <w:marLeft w:val="0"/>
      <w:marRight w:val="0"/>
      <w:marTop w:val="0"/>
      <w:marBottom w:val="0"/>
      <w:divBdr>
        <w:top w:val="none" w:sz="0" w:space="0" w:color="auto"/>
        <w:left w:val="none" w:sz="0" w:space="0" w:color="auto"/>
        <w:bottom w:val="none" w:sz="0" w:space="0" w:color="auto"/>
        <w:right w:val="none" w:sz="0" w:space="0" w:color="auto"/>
      </w:divBdr>
    </w:div>
    <w:div w:id="268973340">
      <w:bodyDiv w:val="1"/>
      <w:marLeft w:val="0"/>
      <w:marRight w:val="0"/>
      <w:marTop w:val="0"/>
      <w:marBottom w:val="0"/>
      <w:divBdr>
        <w:top w:val="none" w:sz="0" w:space="0" w:color="auto"/>
        <w:left w:val="none" w:sz="0" w:space="0" w:color="auto"/>
        <w:bottom w:val="none" w:sz="0" w:space="0" w:color="auto"/>
        <w:right w:val="none" w:sz="0" w:space="0" w:color="auto"/>
      </w:divBdr>
    </w:div>
    <w:div w:id="322202566">
      <w:bodyDiv w:val="1"/>
      <w:marLeft w:val="0"/>
      <w:marRight w:val="0"/>
      <w:marTop w:val="0"/>
      <w:marBottom w:val="0"/>
      <w:divBdr>
        <w:top w:val="none" w:sz="0" w:space="0" w:color="auto"/>
        <w:left w:val="none" w:sz="0" w:space="0" w:color="auto"/>
        <w:bottom w:val="none" w:sz="0" w:space="0" w:color="auto"/>
        <w:right w:val="none" w:sz="0" w:space="0" w:color="auto"/>
      </w:divBdr>
      <w:divsChild>
        <w:div w:id="783037351">
          <w:marLeft w:val="547"/>
          <w:marRight w:val="0"/>
          <w:marTop w:val="400"/>
          <w:marBottom w:val="0"/>
          <w:divBdr>
            <w:top w:val="none" w:sz="0" w:space="0" w:color="auto"/>
            <w:left w:val="none" w:sz="0" w:space="0" w:color="auto"/>
            <w:bottom w:val="none" w:sz="0" w:space="0" w:color="auto"/>
            <w:right w:val="none" w:sz="0" w:space="0" w:color="auto"/>
          </w:divBdr>
        </w:div>
        <w:div w:id="1115442925">
          <w:marLeft w:val="547"/>
          <w:marRight w:val="0"/>
          <w:marTop w:val="400"/>
          <w:marBottom w:val="0"/>
          <w:divBdr>
            <w:top w:val="none" w:sz="0" w:space="0" w:color="auto"/>
            <w:left w:val="none" w:sz="0" w:space="0" w:color="auto"/>
            <w:bottom w:val="none" w:sz="0" w:space="0" w:color="auto"/>
            <w:right w:val="none" w:sz="0" w:space="0" w:color="auto"/>
          </w:divBdr>
        </w:div>
        <w:div w:id="1244802625">
          <w:marLeft w:val="547"/>
          <w:marRight w:val="0"/>
          <w:marTop w:val="400"/>
          <w:marBottom w:val="0"/>
          <w:divBdr>
            <w:top w:val="none" w:sz="0" w:space="0" w:color="auto"/>
            <w:left w:val="none" w:sz="0" w:space="0" w:color="auto"/>
            <w:bottom w:val="none" w:sz="0" w:space="0" w:color="auto"/>
            <w:right w:val="none" w:sz="0" w:space="0" w:color="auto"/>
          </w:divBdr>
        </w:div>
      </w:divsChild>
    </w:div>
    <w:div w:id="576134226">
      <w:bodyDiv w:val="1"/>
      <w:marLeft w:val="0"/>
      <w:marRight w:val="0"/>
      <w:marTop w:val="0"/>
      <w:marBottom w:val="0"/>
      <w:divBdr>
        <w:top w:val="none" w:sz="0" w:space="0" w:color="auto"/>
        <w:left w:val="none" w:sz="0" w:space="0" w:color="auto"/>
        <w:bottom w:val="none" w:sz="0" w:space="0" w:color="auto"/>
        <w:right w:val="none" w:sz="0" w:space="0" w:color="auto"/>
      </w:divBdr>
    </w:div>
    <w:div w:id="793864380">
      <w:bodyDiv w:val="1"/>
      <w:marLeft w:val="0"/>
      <w:marRight w:val="0"/>
      <w:marTop w:val="0"/>
      <w:marBottom w:val="0"/>
      <w:divBdr>
        <w:top w:val="none" w:sz="0" w:space="0" w:color="auto"/>
        <w:left w:val="none" w:sz="0" w:space="0" w:color="auto"/>
        <w:bottom w:val="none" w:sz="0" w:space="0" w:color="auto"/>
        <w:right w:val="none" w:sz="0" w:space="0" w:color="auto"/>
      </w:divBdr>
    </w:div>
    <w:div w:id="921986638">
      <w:bodyDiv w:val="1"/>
      <w:marLeft w:val="0"/>
      <w:marRight w:val="0"/>
      <w:marTop w:val="0"/>
      <w:marBottom w:val="0"/>
      <w:divBdr>
        <w:top w:val="none" w:sz="0" w:space="0" w:color="auto"/>
        <w:left w:val="none" w:sz="0" w:space="0" w:color="auto"/>
        <w:bottom w:val="none" w:sz="0" w:space="0" w:color="auto"/>
        <w:right w:val="none" w:sz="0" w:space="0" w:color="auto"/>
      </w:divBdr>
      <w:divsChild>
        <w:div w:id="1168330929">
          <w:marLeft w:val="360"/>
          <w:marRight w:val="0"/>
          <w:marTop w:val="400"/>
          <w:marBottom w:val="0"/>
          <w:divBdr>
            <w:top w:val="none" w:sz="0" w:space="0" w:color="auto"/>
            <w:left w:val="none" w:sz="0" w:space="0" w:color="auto"/>
            <w:bottom w:val="none" w:sz="0" w:space="0" w:color="auto"/>
            <w:right w:val="none" w:sz="0" w:space="0" w:color="auto"/>
          </w:divBdr>
        </w:div>
        <w:div w:id="1502964835">
          <w:marLeft w:val="360"/>
          <w:marRight w:val="0"/>
          <w:marTop w:val="400"/>
          <w:marBottom w:val="0"/>
          <w:divBdr>
            <w:top w:val="none" w:sz="0" w:space="0" w:color="auto"/>
            <w:left w:val="none" w:sz="0" w:space="0" w:color="auto"/>
            <w:bottom w:val="none" w:sz="0" w:space="0" w:color="auto"/>
            <w:right w:val="none" w:sz="0" w:space="0" w:color="auto"/>
          </w:divBdr>
        </w:div>
      </w:divsChild>
    </w:div>
    <w:div w:id="1058045826">
      <w:bodyDiv w:val="1"/>
      <w:marLeft w:val="0"/>
      <w:marRight w:val="0"/>
      <w:marTop w:val="0"/>
      <w:marBottom w:val="0"/>
      <w:divBdr>
        <w:top w:val="none" w:sz="0" w:space="0" w:color="auto"/>
        <w:left w:val="none" w:sz="0" w:space="0" w:color="auto"/>
        <w:bottom w:val="none" w:sz="0" w:space="0" w:color="auto"/>
        <w:right w:val="none" w:sz="0" w:space="0" w:color="auto"/>
      </w:divBdr>
    </w:div>
    <w:div w:id="1171261041">
      <w:bodyDiv w:val="1"/>
      <w:marLeft w:val="0"/>
      <w:marRight w:val="0"/>
      <w:marTop w:val="0"/>
      <w:marBottom w:val="0"/>
      <w:divBdr>
        <w:top w:val="none" w:sz="0" w:space="0" w:color="auto"/>
        <w:left w:val="none" w:sz="0" w:space="0" w:color="auto"/>
        <w:bottom w:val="none" w:sz="0" w:space="0" w:color="auto"/>
        <w:right w:val="none" w:sz="0" w:space="0" w:color="auto"/>
      </w:divBdr>
    </w:div>
    <w:div w:id="1419447649">
      <w:bodyDiv w:val="1"/>
      <w:marLeft w:val="0"/>
      <w:marRight w:val="0"/>
      <w:marTop w:val="0"/>
      <w:marBottom w:val="0"/>
      <w:divBdr>
        <w:top w:val="none" w:sz="0" w:space="0" w:color="auto"/>
        <w:left w:val="none" w:sz="0" w:space="0" w:color="auto"/>
        <w:bottom w:val="none" w:sz="0" w:space="0" w:color="auto"/>
        <w:right w:val="none" w:sz="0" w:space="0" w:color="auto"/>
      </w:divBdr>
    </w:div>
    <w:div w:id="1426684303">
      <w:bodyDiv w:val="1"/>
      <w:marLeft w:val="0"/>
      <w:marRight w:val="0"/>
      <w:marTop w:val="0"/>
      <w:marBottom w:val="0"/>
      <w:divBdr>
        <w:top w:val="none" w:sz="0" w:space="0" w:color="auto"/>
        <w:left w:val="none" w:sz="0" w:space="0" w:color="auto"/>
        <w:bottom w:val="none" w:sz="0" w:space="0" w:color="auto"/>
        <w:right w:val="none" w:sz="0" w:space="0" w:color="auto"/>
      </w:divBdr>
    </w:div>
    <w:div w:id="1498612574">
      <w:bodyDiv w:val="1"/>
      <w:marLeft w:val="0"/>
      <w:marRight w:val="0"/>
      <w:marTop w:val="0"/>
      <w:marBottom w:val="0"/>
      <w:divBdr>
        <w:top w:val="none" w:sz="0" w:space="0" w:color="auto"/>
        <w:left w:val="none" w:sz="0" w:space="0" w:color="auto"/>
        <w:bottom w:val="none" w:sz="0" w:space="0" w:color="auto"/>
        <w:right w:val="none" w:sz="0" w:space="0" w:color="auto"/>
      </w:divBdr>
    </w:div>
    <w:div w:id="1544361767">
      <w:bodyDiv w:val="1"/>
      <w:marLeft w:val="0"/>
      <w:marRight w:val="0"/>
      <w:marTop w:val="0"/>
      <w:marBottom w:val="0"/>
      <w:divBdr>
        <w:top w:val="none" w:sz="0" w:space="0" w:color="auto"/>
        <w:left w:val="none" w:sz="0" w:space="0" w:color="auto"/>
        <w:bottom w:val="none" w:sz="0" w:space="0" w:color="auto"/>
        <w:right w:val="none" w:sz="0" w:space="0" w:color="auto"/>
      </w:divBdr>
    </w:div>
    <w:div w:id="1591501316">
      <w:bodyDiv w:val="1"/>
      <w:marLeft w:val="0"/>
      <w:marRight w:val="0"/>
      <w:marTop w:val="0"/>
      <w:marBottom w:val="0"/>
      <w:divBdr>
        <w:top w:val="none" w:sz="0" w:space="0" w:color="auto"/>
        <w:left w:val="none" w:sz="0" w:space="0" w:color="auto"/>
        <w:bottom w:val="none" w:sz="0" w:space="0" w:color="auto"/>
        <w:right w:val="none" w:sz="0" w:space="0" w:color="auto"/>
      </w:divBdr>
    </w:div>
    <w:div w:id="1723480153">
      <w:bodyDiv w:val="1"/>
      <w:marLeft w:val="0"/>
      <w:marRight w:val="0"/>
      <w:marTop w:val="0"/>
      <w:marBottom w:val="0"/>
      <w:divBdr>
        <w:top w:val="none" w:sz="0" w:space="0" w:color="auto"/>
        <w:left w:val="none" w:sz="0" w:space="0" w:color="auto"/>
        <w:bottom w:val="none" w:sz="0" w:space="0" w:color="auto"/>
        <w:right w:val="none" w:sz="0" w:space="0" w:color="auto"/>
      </w:divBdr>
    </w:div>
    <w:div w:id="1979188451">
      <w:bodyDiv w:val="1"/>
      <w:marLeft w:val="0"/>
      <w:marRight w:val="0"/>
      <w:marTop w:val="0"/>
      <w:marBottom w:val="0"/>
      <w:divBdr>
        <w:top w:val="none" w:sz="0" w:space="0" w:color="auto"/>
        <w:left w:val="none" w:sz="0" w:space="0" w:color="auto"/>
        <w:bottom w:val="none" w:sz="0" w:space="0" w:color="auto"/>
        <w:right w:val="none" w:sz="0" w:space="0" w:color="auto"/>
      </w:divBdr>
    </w:div>
    <w:div w:id="1994747944">
      <w:bodyDiv w:val="1"/>
      <w:marLeft w:val="0"/>
      <w:marRight w:val="0"/>
      <w:marTop w:val="0"/>
      <w:marBottom w:val="0"/>
      <w:divBdr>
        <w:top w:val="none" w:sz="0" w:space="0" w:color="auto"/>
        <w:left w:val="none" w:sz="0" w:space="0" w:color="auto"/>
        <w:bottom w:val="none" w:sz="0" w:space="0" w:color="auto"/>
        <w:right w:val="none" w:sz="0" w:space="0" w:color="auto"/>
      </w:divBdr>
      <w:divsChild>
        <w:div w:id="992682196">
          <w:marLeft w:val="547"/>
          <w:marRight w:val="0"/>
          <w:marTop w:val="400"/>
          <w:marBottom w:val="0"/>
          <w:divBdr>
            <w:top w:val="none" w:sz="0" w:space="0" w:color="auto"/>
            <w:left w:val="none" w:sz="0" w:space="0" w:color="auto"/>
            <w:bottom w:val="none" w:sz="0" w:space="0" w:color="auto"/>
            <w:right w:val="none" w:sz="0" w:space="0" w:color="auto"/>
          </w:divBdr>
        </w:div>
        <w:div w:id="1499267330">
          <w:marLeft w:val="547"/>
          <w:marRight w:val="0"/>
          <w:marTop w:val="400"/>
          <w:marBottom w:val="0"/>
          <w:divBdr>
            <w:top w:val="none" w:sz="0" w:space="0" w:color="auto"/>
            <w:left w:val="none" w:sz="0" w:space="0" w:color="auto"/>
            <w:bottom w:val="none" w:sz="0" w:space="0" w:color="auto"/>
            <w:right w:val="none" w:sz="0" w:space="0" w:color="auto"/>
          </w:divBdr>
        </w:div>
        <w:div w:id="1088697217">
          <w:marLeft w:val="547"/>
          <w:marRight w:val="0"/>
          <w:marTop w:val="400"/>
          <w:marBottom w:val="0"/>
          <w:divBdr>
            <w:top w:val="none" w:sz="0" w:space="0" w:color="auto"/>
            <w:left w:val="none" w:sz="0" w:space="0" w:color="auto"/>
            <w:bottom w:val="none" w:sz="0" w:space="0" w:color="auto"/>
            <w:right w:val="none" w:sz="0" w:space="0" w:color="auto"/>
          </w:divBdr>
        </w:div>
      </w:divsChild>
    </w:div>
    <w:div w:id="20244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Typsnitt - Ha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837D-8327-4591-9E27-8607DECB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11110</Words>
  <Characters>58887</Characters>
  <Application>Microsoft Office Word</Application>
  <DocSecurity>4</DocSecurity>
  <Lines>490</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Gustavsson</dc:creator>
  <cp:keywords>Blankmall - HaV</cp:keywords>
  <cp:lastModifiedBy>Anna Sivertsson</cp:lastModifiedBy>
  <cp:revision>2</cp:revision>
  <cp:lastPrinted>2020-09-30T09:51:00Z</cp:lastPrinted>
  <dcterms:created xsi:type="dcterms:W3CDTF">2020-10-27T07:46:00Z</dcterms:created>
  <dcterms:modified xsi:type="dcterms:W3CDTF">2020-10-27T07:46:00Z</dcterms:modified>
</cp:coreProperties>
</file>