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2841"/>
        <w:gridCol w:w="1939"/>
        <w:gridCol w:w="4703"/>
      </w:tblGrid>
      <w:tr w:rsidR="003B10E0" w:rsidRPr="00D15AE1" w14:paraId="5D49B523" w14:textId="77777777" w:rsidTr="00B12729">
        <w:trPr>
          <w:trHeight w:val="20"/>
        </w:trPr>
        <w:tc>
          <w:tcPr>
            <w:tcW w:w="2841" w:type="dxa"/>
          </w:tcPr>
          <w:p w14:paraId="78299408" w14:textId="77777777" w:rsidR="003B10E0" w:rsidRPr="00D15AE1" w:rsidRDefault="00D15AE1" w:rsidP="00903FCC">
            <w:pPr>
              <w:pStyle w:val="LedRubrik"/>
            </w:pPr>
            <w:bookmarkStart w:id="0" w:name="bmDatumRub"/>
            <w:bookmarkStart w:id="1" w:name="bmDnrRub" w:colFirst="1" w:colLast="1"/>
            <w:bookmarkStart w:id="2" w:name="bmYttrande"/>
            <w:r>
              <w:t>Datum</w:t>
            </w:r>
            <w:bookmarkEnd w:id="0"/>
          </w:p>
        </w:tc>
        <w:tc>
          <w:tcPr>
            <w:tcW w:w="1939" w:type="dxa"/>
          </w:tcPr>
          <w:p w14:paraId="6E20E460" w14:textId="77777777" w:rsidR="003B10E0" w:rsidRPr="00D15AE1" w:rsidRDefault="00D15AE1" w:rsidP="00903FCC">
            <w:pPr>
              <w:pStyle w:val="LedRubrik"/>
            </w:pPr>
            <w:r>
              <w:t>Dnr</w:t>
            </w:r>
          </w:p>
        </w:tc>
        <w:tc>
          <w:tcPr>
            <w:tcW w:w="4703" w:type="dxa"/>
          </w:tcPr>
          <w:p w14:paraId="7EE61F3F" w14:textId="77777777" w:rsidR="003B10E0" w:rsidRPr="00D15AE1" w:rsidRDefault="00D15AE1" w:rsidP="008E2B8F">
            <w:pPr>
              <w:pStyle w:val="LedRubrik"/>
            </w:pPr>
            <w:bookmarkStart w:id="3" w:name="bmMottagareRub"/>
            <w:r>
              <w:t>Mottagare</w:t>
            </w:r>
            <w:bookmarkEnd w:id="3"/>
          </w:p>
        </w:tc>
      </w:tr>
      <w:tr w:rsidR="00D145C7" w:rsidRPr="00D15AE1" w14:paraId="15B3125C" w14:textId="77777777" w:rsidTr="00B12729">
        <w:trPr>
          <w:trHeight w:val="20"/>
        </w:trPr>
        <w:tc>
          <w:tcPr>
            <w:tcW w:w="2841" w:type="dxa"/>
          </w:tcPr>
          <w:p w14:paraId="6FB6E64A" w14:textId="34240B5F" w:rsidR="00D145C7" w:rsidRPr="00D15AE1" w:rsidRDefault="00CF7B19" w:rsidP="004B42CA">
            <w:pPr>
              <w:pStyle w:val="LedText"/>
            </w:pPr>
            <w:bookmarkStart w:id="4" w:name="bmDatum" w:colFirst="0" w:colLast="0"/>
            <w:bookmarkStart w:id="5" w:name="bmDnr" w:colFirst="1" w:colLast="1"/>
            <w:bookmarkEnd w:id="1"/>
            <w:r>
              <w:t>2020-03-30</w:t>
            </w:r>
          </w:p>
        </w:tc>
        <w:tc>
          <w:tcPr>
            <w:tcW w:w="1939" w:type="dxa"/>
          </w:tcPr>
          <w:p w14:paraId="56AD9845" w14:textId="77777777" w:rsidR="00D145C7" w:rsidRPr="00E24C34" w:rsidRDefault="00186503" w:rsidP="004B42CA">
            <w:pPr>
              <w:pStyle w:val="LedText"/>
            </w:pPr>
            <w:r>
              <w:t>1-19</w:t>
            </w:r>
          </w:p>
        </w:tc>
        <w:tc>
          <w:tcPr>
            <w:tcW w:w="4703" w:type="dxa"/>
            <w:vMerge w:val="restart"/>
          </w:tcPr>
          <w:p w14:paraId="5CB784C7" w14:textId="77777777" w:rsidR="00D15AE1" w:rsidRPr="00D15AE1" w:rsidRDefault="000B5C50" w:rsidP="00902ECF">
            <w:pPr>
              <w:pStyle w:val="Adress-brev"/>
              <w:rPr>
                <w:rFonts w:ascii="Arial" w:eastAsiaTheme="minorHAnsi" w:hAnsi="Arial" w:cstheme="minorBidi"/>
                <w:noProof w:val="0"/>
                <w:sz w:val="16"/>
                <w:szCs w:val="22"/>
              </w:rPr>
            </w:pPr>
            <w:r>
              <w:rPr>
                <w:rFonts w:ascii="Arial" w:eastAsiaTheme="minorHAnsi" w:hAnsi="Arial" w:cstheme="minorBidi"/>
                <w:noProof w:val="0"/>
                <w:sz w:val="16"/>
                <w:szCs w:val="22"/>
              </w:rPr>
              <w:t>Miljödepartement</w:t>
            </w:r>
            <w:r w:rsidR="00D41C77">
              <w:rPr>
                <w:rFonts w:ascii="Arial" w:eastAsiaTheme="minorHAnsi" w:hAnsi="Arial" w:cstheme="minorBidi"/>
                <w:noProof w:val="0"/>
                <w:sz w:val="16"/>
                <w:szCs w:val="22"/>
              </w:rPr>
              <w:t>et</w:t>
            </w:r>
          </w:p>
          <w:p w14:paraId="076DADD9" w14:textId="77777777" w:rsidR="00662AEA" w:rsidRPr="00D15AE1" w:rsidRDefault="00D15AE1" w:rsidP="00D15AE1">
            <w:pPr>
              <w:pStyle w:val="Adress-brev"/>
              <w:rPr>
                <w:noProof w:val="0"/>
              </w:rPr>
            </w:pPr>
            <w:r w:rsidRPr="00D15AE1">
              <w:rPr>
                <w:rFonts w:ascii="Arial" w:eastAsiaTheme="minorHAnsi" w:hAnsi="Arial" w:cstheme="minorBidi"/>
                <w:noProof w:val="0"/>
                <w:sz w:val="16"/>
                <w:szCs w:val="22"/>
              </w:rPr>
              <w:t>103 33 Stockholm</w:t>
            </w:r>
          </w:p>
        </w:tc>
      </w:tr>
      <w:tr w:rsidR="00D145C7" w:rsidRPr="00D15AE1" w14:paraId="79A8005B" w14:textId="77777777" w:rsidTr="00B12729">
        <w:trPr>
          <w:trHeight w:val="20"/>
        </w:trPr>
        <w:tc>
          <w:tcPr>
            <w:tcW w:w="2841" w:type="dxa"/>
          </w:tcPr>
          <w:p w14:paraId="11D41390" w14:textId="77777777" w:rsidR="00D145C7" w:rsidRPr="00D15AE1" w:rsidRDefault="00D15AE1" w:rsidP="00903FCC">
            <w:pPr>
              <w:pStyle w:val="LedRubrik"/>
            </w:pPr>
            <w:bookmarkStart w:id="6" w:name="bmHandlRub"/>
            <w:bookmarkEnd w:id="4"/>
            <w:bookmarkEnd w:id="5"/>
            <w:r>
              <w:t>Handläggare</w:t>
            </w:r>
            <w:bookmarkEnd w:id="6"/>
          </w:p>
        </w:tc>
        <w:tc>
          <w:tcPr>
            <w:tcW w:w="1939" w:type="dxa"/>
          </w:tcPr>
          <w:p w14:paraId="0FFF4160" w14:textId="77777777" w:rsidR="00D145C7" w:rsidRPr="00D15AE1" w:rsidRDefault="00D15AE1" w:rsidP="00903FCC">
            <w:pPr>
              <w:pStyle w:val="LedRubrik"/>
            </w:pPr>
            <w:bookmarkStart w:id="7" w:name="bmHandlTelRub"/>
            <w:r>
              <w:t>Direkt</w:t>
            </w:r>
            <w:bookmarkEnd w:id="7"/>
          </w:p>
        </w:tc>
        <w:tc>
          <w:tcPr>
            <w:tcW w:w="4703" w:type="dxa"/>
            <w:vMerge/>
          </w:tcPr>
          <w:p w14:paraId="4E7BACFB" w14:textId="77777777" w:rsidR="00D145C7" w:rsidRPr="00D15AE1" w:rsidRDefault="00D145C7" w:rsidP="00903FCC">
            <w:pPr>
              <w:pStyle w:val="Adress-brev"/>
              <w:rPr>
                <w:noProof w:val="0"/>
              </w:rPr>
            </w:pPr>
          </w:p>
        </w:tc>
      </w:tr>
      <w:tr w:rsidR="00D145C7" w:rsidRPr="00D15AE1" w14:paraId="14CEE06E" w14:textId="77777777" w:rsidTr="00B12729">
        <w:trPr>
          <w:trHeight w:val="227"/>
        </w:trPr>
        <w:tc>
          <w:tcPr>
            <w:tcW w:w="2841" w:type="dxa"/>
          </w:tcPr>
          <w:p w14:paraId="3D22A7D5" w14:textId="77777777" w:rsidR="00D145C7" w:rsidRPr="00D15AE1" w:rsidRDefault="000B5C50" w:rsidP="00B35665">
            <w:pPr>
              <w:pStyle w:val="LedText"/>
            </w:pPr>
            <w:bookmarkStart w:id="8" w:name="bmHandl" w:colFirst="0" w:colLast="0"/>
            <w:bookmarkStart w:id="9" w:name="bmHandlTel" w:colFirst="1" w:colLast="1"/>
            <w:r>
              <w:t>Frank Zhang</w:t>
            </w:r>
          </w:p>
        </w:tc>
        <w:tc>
          <w:tcPr>
            <w:tcW w:w="1939" w:type="dxa"/>
          </w:tcPr>
          <w:p w14:paraId="758D6B1F" w14:textId="77777777" w:rsidR="00D145C7" w:rsidRPr="00D15AE1" w:rsidRDefault="00D15AE1" w:rsidP="000B5C50">
            <w:pPr>
              <w:pStyle w:val="LedText"/>
            </w:pPr>
            <w:r>
              <w:t>+4676</w:t>
            </w:r>
            <w:r w:rsidR="000B5C50">
              <w:t>9425999</w:t>
            </w:r>
          </w:p>
        </w:tc>
        <w:tc>
          <w:tcPr>
            <w:tcW w:w="4703" w:type="dxa"/>
            <w:vMerge/>
          </w:tcPr>
          <w:p w14:paraId="4D536ECF" w14:textId="77777777" w:rsidR="00D145C7" w:rsidRPr="00D15AE1" w:rsidRDefault="00D145C7" w:rsidP="00903FCC">
            <w:pPr>
              <w:pStyle w:val="Adress-brev"/>
              <w:rPr>
                <w:noProof w:val="0"/>
              </w:rPr>
            </w:pPr>
          </w:p>
        </w:tc>
      </w:tr>
      <w:tr w:rsidR="00D145C7" w:rsidRPr="00D15AE1" w14:paraId="5934D39D" w14:textId="77777777" w:rsidTr="00D145C7">
        <w:trPr>
          <w:trHeight w:val="227"/>
        </w:trPr>
        <w:tc>
          <w:tcPr>
            <w:tcW w:w="4780" w:type="dxa"/>
            <w:gridSpan w:val="2"/>
          </w:tcPr>
          <w:p w14:paraId="5F849EA5" w14:textId="77777777" w:rsidR="00D145C7" w:rsidRPr="00D15AE1" w:rsidRDefault="00D15AE1" w:rsidP="00196B62">
            <w:pPr>
              <w:pStyle w:val="LedText"/>
            </w:pPr>
            <w:bookmarkStart w:id="10" w:name="bmAvdelningEnhet" w:colFirst="0" w:colLast="0"/>
            <w:bookmarkEnd w:id="8"/>
            <w:bookmarkEnd w:id="9"/>
            <w:r>
              <w:t>Internationella enheten</w:t>
            </w:r>
          </w:p>
        </w:tc>
        <w:tc>
          <w:tcPr>
            <w:tcW w:w="4703" w:type="dxa"/>
            <w:vMerge/>
          </w:tcPr>
          <w:p w14:paraId="7DC7131A" w14:textId="77777777" w:rsidR="00D145C7" w:rsidRPr="00D15AE1" w:rsidRDefault="00D145C7" w:rsidP="00196B62">
            <w:pPr>
              <w:pStyle w:val="LedText"/>
            </w:pPr>
          </w:p>
        </w:tc>
      </w:tr>
      <w:tr w:rsidR="008B4BEE" w:rsidRPr="00D15AE1" w14:paraId="58CE410A" w14:textId="77777777" w:rsidTr="002876E1">
        <w:trPr>
          <w:trHeight w:val="227"/>
        </w:trPr>
        <w:tc>
          <w:tcPr>
            <w:tcW w:w="9483" w:type="dxa"/>
            <w:gridSpan w:val="3"/>
          </w:tcPr>
          <w:p w14:paraId="5AA721F3" w14:textId="77777777" w:rsidR="008B4BEE" w:rsidRPr="00D15AE1" w:rsidRDefault="000B5C50" w:rsidP="00196B62">
            <w:pPr>
              <w:pStyle w:val="LedText"/>
            </w:pPr>
            <w:bookmarkStart w:id="11" w:name="bmDirEpost" w:colFirst="0" w:colLast="0"/>
            <w:bookmarkEnd w:id="10"/>
            <w:r>
              <w:t>Frank.zhang</w:t>
            </w:r>
            <w:r w:rsidR="00D15AE1">
              <w:t>@havochvatten.se</w:t>
            </w:r>
          </w:p>
        </w:tc>
      </w:tr>
      <w:bookmarkEnd w:id="2"/>
      <w:bookmarkEnd w:id="11"/>
    </w:tbl>
    <w:p w14:paraId="7BA20DB2" w14:textId="77777777" w:rsidR="003B10E0" w:rsidRPr="00D15AE1" w:rsidRDefault="003B10E0" w:rsidP="00BB1464">
      <w:pPr>
        <w:pStyle w:val="Brdtext"/>
      </w:pPr>
    </w:p>
    <w:p w14:paraId="12F4698A" w14:textId="717BD32E" w:rsidR="00D15AE1" w:rsidRPr="00F3655E" w:rsidRDefault="003C29FC" w:rsidP="003C29FC">
      <w:pPr>
        <w:pStyle w:val="Rubrik2"/>
      </w:pPr>
      <w:bookmarkStart w:id="12" w:name="bmRubrik"/>
      <w:bookmarkStart w:id="13" w:name="bmAvslut"/>
      <w:bookmarkEnd w:id="12"/>
      <w:bookmarkEnd w:id="13"/>
      <w:r>
        <w:t xml:space="preserve">Uppdrag att redovisa </w:t>
      </w:r>
      <w:r w:rsidR="00D41C77">
        <w:t xml:space="preserve">Havs- och vattenmyndighetens </w:t>
      </w:r>
      <w:r>
        <w:t xml:space="preserve">arbete, erfarenheter och resultat inom </w:t>
      </w:r>
      <w:r w:rsidRPr="00F3655E">
        <w:t>China Europe Water Platform</w:t>
      </w:r>
    </w:p>
    <w:p w14:paraId="4581A0FC" w14:textId="77777777" w:rsidR="000B5C50" w:rsidRPr="000B5C50" w:rsidRDefault="000B5C50" w:rsidP="000B5C50">
      <w:pPr>
        <w:pStyle w:val="Brdtext"/>
      </w:pPr>
    </w:p>
    <w:p w14:paraId="2E610406" w14:textId="7B3CFE04" w:rsidR="00D41C77" w:rsidRDefault="00D41C77" w:rsidP="000B5C50">
      <w:pPr>
        <w:pStyle w:val="Brdtext"/>
        <w:spacing w:after="0" w:line="240" w:lineRule="auto"/>
        <w:rPr>
          <w:sz w:val="20"/>
          <w:szCs w:val="20"/>
        </w:rPr>
      </w:pPr>
      <w:r>
        <w:rPr>
          <w:sz w:val="20"/>
          <w:szCs w:val="20"/>
        </w:rPr>
        <w:t>Havs- och vattenmyndigheten har</w:t>
      </w:r>
      <w:r w:rsidR="003C29FC" w:rsidRPr="003B644B">
        <w:rPr>
          <w:sz w:val="20"/>
          <w:szCs w:val="20"/>
        </w:rPr>
        <w:t xml:space="preserve"> i uppdrag </w:t>
      </w:r>
      <w:r w:rsidR="000B5C50" w:rsidRPr="000024C0">
        <w:rPr>
          <w:sz w:val="20"/>
          <w:szCs w:val="20"/>
        </w:rPr>
        <w:t>att vara kontaktp</w:t>
      </w:r>
      <w:r w:rsidR="000B5C50" w:rsidRPr="00080C65">
        <w:rPr>
          <w:sz w:val="20"/>
          <w:szCs w:val="20"/>
        </w:rPr>
        <w:t>unkt och koordinera arbetet inom ramen för Sveriges engagemang i Chin</w:t>
      </w:r>
      <w:r w:rsidR="000B5C50">
        <w:rPr>
          <w:sz w:val="20"/>
          <w:szCs w:val="20"/>
        </w:rPr>
        <w:t>a Europe Water Platform (CEWP</w:t>
      </w:r>
      <w:r w:rsidR="0034470C">
        <w:rPr>
          <w:sz w:val="20"/>
          <w:szCs w:val="20"/>
        </w:rPr>
        <w:t>).</w:t>
      </w:r>
      <w:r>
        <w:rPr>
          <w:sz w:val="20"/>
          <w:szCs w:val="20"/>
        </w:rPr>
        <w:t xml:space="preserve"> Enligt regleringsbrevet för 2019 s</w:t>
      </w:r>
      <w:r w:rsidR="00277D41">
        <w:rPr>
          <w:sz w:val="20"/>
          <w:szCs w:val="20"/>
        </w:rPr>
        <w:t>k</w:t>
      </w:r>
      <w:r>
        <w:rPr>
          <w:sz w:val="20"/>
          <w:szCs w:val="20"/>
        </w:rPr>
        <w:t xml:space="preserve">a vi redogöra hur arbetet </w:t>
      </w:r>
      <w:r w:rsidR="00277D41">
        <w:rPr>
          <w:sz w:val="20"/>
          <w:szCs w:val="20"/>
        </w:rPr>
        <w:t xml:space="preserve">i plattformen </w:t>
      </w:r>
      <w:r>
        <w:rPr>
          <w:sz w:val="20"/>
          <w:szCs w:val="20"/>
        </w:rPr>
        <w:t xml:space="preserve">under perioden </w:t>
      </w:r>
      <w:r w:rsidR="0034470C">
        <w:rPr>
          <w:sz w:val="20"/>
          <w:szCs w:val="20"/>
        </w:rPr>
        <w:t xml:space="preserve">januari </w:t>
      </w:r>
      <w:r>
        <w:rPr>
          <w:sz w:val="20"/>
          <w:szCs w:val="20"/>
        </w:rPr>
        <w:t xml:space="preserve">2018 till </w:t>
      </w:r>
      <w:r w:rsidR="0034470C">
        <w:rPr>
          <w:sz w:val="20"/>
          <w:szCs w:val="20"/>
        </w:rPr>
        <w:t xml:space="preserve">december </w:t>
      </w:r>
      <w:r>
        <w:rPr>
          <w:sz w:val="20"/>
          <w:szCs w:val="20"/>
        </w:rPr>
        <w:t xml:space="preserve">2019. </w:t>
      </w:r>
      <w:r w:rsidR="00277D41">
        <w:rPr>
          <w:sz w:val="20"/>
          <w:szCs w:val="20"/>
        </w:rPr>
        <w:t>Vi ska ä</w:t>
      </w:r>
      <w:r>
        <w:rPr>
          <w:sz w:val="20"/>
          <w:szCs w:val="20"/>
        </w:rPr>
        <w:t>ven</w:t>
      </w:r>
      <w:r w:rsidR="00277D41">
        <w:rPr>
          <w:sz w:val="20"/>
          <w:szCs w:val="20"/>
        </w:rPr>
        <w:t xml:space="preserve"> presentera </w:t>
      </w:r>
      <w:r>
        <w:rPr>
          <w:sz w:val="20"/>
          <w:szCs w:val="20"/>
        </w:rPr>
        <w:t xml:space="preserve">erfarenheter och resultat av </w:t>
      </w:r>
      <w:r w:rsidR="0034470C">
        <w:rPr>
          <w:sz w:val="20"/>
          <w:szCs w:val="20"/>
        </w:rPr>
        <w:t xml:space="preserve">arbetet inom </w:t>
      </w:r>
      <w:r>
        <w:rPr>
          <w:sz w:val="20"/>
          <w:szCs w:val="20"/>
        </w:rPr>
        <w:t>pla</w:t>
      </w:r>
      <w:r w:rsidR="00277D41">
        <w:rPr>
          <w:sz w:val="20"/>
          <w:szCs w:val="20"/>
        </w:rPr>
        <w:t>ttformen</w:t>
      </w:r>
      <w:r>
        <w:rPr>
          <w:sz w:val="20"/>
          <w:szCs w:val="20"/>
        </w:rPr>
        <w:t xml:space="preserve">. </w:t>
      </w:r>
      <w:r w:rsidR="00277D41">
        <w:rPr>
          <w:sz w:val="20"/>
          <w:szCs w:val="20"/>
        </w:rPr>
        <w:t>I</w:t>
      </w:r>
      <w:r>
        <w:rPr>
          <w:sz w:val="20"/>
          <w:szCs w:val="20"/>
        </w:rPr>
        <w:t xml:space="preserve"> redovisning</w:t>
      </w:r>
      <w:r w:rsidR="00277D41">
        <w:rPr>
          <w:sz w:val="20"/>
          <w:szCs w:val="20"/>
        </w:rPr>
        <w:t>en har vi</w:t>
      </w:r>
      <w:r>
        <w:rPr>
          <w:sz w:val="20"/>
          <w:szCs w:val="20"/>
        </w:rPr>
        <w:t xml:space="preserve"> även valt att göra en framåtblick </w:t>
      </w:r>
      <w:r w:rsidR="00277D41">
        <w:rPr>
          <w:sz w:val="20"/>
          <w:szCs w:val="20"/>
        </w:rPr>
        <w:t xml:space="preserve">för hur vi ser </w:t>
      </w:r>
      <w:r w:rsidR="0034470C">
        <w:rPr>
          <w:sz w:val="20"/>
          <w:szCs w:val="20"/>
        </w:rPr>
        <w:t>på de utmaningar som vi har identifierat inom plattformsarbetet och hur vårt</w:t>
      </w:r>
      <w:r>
        <w:rPr>
          <w:sz w:val="20"/>
          <w:szCs w:val="20"/>
        </w:rPr>
        <w:t xml:space="preserve"> fortsatt</w:t>
      </w:r>
      <w:r w:rsidR="0034470C">
        <w:rPr>
          <w:sz w:val="20"/>
          <w:szCs w:val="20"/>
        </w:rPr>
        <w:t>a</w:t>
      </w:r>
      <w:r>
        <w:rPr>
          <w:sz w:val="20"/>
          <w:szCs w:val="20"/>
        </w:rPr>
        <w:t xml:space="preserve"> arbete </w:t>
      </w:r>
      <w:r w:rsidR="0034470C">
        <w:rPr>
          <w:sz w:val="20"/>
          <w:szCs w:val="20"/>
        </w:rPr>
        <w:t xml:space="preserve">inom plattformen skulle kunna se ut. </w:t>
      </w:r>
    </w:p>
    <w:p w14:paraId="5AE419F1" w14:textId="77777777" w:rsidR="00F3702C" w:rsidRDefault="00F3702C" w:rsidP="000B5C50">
      <w:pPr>
        <w:pStyle w:val="Brdtext"/>
        <w:spacing w:after="0" w:line="240" w:lineRule="auto"/>
        <w:rPr>
          <w:sz w:val="20"/>
          <w:szCs w:val="20"/>
        </w:rPr>
      </w:pPr>
    </w:p>
    <w:p w14:paraId="05A82137" w14:textId="3A12729F" w:rsidR="000B5C50" w:rsidRDefault="000B5C50" w:rsidP="000B5C50">
      <w:pPr>
        <w:pStyle w:val="Brdtext"/>
        <w:spacing w:after="0" w:line="240" w:lineRule="auto"/>
        <w:rPr>
          <w:sz w:val="20"/>
          <w:szCs w:val="20"/>
        </w:rPr>
      </w:pPr>
      <w:r w:rsidRPr="000024C0">
        <w:rPr>
          <w:sz w:val="20"/>
          <w:szCs w:val="20"/>
        </w:rPr>
        <w:t>Då Havs</w:t>
      </w:r>
      <w:r>
        <w:rPr>
          <w:sz w:val="20"/>
          <w:szCs w:val="20"/>
        </w:rPr>
        <w:t>-</w:t>
      </w:r>
      <w:r w:rsidRPr="000024C0">
        <w:rPr>
          <w:sz w:val="20"/>
          <w:szCs w:val="20"/>
        </w:rPr>
        <w:t xml:space="preserve"> och vattenmyndigheten fått fortsatt uppdrag att ansvara för Sveriges engagemang inom plattformen </w:t>
      </w:r>
      <w:r>
        <w:rPr>
          <w:sz w:val="20"/>
          <w:szCs w:val="20"/>
        </w:rPr>
        <w:t xml:space="preserve">efter ett tidigare uppdrag daterat </w:t>
      </w:r>
      <w:r w:rsidRPr="003F0FA0">
        <w:rPr>
          <w:sz w:val="20"/>
          <w:szCs w:val="20"/>
        </w:rPr>
        <w:t xml:space="preserve">2015-12-17 </w:t>
      </w:r>
      <w:r w:rsidRPr="000024C0">
        <w:rPr>
          <w:sz w:val="20"/>
          <w:szCs w:val="20"/>
        </w:rPr>
        <w:t xml:space="preserve">har </w:t>
      </w:r>
      <w:r>
        <w:rPr>
          <w:sz w:val="20"/>
          <w:szCs w:val="20"/>
        </w:rPr>
        <w:t xml:space="preserve">denna </w:t>
      </w:r>
      <w:r w:rsidRPr="000024C0">
        <w:rPr>
          <w:sz w:val="20"/>
          <w:szCs w:val="20"/>
        </w:rPr>
        <w:t>redovisning mer karaktär av</w:t>
      </w:r>
      <w:r>
        <w:rPr>
          <w:sz w:val="20"/>
          <w:szCs w:val="20"/>
        </w:rPr>
        <w:t xml:space="preserve"> en</w:t>
      </w:r>
      <w:r w:rsidRPr="000024C0">
        <w:rPr>
          <w:sz w:val="20"/>
          <w:szCs w:val="20"/>
        </w:rPr>
        <w:t xml:space="preserve"> </w:t>
      </w:r>
      <w:r>
        <w:rPr>
          <w:sz w:val="20"/>
          <w:szCs w:val="20"/>
        </w:rPr>
        <w:t>lägesuppdatering</w:t>
      </w:r>
      <w:r w:rsidRPr="00D62135">
        <w:rPr>
          <w:sz w:val="20"/>
          <w:szCs w:val="20"/>
        </w:rPr>
        <w:t xml:space="preserve"> än</w:t>
      </w:r>
      <w:r>
        <w:rPr>
          <w:sz w:val="20"/>
          <w:szCs w:val="20"/>
        </w:rPr>
        <w:t xml:space="preserve"> en </w:t>
      </w:r>
      <w:r w:rsidR="00380674">
        <w:rPr>
          <w:sz w:val="20"/>
          <w:szCs w:val="20"/>
        </w:rPr>
        <w:t xml:space="preserve">slutredovisning. </w:t>
      </w:r>
    </w:p>
    <w:p w14:paraId="3C7D4015" w14:textId="77777777" w:rsidR="00F3702C" w:rsidRPr="003B644B" w:rsidRDefault="00F3702C" w:rsidP="000B5C50">
      <w:pPr>
        <w:pStyle w:val="Brdtext"/>
        <w:spacing w:after="0" w:line="240" w:lineRule="auto"/>
        <w:rPr>
          <w:sz w:val="20"/>
          <w:szCs w:val="20"/>
        </w:rPr>
      </w:pPr>
    </w:p>
    <w:tbl>
      <w:tblPr>
        <w:tblStyle w:val="Tabellrutnt"/>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5"/>
        <w:gridCol w:w="3686"/>
      </w:tblGrid>
      <w:tr w:rsidR="00D15AE1" w:rsidRPr="003B644B" w14:paraId="0787C2F3" w14:textId="77777777" w:rsidTr="0046577C">
        <w:trPr>
          <w:trHeight w:val="567"/>
        </w:trPr>
        <w:tc>
          <w:tcPr>
            <w:tcW w:w="7371" w:type="dxa"/>
            <w:gridSpan w:val="2"/>
          </w:tcPr>
          <w:p w14:paraId="2C104730" w14:textId="71773717" w:rsidR="00223115" w:rsidRPr="003B644B" w:rsidRDefault="00223115" w:rsidP="00FF6CC6">
            <w:pPr>
              <w:pStyle w:val="Brdtext"/>
              <w:spacing w:after="0" w:line="240" w:lineRule="auto"/>
              <w:rPr>
                <w:sz w:val="20"/>
                <w:szCs w:val="20"/>
              </w:rPr>
            </w:pPr>
            <w:r w:rsidRPr="003B644B">
              <w:rPr>
                <w:sz w:val="20"/>
                <w:szCs w:val="20"/>
              </w:rPr>
              <w:t>Beslut i detta ärende har fatta</w:t>
            </w:r>
            <w:r w:rsidR="00BC45A1" w:rsidRPr="003B644B">
              <w:rPr>
                <w:sz w:val="20"/>
                <w:szCs w:val="20"/>
              </w:rPr>
              <w:t>t</w:t>
            </w:r>
            <w:r w:rsidRPr="003B644B">
              <w:rPr>
                <w:sz w:val="20"/>
                <w:szCs w:val="20"/>
              </w:rPr>
              <w:t xml:space="preserve">s av </w:t>
            </w:r>
            <w:r w:rsidRPr="0034470C">
              <w:rPr>
                <w:sz w:val="20"/>
                <w:szCs w:val="20"/>
              </w:rPr>
              <w:t xml:space="preserve">generaldirektören </w:t>
            </w:r>
            <w:r w:rsidR="00FF6CC6" w:rsidRPr="0034470C">
              <w:rPr>
                <w:sz w:val="20"/>
                <w:szCs w:val="20"/>
              </w:rPr>
              <w:t>Jakob Granit</w:t>
            </w:r>
            <w:r w:rsidR="00367DD4">
              <w:rPr>
                <w:sz w:val="20"/>
                <w:szCs w:val="20"/>
              </w:rPr>
              <w:t xml:space="preserve"> </w:t>
            </w:r>
            <w:r w:rsidRPr="003B644B">
              <w:rPr>
                <w:sz w:val="20"/>
                <w:szCs w:val="20"/>
              </w:rPr>
              <w:t xml:space="preserve">efter föredragning av utredare </w:t>
            </w:r>
            <w:r w:rsidR="00F3702C">
              <w:rPr>
                <w:sz w:val="20"/>
                <w:szCs w:val="20"/>
              </w:rPr>
              <w:t>Frank Zhang</w:t>
            </w:r>
            <w:r w:rsidRPr="003B644B">
              <w:rPr>
                <w:sz w:val="20"/>
                <w:szCs w:val="20"/>
              </w:rPr>
              <w:t>. I den slutliga handläggningen av ärendet har även avdelningschef Anna Jö</w:t>
            </w:r>
            <w:r w:rsidR="00F3702C">
              <w:rPr>
                <w:sz w:val="20"/>
                <w:szCs w:val="20"/>
              </w:rPr>
              <w:t xml:space="preserve">born, enhetschef Catarina Hedar, utredare Tomas Andersson, samt utredare Johanna Egerup </w:t>
            </w:r>
            <w:r w:rsidRPr="003B644B">
              <w:rPr>
                <w:sz w:val="20"/>
                <w:szCs w:val="20"/>
              </w:rPr>
              <w:t>deltagit.</w:t>
            </w:r>
          </w:p>
        </w:tc>
      </w:tr>
      <w:tr w:rsidR="00D15AE1" w14:paraId="19BA1A25" w14:textId="77777777" w:rsidTr="002876E1">
        <w:tc>
          <w:tcPr>
            <w:tcW w:w="7371" w:type="dxa"/>
            <w:gridSpan w:val="2"/>
          </w:tcPr>
          <w:p w14:paraId="7E4E94D4" w14:textId="77777777" w:rsidR="00FC610C" w:rsidRDefault="00FC610C" w:rsidP="00A61B5E"/>
          <w:p w14:paraId="27B07DD5" w14:textId="77777777" w:rsidR="00FC610C" w:rsidRDefault="00FC610C" w:rsidP="00A61B5E"/>
          <w:p w14:paraId="39F274C4" w14:textId="77777777" w:rsidR="000B5C50" w:rsidRDefault="000B5C50" w:rsidP="00A61B5E"/>
          <w:p w14:paraId="25764D89" w14:textId="7151E2F2" w:rsidR="00FC610C" w:rsidRDefault="00FC610C" w:rsidP="00A61B5E"/>
          <w:p w14:paraId="6D7C4B02" w14:textId="7C325008" w:rsidR="00CF7B19" w:rsidRDefault="00CF7B19" w:rsidP="00A61B5E"/>
          <w:p w14:paraId="65BBFC4B" w14:textId="77777777" w:rsidR="00CF7B19" w:rsidRDefault="00CF7B19" w:rsidP="00A61B5E"/>
          <w:p w14:paraId="46893B70" w14:textId="3F7C8A6E" w:rsidR="00465224" w:rsidRPr="00564F6E" w:rsidRDefault="00FF6CC6" w:rsidP="00A61B5E">
            <w:pPr>
              <w:rPr>
                <w:sz w:val="20"/>
                <w:szCs w:val="20"/>
              </w:rPr>
            </w:pPr>
            <w:r>
              <w:rPr>
                <w:sz w:val="20"/>
                <w:szCs w:val="20"/>
              </w:rPr>
              <w:t>Jakob Granit</w:t>
            </w:r>
            <w:r w:rsidR="000B5C50">
              <w:rPr>
                <w:sz w:val="20"/>
                <w:szCs w:val="20"/>
              </w:rPr>
              <w:t xml:space="preserve">                                                                     Frank Zhang</w:t>
            </w:r>
          </w:p>
        </w:tc>
      </w:tr>
      <w:tr w:rsidR="00FC610C" w14:paraId="28378C4C" w14:textId="77777777" w:rsidTr="002876E1">
        <w:tc>
          <w:tcPr>
            <w:tcW w:w="7371" w:type="dxa"/>
            <w:gridSpan w:val="2"/>
          </w:tcPr>
          <w:p w14:paraId="1389CAD8" w14:textId="5DD4960D" w:rsidR="00FC610C" w:rsidRPr="00465224" w:rsidRDefault="00FF6CC6" w:rsidP="00A61B5E">
            <w:pPr>
              <w:rPr>
                <w:sz w:val="20"/>
                <w:szCs w:val="20"/>
              </w:rPr>
            </w:pPr>
            <w:r>
              <w:rPr>
                <w:sz w:val="20"/>
                <w:szCs w:val="20"/>
              </w:rPr>
              <w:t>G</w:t>
            </w:r>
            <w:r w:rsidR="00465224">
              <w:rPr>
                <w:sz w:val="20"/>
                <w:szCs w:val="20"/>
              </w:rPr>
              <w:t xml:space="preserve">eneraldirektör                             </w:t>
            </w:r>
            <w:r w:rsidR="00277D41">
              <w:rPr>
                <w:sz w:val="20"/>
                <w:szCs w:val="20"/>
              </w:rPr>
              <w:t xml:space="preserve">      </w:t>
            </w:r>
            <w:r w:rsidR="00E10CB6">
              <w:rPr>
                <w:sz w:val="20"/>
                <w:szCs w:val="20"/>
              </w:rPr>
              <w:t xml:space="preserve">                             </w:t>
            </w:r>
            <w:r w:rsidR="00465224">
              <w:rPr>
                <w:sz w:val="20"/>
                <w:szCs w:val="20"/>
              </w:rPr>
              <w:t>Utredare</w:t>
            </w:r>
          </w:p>
        </w:tc>
      </w:tr>
      <w:tr w:rsidR="00FC610C" w14:paraId="14EAAE5A" w14:textId="77777777" w:rsidTr="002876E1">
        <w:tc>
          <w:tcPr>
            <w:tcW w:w="7371" w:type="dxa"/>
            <w:gridSpan w:val="2"/>
          </w:tcPr>
          <w:p w14:paraId="760E128D" w14:textId="77777777" w:rsidR="00FC610C" w:rsidRDefault="00FC610C" w:rsidP="00A61B5E"/>
        </w:tc>
      </w:tr>
      <w:tr w:rsidR="00D15AE1" w14:paraId="58B3C86B" w14:textId="77777777" w:rsidTr="002876E1">
        <w:trPr>
          <w:trHeight w:val="227"/>
        </w:trPr>
        <w:tc>
          <w:tcPr>
            <w:tcW w:w="3685" w:type="dxa"/>
          </w:tcPr>
          <w:p w14:paraId="0A2F6161" w14:textId="77777777" w:rsidR="00D15AE1" w:rsidRDefault="00D15AE1" w:rsidP="002876E1"/>
        </w:tc>
        <w:tc>
          <w:tcPr>
            <w:tcW w:w="3686" w:type="dxa"/>
          </w:tcPr>
          <w:p w14:paraId="56B77FEF" w14:textId="77777777" w:rsidR="00D15AE1" w:rsidRDefault="00D15AE1" w:rsidP="002876E1"/>
        </w:tc>
      </w:tr>
    </w:tbl>
    <w:p w14:paraId="041C8D7D" w14:textId="6729FB2A" w:rsidR="000B5C50" w:rsidRDefault="000B5C50" w:rsidP="00A8509A">
      <w:pPr>
        <w:pStyle w:val="Brdtext"/>
      </w:pPr>
    </w:p>
    <w:p w14:paraId="509557C5" w14:textId="030F3B75" w:rsidR="0034470C" w:rsidRDefault="0034470C" w:rsidP="00A8509A">
      <w:pPr>
        <w:pStyle w:val="Brdtext"/>
      </w:pPr>
    </w:p>
    <w:p w14:paraId="7A68B95D" w14:textId="217174C2" w:rsidR="00380674" w:rsidRDefault="00380674" w:rsidP="00A8509A">
      <w:pPr>
        <w:pStyle w:val="Brdtext"/>
      </w:pPr>
    </w:p>
    <w:p w14:paraId="1899047B" w14:textId="4A111839" w:rsidR="00380674" w:rsidRDefault="00380674" w:rsidP="00A8509A">
      <w:pPr>
        <w:pStyle w:val="Brdtext"/>
      </w:pPr>
    </w:p>
    <w:p w14:paraId="566C9501" w14:textId="2CFF7194" w:rsidR="000B5C50" w:rsidRDefault="000B5C50" w:rsidP="00A8509A">
      <w:pPr>
        <w:pStyle w:val="Brdtext"/>
      </w:pPr>
    </w:p>
    <w:p w14:paraId="5EB4F7D5" w14:textId="31784289" w:rsidR="00F3655E" w:rsidRDefault="00F3655E" w:rsidP="00A8509A">
      <w:pPr>
        <w:pStyle w:val="Brdtext"/>
      </w:pPr>
    </w:p>
    <w:p w14:paraId="6D9D50AB" w14:textId="77777777" w:rsidR="00F3655E" w:rsidRDefault="00F3655E" w:rsidP="00A8509A">
      <w:pPr>
        <w:pStyle w:val="Brdtext"/>
      </w:pPr>
      <w:bookmarkStart w:id="14" w:name="_GoBack"/>
      <w:bookmarkEnd w:id="14"/>
    </w:p>
    <w:p w14:paraId="1E9D21BB" w14:textId="77777777" w:rsidR="000B5C50" w:rsidRPr="00DD793A" w:rsidRDefault="000B5C50" w:rsidP="000B5C50">
      <w:pPr>
        <w:pStyle w:val="Brdtext"/>
        <w:numPr>
          <w:ilvl w:val="0"/>
          <w:numId w:val="23"/>
        </w:numPr>
        <w:spacing w:after="0" w:line="240" w:lineRule="auto"/>
        <w:rPr>
          <w:b/>
          <w:bCs/>
          <w:sz w:val="28"/>
          <w:szCs w:val="28"/>
        </w:rPr>
      </w:pPr>
      <w:r w:rsidRPr="00DD793A">
        <w:rPr>
          <w:rFonts w:hint="eastAsia"/>
          <w:b/>
          <w:bCs/>
          <w:sz w:val="28"/>
          <w:szCs w:val="28"/>
        </w:rPr>
        <w:t>B</w:t>
      </w:r>
      <w:r w:rsidRPr="00DD793A">
        <w:rPr>
          <w:b/>
          <w:bCs/>
          <w:sz w:val="28"/>
          <w:szCs w:val="28"/>
        </w:rPr>
        <w:t>eskrivning av uppdraget</w:t>
      </w:r>
    </w:p>
    <w:p w14:paraId="0D23B8A9" w14:textId="77777777" w:rsidR="000B5C50" w:rsidRPr="00050CD9" w:rsidRDefault="000B5C50" w:rsidP="000B5C50">
      <w:pPr>
        <w:pStyle w:val="Brdtext"/>
        <w:spacing w:after="0" w:line="240" w:lineRule="auto"/>
        <w:ind w:left="360"/>
        <w:rPr>
          <w:b/>
          <w:bCs/>
          <w:sz w:val="20"/>
          <w:szCs w:val="20"/>
        </w:rPr>
      </w:pPr>
    </w:p>
    <w:p w14:paraId="2E6FE7F0" w14:textId="359C6D2F" w:rsidR="000B5C50" w:rsidRPr="000024C0" w:rsidRDefault="000B5C50" w:rsidP="000B5C50">
      <w:pPr>
        <w:pStyle w:val="Brdtext"/>
        <w:spacing w:after="0" w:line="240" w:lineRule="auto"/>
        <w:rPr>
          <w:sz w:val="20"/>
          <w:szCs w:val="20"/>
        </w:rPr>
      </w:pPr>
      <w:r w:rsidRPr="000024C0">
        <w:rPr>
          <w:sz w:val="20"/>
          <w:szCs w:val="20"/>
        </w:rPr>
        <w:t xml:space="preserve">I regleringsbrevet daterat 2019-06-27 fick Havs- och vattenmyndigheten </w:t>
      </w:r>
      <w:r>
        <w:rPr>
          <w:sz w:val="20"/>
          <w:szCs w:val="20"/>
        </w:rPr>
        <w:t>i</w:t>
      </w:r>
      <w:r w:rsidRPr="000024C0">
        <w:rPr>
          <w:sz w:val="20"/>
          <w:szCs w:val="20"/>
        </w:rPr>
        <w:t xml:space="preserve"> uppdrag att vara kontaktp</w:t>
      </w:r>
      <w:r w:rsidRPr="00080C65">
        <w:rPr>
          <w:sz w:val="20"/>
          <w:szCs w:val="20"/>
        </w:rPr>
        <w:t xml:space="preserve">unkt och koordinera arbetet inom ramen för Sveriges engagemang i China Europe Water Platform (CEWP). </w:t>
      </w:r>
      <w:r>
        <w:rPr>
          <w:sz w:val="20"/>
          <w:szCs w:val="20"/>
        </w:rPr>
        <w:t>Detta är e</w:t>
      </w:r>
      <w:r w:rsidRPr="00A43B84">
        <w:rPr>
          <w:sz w:val="20"/>
          <w:szCs w:val="20"/>
        </w:rPr>
        <w:t xml:space="preserve">n redovisning av hur arbetet har bedrivits samt erfarenheter och resultat </w:t>
      </w:r>
      <w:r>
        <w:rPr>
          <w:sz w:val="20"/>
          <w:szCs w:val="20"/>
        </w:rPr>
        <w:t>för</w:t>
      </w:r>
      <w:r w:rsidRPr="00A43B84">
        <w:rPr>
          <w:sz w:val="20"/>
          <w:szCs w:val="20"/>
        </w:rPr>
        <w:t xml:space="preserve"> programperioden </w:t>
      </w:r>
      <w:r>
        <w:rPr>
          <w:sz w:val="20"/>
          <w:szCs w:val="20"/>
        </w:rPr>
        <w:t xml:space="preserve">januari </w:t>
      </w:r>
      <w:r w:rsidRPr="00A43B84">
        <w:rPr>
          <w:sz w:val="20"/>
          <w:szCs w:val="20"/>
        </w:rPr>
        <w:t>2018</w:t>
      </w:r>
      <w:r>
        <w:rPr>
          <w:sz w:val="20"/>
          <w:szCs w:val="20"/>
        </w:rPr>
        <w:t xml:space="preserve"> </w:t>
      </w:r>
      <w:r w:rsidR="00465224">
        <w:rPr>
          <w:sz w:val="20"/>
          <w:szCs w:val="20"/>
        </w:rPr>
        <w:t>till</w:t>
      </w:r>
      <w:r>
        <w:rPr>
          <w:sz w:val="20"/>
          <w:szCs w:val="20"/>
        </w:rPr>
        <w:t xml:space="preserve"> december 2019.</w:t>
      </w:r>
      <w:r w:rsidRPr="00A43B84">
        <w:rPr>
          <w:sz w:val="20"/>
          <w:szCs w:val="20"/>
        </w:rPr>
        <w:t xml:space="preserve"> </w:t>
      </w:r>
    </w:p>
    <w:p w14:paraId="1621B30A" w14:textId="77777777" w:rsidR="000B5C50" w:rsidRPr="00080C65" w:rsidRDefault="000B5C50" w:rsidP="000B5C50">
      <w:pPr>
        <w:pStyle w:val="Brdtext"/>
        <w:spacing w:after="0" w:line="240" w:lineRule="auto"/>
        <w:rPr>
          <w:sz w:val="20"/>
          <w:szCs w:val="20"/>
        </w:rPr>
      </w:pPr>
    </w:p>
    <w:p w14:paraId="25DE39BC" w14:textId="48C74D58" w:rsidR="000B5C50" w:rsidRPr="00D62135" w:rsidRDefault="007F204A" w:rsidP="000B5C50">
      <w:pPr>
        <w:pStyle w:val="Brdtext"/>
        <w:spacing w:after="0" w:line="240" w:lineRule="auto"/>
        <w:rPr>
          <w:sz w:val="20"/>
          <w:szCs w:val="20"/>
        </w:rPr>
      </w:pPr>
      <w:r>
        <w:rPr>
          <w:sz w:val="20"/>
          <w:szCs w:val="20"/>
        </w:rPr>
        <w:t xml:space="preserve">Vårt uppdrag </w:t>
      </w:r>
      <w:r w:rsidR="000B5C50" w:rsidRPr="000024C0">
        <w:rPr>
          <w:sz w:val="20"/>
          <w:szCs w:val="20"/>
        </w:rPr>
        <w:t xml:space="preserve">att </w:t>
      </w:r>
      <w:r>
        <w:rPr>
          <w:sz w:val="20"/>
          <w:szCs w:val="20"/>
        </w:rPr>
        <w:t xml:space="preserve">koordinera </w:t>
      </w:r>
      <w:r w:rsidR="000B5C50" w:rsidRPr="000024C0">
        <w:rPr>
          <w:sz w:val="20"/>
          <w:szCs w:val="20"/>
        </w:rPr>
        <w:t xml:space="preserve">Sveriges </w:t>
      </w:r>
      <w:r>
        <w:rPr>
          <w:sz w:val="20"/>
          <w:szCs w:val="20"/>
        </w:rPr>
        <w:t xml:space="preserve">arbete </w:t>
      </w:r>
      <w:r w:rsidR="000B5C50" w:rsidRPr="000024C0">
        <w:rPr>
          <w:sz w:val="20"/>
          <w:szCs w:val="20"/>
        </w:rPr>
        <w:t>inom plattformen</w:t>
      </w:r>
      <w:r>
        <w:rPr>
          <w:sz w:val="20"/>
          <w:szCs w:val="20"/>
        </w:rPr>
        <w:t xml:space="preserve"> pågår fram till och med 2021. Vi kommer därför att göra slutredovisningen enligt tidigare regleringsbrev i mars 2022.</w:t>
      </w:r>
    </w:p>
    <w:p w14:paraId="5959B67D" w14:textId="77777777" w:rsidR="000B5C50" w:rsidRDefault="000B5C50" w:rsidP="000B5C50">
      <w:pPr>
        <w:pStyle w:val="Brdtext"/>
        <w:spacing w:after="0" w:line="240" w:lineRule="auto"/>
        <w:rPr>
          <w:sz w:val="20"/>
          <w:szCs w:val="20"/>
        </w:rPr>
      </w:pPr>
    </w:p>
    <w:p w14:paraId="61BAC767" w14:textId="77777777" w:rsidR="000B5C50" w:rsidRPr="00DD793A" w:rsidRDefault="000B5C50" w:rsidP="000B5C50">
      <w:pPr>
        <w:pStyle w:val="Brdtext"/>
        <w:spacing w:after="0" w:line="240" w:lineRule="auto"/>
        <w:rPr>
          <w:sz w:val="20"/>
          <w:szCs w:val="20"/>
        </w:rPr>
      </w:pPr>
    </w:p>
    <w:p w14:paraId="5580AD22" w14:textId="77777777" w:rsidR="000B5C50" w:rsidRPr="00DD793A" w:rsidRDefault="000B5C50" w:rsidP="000B5C50">
      <w:pPr>
        <w:pStyle w:val="Brdtext"/>
        <w:numPr>
          <w:ilvl w:val="0"/>
          <w:numId w:val="24"/>
        </w:numPr>
        <w:spacing w:after="0" w:line="240" w:lineRule="auto"/>
        <w:rPr>
          <w:b/>
          <w:bCs/>
          <w:sz w:val="28"/>
          <w:szCs w:val="28"/>
        </w:rPr>
      </w:pPr>
      <w:r w:rsidRPr="00DD793A">
        <w:rPr>
          <w:rFonts w:hint="eastAsia"/>
          <w:b/>
          <w:bCs/>
          <w:sz w:val="28"/>
          <w:szCs w:val="28"/>
        </w:rPr>
        <w:t>B</w:t>
      </w:r>
      <w:r w:rsidRPr="00DD793A">
        <w:rPr>
          <w:b/>
          <w:bCs/>
          <w:sz w:val="28"/>
          <w:szCs w:val="28"/>
        </w:rPr>
        <w:t>akgrund</w:t>
      </w:r>
      <w:r w:rsidRPr="00DD793A">
        <w:rPr>
          <w:rFonts w:hint="eastAsia"/>
          <w:b/>
          <w:bCs/>
          <w:sz w:val="28"/>
          <w:szCs w:val="28"/>
        </w:rPr>
        <w:t xml:space="preserve"> </w:t>
      </w:r>
    </w:p>
    <w:p w14:paraId="447ECEB6" w14:textId="77777777" w:rsidR="000B5C50" w:rsidRPr="00DD793A" w:rsidRDefault="000B5C50" w:rsidP="000B5C50">
      <w:pPr>
        <w:pStyle w:val="Brdtext"/>
        <w:spacing w:after="0" w:line="240" w:lineRule="auto"/>
        <w:ind w:left="360"/>
        <w:rPr>
          <w:b/>
          <w:bCs/>
          <w:sz w:val="20"/>
          <w:szCs w:val="20"/>
        </w:rPr>
      </w:pPr>
    </w:p>
    <w:p w14:paraId="4FCD0265" w14:textId="77777777" w:rsidR="000B5C50" w:rsidRPr="00DD793A" w:rsidRDefault="000B5C50" w:rsidP="000B5C50">
      <w:pPr>
        <w:pStyle w:val="Brdtext"/>
        <w:numPr>
          <w:ilvl w:val="1"/>
          <w:numId w:val="24"/>
        </w:numPr>
        <w:spacing w:after="0" w:line="240" w:lineRule="auto"/>
        <w:rPr>
          <w:b/>
          <w:bCs/>
          <w:sz w:val="20"/>
          <w:szCs w:val="20"/>
        </w:rPr>
      </w:pPr>
      <w:r w:rsidRPr="00DD793A">
        <w:rPr>
          <w:b/>
          <w:bCs/>
          <w:sz w:val="20"/>
          <w:szCs w:val="20"/>
        </w:rPr>
        <w:t xml:space="preserve">Bakgrund om China Europe Water Plattform (CEWP) </w:t>
      </w:r>
    </w:p>
    <w:p w14:paraId="06E1B436" w14:textId="77777777" w:rsidR="000B5C50" w:rsidRPr="00DD793A" w:rsidRDefault="000B5C50" w:rsidP="000B5C50">
      <w:pPr>
        <w:pStyle w:val="Brdtext"/>
        <w:spacing w:after="0" w:line="240" w:lineRule="auto"/>
        <w:rPr>
          <w:b/>
          <w:bCs/>
          <w:sz w:val="20"/>
          <w:szCs w:val="20"/>
        </w:rPr>
      </w:pPr>
    </w:p>
    <w:p w14:paraId="1BCB3517" w14:textId="77777777" w:rsidR="000B5C50" w:rsidRDefault="000B5C50" w:rsidP="000B5C50">
      <w:pPr>
        <w:rPr>
          <w:sz w:val="20"/>
          <w:szCs w:val="20"/>
        </w:rPr>
      </w:pPr>
      <w:r>
        <w:rPr>
          <w:sz w:val="20"/>
          <w:szCs w:val="20"/>
        </w:rPr>
        <w:t xml:space="preserve">Plattformen CEWP </w:t>
      </w:r>
      <w:r w:rsidRPr="003F0FA0">
        <w:rPr>
          <w:sz w:val="20"/>
          <w:szCs w:val="20"/>
        </w:rPr>
        <w:t>lanserades i mars 2012 då den danska miljöministern och Kinas vattenminister skrev på en överenskommelse om samarbete. Syfte</w:t>
      </w:r>
      <w:r>
        <w:rPr>
          <w:sz w:val="20"/>
          <w:szCs w:val="20"/>
        </w:rPr>
        <w:t>t</w:t>
      </w:r>
      <w:r w:rsidRPr="003F0FA0">
        <w:rPr>
          <w:sz w:val="20"/>
          <w:szCs w:val="20"/>
        </w:rPr>
        <w:t xml:space="preserve"> </w:t>
      </w:r>
      <w:r>
        <w:rPr>
          <w:sz w:val="20"/>
          <w:szCs w:val="20"/>
        </w:rPr>
        <w:t xml:space="preserve">har sedan starten varit </w:t>
      </w:r>
      <w:r w:rsidRPr="003F0FA0">
        <w:rPr>
          <w:sz w:val="20"/>
          <w:szCs w:val="20"/>
        </w:rPr>
        <w:t xml:space="preserve"> att främja utbyte</w:t>
      </w:r>
      <w:r>
        <w:rPr>
          <w:sz w:val="20"/>
          <w:szCs w:val="20"/>
        </w:rPr>
        <w:t>t</w:t>
      </w:r>
      <w:r w:rsidRPr="003F0FA0">
        <w:rPr>
          <w:sz w:val="20"/>
          <w:szCs w:val="20"/>
        </w:rPr>
        <w:t xml:space="preserve"> mellan EU</w:t>
      </w:r>
      <w:r>
        <w:rPr>
          <w:sz w:val="20"/>
          <w:szCs w:val="20"/>
        </w:rPr>
        <w:t>:s medlemsstater</w:t>
      </w:r>
      <w:r w:rsidRPr="003F0FA0">
        <w:rPr>
          <w:sz w:val="20"/>
          <w:szCs w:val="20"/>
        </w:rPr>
        <w:t xml:space="preserve"> och Kina inom policyutveckling, forskning och utveckling samt affärssamarbete med utgångspunkt i vattensektorn. </w:t>
      </w:r>
    </w:p>
    <w:p w14:paraId="5DC0730B" w14:textId="77777777" w:rsidR="000B5C50" w:rsidRDefault="000B5C50" w:rsidP="000B5C50">
      <w:pPr>
        <w:rPr>
          <w:sz w:val="20"/>
          <w:szCs w:val="20"/>
        </w:rPr>
      </w:pPr>
    </w:p>
    <w:p w14:paraId="3B0A55F9" w14:textId="438A7333" w:rsidR="000B5C50" w:rsidRPr="003F0FA0" w:rsidRDefault="000B5C50" w:rsidP="000B5C50">
      <w:pPr>
        <w:rPr>
          <w:sz w:val="20"/>
          <w:szCs w:val="20"/>
        </w:rPr>
      </w:pPr>
      <w:r w:rsidRPr="003F0FA0">
        <w:rPr>
          <w:sz w:val="20"/>
          <w:szCs w:val="20"/>
        </w:rPr>
        <w:t>Plattformen bygger på ”frivilligt” engagemang från EU</w:t>
      </w:r>
      <w:r>
        <w:rPr>
          <w:sz w:val="20"/>
          <w:szCs w:val="20"/>
        </w:rPr>
        <w:t>:</w:t>
      </w:r>
      <w:r w:rsidRPr="003F0FA0">
        <w:rPr>
          <w:sz w:val="20"/>
          <w:szCs w:val="20"/>
        </w:rPr>
        <w:t xml:space="preserve">s medlemsstater och Sverige har varit delaktigt sedan upp uppstarten av plattformen. Havs- och vattenmyndigheten har sedan </w:t>
      </w:r>
      <w:r>
        <w:rPr>
          <w:sz w:val="20"/>
          <w:szCs w:val="20"/>
        </w:rPr>
        <w:t xml:space="preserve">det första </w:t>
      </w:r>
      <w:r w:rsidRPr="003F0FA0">
        <w:rPr>
          <w:sz w:val="20"/>
          <w:szCs w:val="20"/>
        </w:rPr>
        <w:t xml:space="preserve">regeringsuppdraget </w:t>
      </w:r>
      <w:r w:rsidR="007F204A">
        <w:rPr>
          <w:sz w:val="20"/>
          <w:szCs w:val="20"/>
        </w:rPr>
        <w:t xml:space="preserve">från december 2015 </w:t>
      </w:r>
      <w:r w:rsidRPr="003F0FA0">
        <w:rPr>
          <w:sz w:val="20"/>
          <w:szCs w:val="20"/>
        </w:rPr>
        <w:t xml:space="preserve">ansvarat för </w:t>
      </w:r>
      <w:r>
        <w:rPr>
          <w:sz w:val="20"/>
          <w:szCs w:val="20"/>
        </w:rPr>
        <w:t xml:space="preserve">att koordinera </w:t>
      </w:r>
      <w:r w:rsidRPr="003F0FA0">
        <w:rPr>
          <w:sz w:val="20"/>
          <w:szCs w:val="20"/>
        </w:rPr>
        <w:t>Sveriges insatser</w:t>
      </w:r>
      <w:r>
        <w:rPr>
          <w:sz w:val="20"/>
          <w:szCs w:val="20"/>
        </w:rPr>
        <w:t>.</w:t>
      </w:r>
      <w:r w:rsidRPr="003F0FA0">
        <w:rPr>
          <w:sz w:val="20"/>
          <w:szCs w:val="20"/>
        </w:rPr>
        <w:t xml:space="preserve"> </w:t>
      </w:r>
    </w:p>
    <w:p w14:paraId="1690F74B" w14:textId="77777777" w:rsidR="000B5C50" w:rsidRPr="003F0FA0" w:rsidRDefault="000B5C50" w:rsidP="000B5C50">
      <w:pPr>
        <w:rPr>
          <w:sz w:val="20"/>
          <w:szCs w:val="20"/>
        </w:rPr>
      </w:pPr>
    </w:p>
    <w:p w14:paraId="526BB6CF" w14:textId="1F1C12BB" w:rsidR="000B5C50" w:rsidRPr="00C801C1" w:rsidRDefault="000B5C50" w:rsidP="000B5C50">
      <w:pPr>
        <w:rPr>
          <w:sz w:val="20"/>
          <w:szCs w:val="20"/>
        </w:rPr>
      </w:pPr>
      <w:r w:rsidRPr="003F0FA0">
        <w:rPr>
          <w:sz w:val="20"/>
          <w:szCs w:val="20"/>
        </w:rPr>
        <w:t>Plattformen</w:t>
      </w:r>
      <w:r>
        <w:rPr>
          <w:sz w:val="20"/>
          <w:szCs w:val="20"/>
        </w:rPr>
        <w:t xml:space="preserve"> </w:t>
      </w:r>
      <w:r w:rsidRPr="00C801C1">
        <w:rPr>
          <w:sz w:val="20"/>
          <w:szCs w:val="20"/>
        </w:rPr>
        <w:t xml:space="preserve">arbete är koordinerat </w:t>
      </w:r>
      <w:r w:rsidR="00223C53" w:rsidRPr="00C801C1">
        <w:rPr>
          <w:sz w:val="20"/>
          <w:szCs w:val="20"/>
        </w:rPr>
        <w:t xml:space="preserve">av </w:t>
      </w:r>
      <w:r w:rsidRPr="00C801C1">
        <w:rPr>
          <w:sz w:val="20"/>
          <w:szCs w:val="20"/>
        </w:rPr>
        <w:t xml:space="preserve">ett europeiskt sekretariat och ett kinesiskt sekretariat som möts regelbundet. Ordförandeskapet i det europeiska sekretariatet roterar bland de aktiva medlemsstaterna. Danmark, Finland (Ministry of Agriculture and Forestry) har tidigare haft ordföranderollen och sedan januari 2020 är det Portugal (Ministry of Environment and Energy transition). Det kinesiska sekretariatet hålls av Kinas vattenministerium (Ministry of Water Resources). </w:t>
      </w:r>
      <w:r w:rsidRPr="00C801C1">
        <w:rPr>
          <w:sz w:val="20"/>
          <w:szCs w:val="20"/>
        </w:rPr>
        <w:br/>
      </w:r>
    </w:p>
    <w:p w14:paraId="095116BE" w14:textId="5CF60DAC" w:rsidR="000B5C50" w:rsidRPr="005D2472" w:rsidRDefault="000B5C50" w:rsidP="000B5C50">
      <w:pPr>
        <w:rPr>
          <w:sz w:val="20"/>
          <w:szCs w:val="20"/>
          <w:lang w:val="en-US"/>
        </w:rPr>
      </w:pPr>
      <w:r w:rsidRPr="00C801C1">
        <w:rPr>
          <w:sz w:val="20"/>
          <w:szCs w:val="20"/>
        </w:rPr>
        <w:t>Plattformen har tre pelare</w:t>
      </w:r>
      <w:r w:rsidR="00223C53" w:rsidRPr="00C801C1">
        <w:rPr>
          <w:sz w:val="20"/>
          <w:szCs w:val="20"/>
        </w:rPr>
        <w:t>:</w:t>
      </w:r>
      <w:r w:rsidRPr="00C801C1">
        <w:rPr>
          <w:sz w:val="20"/>
          <w:szCs w:val="20"/>
        </w:rPr>
        <w:t xml:space="preserve"> policydialog, gemensamt forsknings- och utvecklingsarbete samt affärsfrämjande.  </w:t>
      </w:r>
      <w:r w:rsidRPr="005D2472">
        <w:rPr>
          <w:sz w:val="20"/>
          <w:szCs w:val="20"/>
          <w:lang w:val="en-US"/>
        </w:rPr>
        <w:t>Samarbetet inom CEWP har formats i fem fokusområden</w:t>
      </w:r>
      <w:r w:rsidR="00223C53" w:rsidRPr="005D2472">
        <w:rPr>
          <w:sz w:val="20"/>
          <w:szCs w:val="20"/>
          <w:lang w:val="en-US"/>
        </w:rPr>
        <w:t>:</w:t>
      </w:r>
      <w:r w:rsidRPr="005D2472">
        <w:rPr>
          <w:sz w:val="20"/>
          <w:szCs w:val="20"/>
          <w:lang w:val="en-US"/>
        </w:rPr>
        <w:t xml:space="preserve"> Rural Water and Security, Water and Urbanisation, Water and Ecological Security, Water and Energy Security och Horizontal activities.</w:t>
      </w:r>
    </w:p>
    <w:p w14:paraId="06E22DF3" w14:textId="77777777" w:rsidR="000B5C50" w:rsidRPr="005D2472" w:rsidRDefault="000B5C50" w:rsidP="000B5C50">
      <w:pPr>
        <w:rPr>
          <w:sz w:val="20"/>
          <w:szCs w:val="20"/>
          <w:lang w:val="en-US"/>
        </w:rPr>
      </w:pPr>
    </w:p>
    <w:p w14:paraId="2E097C39" w14:textId="2326EBFB" w:rsidR="000B5C50" w:rsidRPr="00C801C1" w:rsidRDefault="000B5C50" w:rsidP="000B5C50">
      <w:pPr>
        <w:rPr>
          <w:sz w:val="20"/>
          <w:szCs w:val="20"/>
        </w:rPr>
      </w:pPr>
      <w:r w:rsidRPr="00C801C1">
        <w:rPr>
          <w:sz w:val="20"/>
          <w:szCs w:val="20"/>
        </w:rPr>
        <w:t xml:space="preserve">Hösten 2016 möjliggjorde EU-kommissionen </w:t>
      </w:r>
      <w:r w:rsidR="00223C53" w:rsidRPr="00C801C1">
        <w:rPr>
          <w:sz w:val="20"/>
          <w:szCs w:val="20"/>
        </w:rPr>
        <w:t xml:space="preserve">en </w:t>
      </w:r>
      <w:r w:rsidRPr="00C801C1">
        <w:rPr>
          <w:sz w:val="20"/>
          <w:szCs w:val="20"/>
        </w:rPr>
        <w:t>bidragsfinansiering för att stimulera till ökad aktivitetsnivå inom plattformens arbete. Bidragen, som möjliggjort en uppväxling av resurser, kopplades till de fem fokusområdena</w:t>
      </w:r>
      <w:r w:rsidRPr="00C801C1">
        <w:rPr>
          <w:i/>
          <w:sz w:val="20"/>
          <w:szCs w:val="20"/>
        </w:rPr>
        <w:t>.</w:t>
      </w:r>
      <w:r w:rsidRPr="00C801C1">
        <w:rPr>
          <w:sz w:val="20"/>
          <w:szCs w:val="20"/>
        </w:rPr>
        <w:t xml:space="preserve"> Bidragsdelen från EU är på 80 procent och 20 procent medfinansiering från de medverkande medlemsstaterna. Varje projektområde har en bidragsbudget på ca </w:t>
      </w:r>
      <w:r w:rsidR="00223C53" w:rsidRPr="00C801C1">
        <w:rPr>
          <w:sz w:val="20"/>
          <w:szCs w:val="20"/>
        </w:rPr>
        <w:t>1,</w:t>
      </w:r>
      <w:r w:rsidRPr="00C801C1">
        <w:rPr>
          <w:sz w:val="20"/>
          <w:szCs w:val="20"/>
        </w:rPr>
        <w:t>2</w:t>
      </w:r>
      <w:r w:rsidR="00223C53" w:rsidRPr="00C801C1">
        <w:rPr>
          <w:sz w:val="20"/>
          <w:szCs w:val="20"/>
        </w:rPr>
        <w:t xml:space="preserve"> miljoner </w:t>
      </w:r>
      <w:r w:rsidRPr="00C801C1">
        <w:rPr>
          <w:sz w:val="20"/>
          <w:szCs w:val="20"/>
        </w:rPr>
        <w:t xml:space="preserve">euro. </w:t>
      </w:r>
    </w:p>
    <w:p w14:paraId="3CEF7258" w14:textId="77777777" w:rsidR="000B5C50" w:rsidRPr="00C801C1" w:rsidRDefault="000B5C50" w:rsidP="000B5C50">
      <w:pPr>
        <w:rPr>
          <w:sz w:val="20"/>
          <w:szCs w:val="20"/>
        </w:rPr>
      </w:pPr>
    </w:p>
    <w:p w14:paraId="75237EAD" w14:textId="77777777" w:rsidR="00DF66DF" w:rsidRPr="00C801C1" w:rsidRDefault="000B5C50" w:rsidP="000B5C50">
      <w:pPr>
        <w:rPr>
          <w:sz w:val="20"/>
          <w:szCs w:val="20"/>
        </w:rPr>
      </w:pPr>
      <w:r w:rsidRPr="00C801C1">
        <w:rPr>
          <w:sz w:val="20"/>
          <w:szCs w:val="20"/>
        </w:rPr>
        <w:lastRenderedPageBreak/>
        <w:t>De EU-medlemsstaterna som är aktiva inom plattformen i dag är Sverige, Danmark, Finland, Portugal, Frankrike, Österrike, Italien, Nederlä</w:t>
      </w:r>
      <w:r w:rsidR="00DF66DF" w:rsidRPr="00C801C1">
        <w:rPr>
          <w:sz w:val="20"/>
          <w:szCs w:val="20"/>
        </w:rPr>
        <w:t>nderna, Ungern, Malta, Estland.</w:t>
      </w:r>
    </w:p>
    <w:p w14:paraId="7E5050C2" w14:textId="208A4FC8" w:rsidR="001B36D1" w:rsidRDefault="0034470C" w:rsidP="000B5C50">
      <w:pPr>
        <w:rPr>
          <w:sz w:val="20"/>
          <w:szCs w:val="20"/>
        </w:rPr>
      </w:pPr>
      <w:r>
        <w:rPr>
          <w:noProof/>
          <w:sz w:val="20"/>
          <w:szCs w:val="20"/>
          <w:lang w:eastAsia="sv-SE"/>
        </w:rPr>
        <w:drawing>
          <wp:inline distT="0" distB="0" distL="0" distR="0" wp14:anchorId="222B6A44" wp14:editId="4324D414">
            <wp:extent cx="4928881" cy="3187700"/>
            <wp:effectExtent l="0" t="0" r="508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9861" cy="3188334"/>
                    </a:xfrm>
                    <a:prstGeom prst="rect">
                      <a:avLst/>
                    </a:prstGeom>
                    <a:noFill/>
                    <a:ln>
                      <a:noFill/>
                    </a:ln>
                  </pic:spPr>
                </pic:pic>
              </a:graphicData>
            </a:graphic>
          </wp:inline>
        </w:drawing>
      </w:r>
    </w:p>
    <w:p w14:paraId="28A8173E" w14:textId="77777777" w:rsidR="00FF6CC6" w:rsidRDefault="00FF6CC6" w:rsidP="00FF6CC6">
      <w:pPr>
        <w:rPr>
          <w:sz w:val="20"/>
          <w:szCs w:val="20"/>
          <w:highlight w:val="yellow"/>
        </w:rPr>
      </w:pPr>
    </w:p>
    <w:p w14:paraId="45E12BF1" w14:textId="2578DC4C" w:rsidR="00FF6CC6" w:rsidRDefault="00FF6CC6" w:rsidP="00FF6CC6">
      <w:pPr>
        <w:rPr>
          <w:sz w:val="20"/>
          <w:szCs w:val="20"/>
        </w:rPr>
      </w:pPr>
      <w:r w:rsidRPr="00DF66DF">
        <w:rPr>
          <w:sz w:val="20"/>
          <w:szCs w:val="20"/>
        </w:rPr>
        <w:t>Bilden 1: Strukturen av CEWP och de delarna där svenska aktörer aktivt deltar är markerade</w:t>
      </w:r>
    </w:p>
    <w:p w14:paraId="3D54C9A0" w14:textId="77777777" w:rsidR="000B5C50" w:rsidRDefault="000B5C50" w:rsidP="000B5C50">
      <w:pPr>
        <w:rPr>
          <w:sz w:val="20"/>
          <w:szCs w:val="20"/>
        </w:rPr>
      </w:pPr>
    </w:p>
    <w:p w14:paraId="78C7D31E" w14:textId="77777777" w:rsidR="000B5C50" w:rsidRPr="00EB2FA2" w:rsidRDefault="000B5C50" w:rsidP="000B5C50">
      <w:pPr>
        <w:rPr>
          <w:sz w:val="20"/>
          <w:szCs w:val="20"/>
        </w:rPr>
      </w:pPr>
    </w:p>
    <w:p w14:paraId="24FB177E" w14:textId="77777777" w:rsidR="000B5C50" w:rsidRPr="00DD793A" w:rsidRDefault="000B5C50" w:rsidP="000B5C50">
      <w:pPr>
        <w:pStyle w:val="Brdtext"/>
        <w:numPr>
          <w:ilvl w:val="1"/>
          <w:numId w:val="24"/>
        </w:numPr>
        <w:spacing w:after="0" w:line="240" w:lineRule="auto"/>
        <w:rPr>
          <w:b/>
          <w:bCs/>
          <w:sz w:val="20"/>
          <w:szCs w:val="20"/>
        </w:rPr>
      </w:pPr>
      <w:r w:rsidRPr="00DD793A">
        <w:rPr>
          <w:b/>
          <w:bCs/>
          <w:sz w:val="20"/>
          <w:szCs w:val="20"/>
        </w:rPr>
        <w:t>Svenska aktörers deltagande och roller</w:t>
      </w:r>
    </w:p>
    <w:p w14:paraId="4FC0FE56" w14:textId="77777777" w:rsidR="000B5C50" w:rsidRPr="00EB2FA2" w:rsidRDefault="000B5C50" w:rsidP="000B5C50">
      <w:pPr>
        <w:pStyle w:val="Brdtext"/>
        <w:spacing w:after="0" w:line="240" w:lineRule="auto"/>
        <w:ind w:left="720"/>
        <w:rPr>
          <w:b/>
          <w:bCs/>
          <w:sz w:val="20"/>
          <w:szCs w:val="20"/>
        </w:rPr>
      </w:pPr>
    </w:p>
    <w:p w14:paraId="39EA009C" w14:textId="616C9FA1" w:rsidR="000B5C50" w:rsidRDefault="000B5C50" w:rsidP="000B5C50">
      <w:pPr>
        <w:pStyle w:val="Brdtext"/>
        <w:spacing w:after="0" w:line="240" w:lineRule="auto"/>
        <w:rPr>
          <w:sz w:val="20"/>
          <w:szCs w:val="20"/>
        </w:rPr>
      </w:pPr>
      <w:r w:rsidRPr="00926CEC">
        <w:rPr>
          <w:sz w:val="20"/>
          <w:szCs w:val="20"/>
        </w:rPr>
        <w:t xml:space="preserve">De </w:t>
      </w:r>
      <w:r w:rsidRPr="00926CEC">
        <w:rPr>
          <w:sz w:val="20"/>
          <w:szCs w:val="20"/>
          <w:lang w:eastAsia="zh-CN"/>
        </w:rPr>
        <w:t xml:space="preserve">svenska aktörerna </w:t>
      </w:r>
      <w:r w:rsidRPr="00926CEC">
        <w:rPr>
          <w:sz w:val="20"/>
          <w:szCs w:val="20"/>
        </w:rPr>
        <w:t>som varit mest involverade hittills är Havs</w:t>
      </w:r>
      <w:r>
        <w:rPr>
          <w:sz w:val="20"/>
          <w:szCs w:val="20"/>
        </w:rPr>
        <w:t>-</w:t>
      </w:r>
      <w:r w:rsidRPr="00926CEC">
        <w:rPr>
          <w:sz w:val="20"/>
          <w:szCs w:val="20"/>
        </w:rPr>
        <w:t xml:space="preserve"> och vattenmyndigheten, </w:t>
      </w:r>
      <w:r w:rsidR="00223C53" w:rsidRPr="00223C53">
        <w:rPr>
          <w:sz w:val="20"/>
          <w:szCs w:val="20"/>
        </w:rPr>
        <w:t xml:space="preserve">Research Institutes of Sweden </w:t>
      </w:r>
      <w:r w:rsidR="001E6C0F">
        <w:rPr>
          <w:sz w:val="20"/>
          <w:szCs w:val="20"/>
        </w:rPr>
        <w:t>(</w:t>
      </w:r>
      <w:r w:rsidR="001E6C0F" w:rsidRPr="00926CEC">
        <w:rPr>
          <w:sz w:val="20"/>
          <w:szCs w:val="20"/>
        </w:rPr>
        <w:t>RISE</w:t>
      </w:r>
      <w:r w:rsidR="001E6C0F">
        <w:rPr>
          <w:sz w:val="20"/>
          <w:szCs w:val="20"/>
        </w:rPr>
        <w:t xml:space="preserve">) </w:t>
      </w:r>
      <w:r w:rsidRPr="00926CEC">
        <w:rPr>
          <w:sz w:val="20"/>
          <w:szCs w:val="20"/>
        </w:rPr>
        <w:t xml:space="preserve">och Stockholm Environment Institute (SEI). </w:t>
      </w:r>
    </w:p>
    <w:p w14:paraId="61263291" w14:textId="77777777" w:rsidR="000B5C50" w:rsidRPr="00FE4934" w:rsidRDefault="000B5C50" w:rsidP="000B5C50">
      <w:pPr>
        <w:pStyle w:val="Brdtext"/>
        <w:spacing w:after="0" w:line="240" w:lineRule="auto"/>
        <w:rPr>
          <w:sz w:val="20"/>
          <w:szCs w:val="20"/>
        </w:rPr>
      </w:pPr>
    </w:p>
    <w:p w14:paraId="116ED2F9" w14:textId="77777777" w:rsidR="000B5C50" w:rsidRPr="007847CD" w:rsidRDefault="000B5C50" w:rsidP="000B5C50">
      <w:pPr>
        <w:pStyle w:val="Brdtext"/>
        <w:spacing w:after="0" w:line="240" w:lineRule="auto"/>
        <w:rPr>
          <w:sz w:val="20"/>
          <w:szCs w:val="20"/>
        </w:rPr>
      </w:pPr>
      <w:r w:rsidRPr="00FE4934">
        <w:rPr>
          <w:b/>
          <w:bCs/>
          <w:sz w:val="20"/>
          <w:szCs w:val="20"/>
        </w:rPr>
        <w:t>Havs- och vattenmyndigheten</w:t>
      </w:r>
      <w:r>
        <w:rPr>
          <w:sz w:val="20"/>
          <w:szCs w:val="20"/>
        </w:rPr>
        <w:t xml:space="preserve"> leder genomförande av följande komponenter inom </w:t>
      </w:r>
      <w:r w:rsidRPr="007847CD">
        <w:rPr>
          <w:sz w:val="20"/>
          <w:szCs w:val="20"/>
        </w:rPr>
        <w:t xml:space="preserve">plattformen: </w:t>
      </w:r>
    </w:p>
    <w:p w14:paraId="63A05C51" w14:textId="77777777" w:rsidR="000B5C50" w:rsidRPr="007847CD" w:rsidRDefault="000B5C50" w:rsidP="000B5C50">
      <w:pPr>
        <w:pStyle w:val="Brdtext"/>
        <w:spacing w:after="0" w:line="240" w:lineRule="auto"/>
        <w:rPr>
          <w:sz w:val="20"/>
          <w:szCs w:val="20"/>
        </w:rPr>
      </w:pPr>
    </w:p>
    <w:p w14:paraId="1A0282AB" w14:textId="77777777" w:rsidR="000B5C50" w:rsidRPr="007847CD" w:rsidRDefault="000B5C50" w:rsidP="000B5C50">
      <w:pPr>
        <w:pStyle w:val="Brdtext"/>
        <w:numPr>
          <w:ilvl w:val="0"/>
          <w:numId w:val="25"/>
        </w:numPr>
        <w:spacing w:after="0" w:line="240" w:lineRule="auto"/>
        <w:rPr>
          <w:sz w:val="20"/>
          <w:szCs w:val="20"/>
        </w:rPr>
      </w:pPr>
      <w:r w:rsidRPr="007847CD">
        <w:rPr>
          <w:sz w:val="20"/>
          <w:szCs w:val="20"/>
          <w:lang w:val="en-US"/>
        </w:rPr>
        <w:t xml:space="preserve">Fokusområdet: Water and Energy Security. </w:t>
      </w:r>
      <w:r w:rsidRPr="007847CD">
        <w:rPr>
          <w:sz w:val="20"/>
          <w:szCs w:val="20"/>
        </w:rPr>
        <w:t>Ett av plattformens fem fokusområde</w:t>
      </w:r>
      <w:r>
        <w:rPr>
          <w:sz w:val="20"/>
          <w:szCs w:val="20"/>
        </w:rPr>
        <w:t xml:space="preserve">n. </w:t>
      </w:r>
    </w:p>
    <w:p w14:paraId="6D5B9B88" w14:textId="77777777" w:rsidR="000B5C50" w:rsidRDefault="000B5C50" w:rsidP="000B5C50">
      <w:pPr>
        <w:pStyle w:val="Brdtext"/>
        <w:numPr>
          <w:ilvl w:val="0"/>
          <w:numId w:val="25"/>
        </w:numPr>
        <w:spacing w:after="0" w:line="240" w:lineRule="auto"/>
        <w:rPr>
          <w:sz w:val="20"/>
          <w:szCs w:val="20"/>
        </w:rPr>
      </w:pPr>
      <w:r w:rsidRPr="007847CD">
        <w:rPr>
          <w:sz w:val="20"/>
          <w:szCs w:val="20"/>
          <w:lang w:val="en-US"/>
        </w:rPr>
        <w:t xml:space="preserve">Projektet </w:t>
      </w:r>
      <w:r>
        <w:rPr>
          <w:sz w:val="20"/>
          <w:szCs w:val="20"/>
          <w:lang w:val="en-US"/>
        </w:rPr>
        <w:t>“</w:t>
      </w:r>
      <w:r w:rsidRPr="007847CD">
        <w:rPr>
          <w:sz w:val="20"/>
          <w:szCs w:val="20"/>
          <w:lang w:val="en-US"/>
        </w:rPr>
        <w:t>Sustainable Hydropower Integration and Use in China and EU</w:t>
      </w:r>
      <w:r>
        <w:rPr>
          <w:sz w:val="20"/>
          <w:szCs w:val="20"/>
          <w:lang w:val="en-US"/>
        </w:rPr>
        <w:t>”</w:t>
      </w:r>
      <w:r w:rsidRPr="007847CD">
        <w:rPr>
          <w:sz w:val="20"/>
          <w:szCs w:val="20"/>
          <w:lang w:val="en-US"/>
        </w:rPr>
        <w:t xml:space="preserve"> (2018-2021). </w:t>
      </w:r>
      <w:r w:rsidRPr="007847CD">
        <w:rPr>
          <w:rFonts w:hint="eastAsia"/>
          <w:sz w:val="20"/>
          <w:szCs w:val="20"/>
        </w:rPr>
        <w:t>E</w:t>
      </w:r>
      <w:r w:rsidRPr="007847CD">
        <w:rPr>
          <w:sz w:val="20"/>
          <w:szCs w:val="20"/>
        </w:rPr>
        <w:t xml:space="preserve">tt fyrårigt projekt (2018-2021) inom fokusområdet: </w:t>
      </w:r>
      <w:r>
        <w:rPr>
          <w:sz w:val="20"/>
          <w:szCs w:val="20"/>
        </w:rPr>
        <w:t>”</w:t>
      </w:r>
      <w:r w:rsidRPr="007847CD">
        <w:rPr>
          <w:sz w:val="20"/>
          <w:szCs w:val="20"/>
        </w:rPr>
        <w:t>Water and Energy Security</w:t>
      </w:r>
      <w:r>
        <w:rPr>
          <w:sz w:val="20"/>
          <w:szCs w:val="20"/>
        </w:rPr>
        <w:t>”</w:t>
      </w:r>
      <w:r w:rsidRPr="007847CD">
        <w:rPr>
          <w:sz w:val="20"/>
          <w:szCs w:val="20"/>
        </w:rPr>
        <w:t xml:space="preserve">. </w:t>
      </w:r>
    </w:p>
    <w:p w14:paraId="6E6AA032" w14:textId="77777777" w:rsidR="000B5C50" w:rsidRDefault="000B5C50" w:rsidP="000B5C50">
      <w:pPr>
        <w:pStyle w:val="Brdtext"/>
        <w:numPr>
          <w:ilvl w:val="0"/>
          <w:numId w:val="25"/>
        </w:numPr>
        <w:spacing w:after="0" w:line="240" w:lineRule="auto"/>
        <w:rPr>
          <w:sz w:val="20"/>
          <w:szCs w:val="20"/>
        </w:rPr>
      </w:pPr>
      <w:r>
        <w:rPr>
          <w:sz w:val="20"/>
          <w:szCs w:val="20"/>
        </w:rPr>
        <w:t xml:space="preserve">Arbetspaketet (2018-2021) om koordinerad vatten- och havsmiljöförvaltning inom det horisontella fokusområdet ”Horizontal Activitites”. </w:t>
      </w:r>
      <w:r w:rsidRPr="00436258">
        <w:rPr>
          <w:sz w:val="20"/>
          <w:szCs w:val="20"/>
        </w:rPr>
        <w:t xml:space="preserve"> </w:t>
      </w:r>
    </w:p>
    <w:p w14:paraId="0B909EAB" w14:textId="77777777" w:rsidR="000B5C50" w:rsidRDefault="000B5C50" w:rsidP="000B5C50">
      <w:pPr>
        <w:pStyle w:val="Brdtext"/>
        <w:spacing w:after="0" w:line="240" w:lineRule="auto"/>
        <w:rPr>
          <w:sz w:val="20"/>
          <w:szCs w:val="20"/>
        </w:rPr>
      </w:pPr>
    </w:p>
    <w:p w14:paraId="4623CD61" w14:textId="77777777" w:rsidR="000B5C50" w:rsidRDefault="000B5C50" w:rsidP="000B5C50">
      <w:pPr>
        <w:pStyle w:val="Brdtext"/>
        <w:spacing w:after="0" w:line="240" w:lineRule="auto"/>
        <w:rPr>
          <w:sz w:val="20"/>
          <w:szCs w:val="20"/>
          <w:lang w:val="en-US"/>
        </w:rPr>
      </w:pPr>
      <w:r>
        <w:rPr>
          <w:b/>
          <w:bCs/>
          <w:sz w:val="20"/>
          <w:szCs w:val="20"/>
          <w:lang w:val="en-US"/>
        </w:rPr>
        <w:t>Stockholm Environment Institute (SEI)</w:t>
      </w:r>
      <w:r w:rsidRPr="00436258">
        <w:rPr>
          <w:b/>
          <w:bCs/>
          <w:sz w:val="20"/>
          <w:szCs w:val="20"/>
          <w:lang w:val="en-US"/>
        </w:rPr>
        <w:t xml:space="preserve"> </w:t>
      </w:r>
      <w:r w:rsidRPr="00436258">
        <w:rPr>
          <w:sz w:val="20"/>
          <w:szCs w:val="20"/>
          <w:lang w:val="en-US"/>
        </w:rPr>
        <w:t xml:space="preserve">leder arbetspaketet </w:t>
      </w:r>
      <w:r>
        <w:rPr>
          <w:sz w:val="20"/>
          <w:szCs w:val="20"/>
          <w:lang w:val="en-US"/>
        </w:rPr>
        <w:t>–</w:t>
      </w:r>
      <w:r w:rsidRPr="00436258">
        <w:rPr>
          <w:sz w:val="20"/>
          <w:szCs w:val="20"/>
          <w:lang w:val="en-US"/>
        </w:rPr>
        <w:t xml:space="preserve"> </w:t>
      </w:r>
      <w:r>
        <w:rPr>
          <w:sz w:val="20"/>
          <w:szCs w:val="20"/>
          <w:lang w:val="en-US"/>
        </w:rPr>
        <w:t>“</w:t>
      </w:r>
      <w:r w:rsidRPr="00436258">
        <w:rPr>
          <w:color w:val="000000"/>
          <w:sz w:val="20"/>
          <w:szCs w:val="20"/>
          <w:lang w:val="en-US" w:eastAsia="fr-FR"/>
        </w:rPr>
        <w:t>Exploration of hydropower’s full potential as enabler for promoting regional energy cooperation and integration and accelerating the transition to clean energy system</w:t>
      </w:r>
      <w:r>
        <w:rPr>
          <w:color w:val="000000"/>
          <w:sz w:val="20"/>
          <w:szCs w:val="20"/>
          <w:lang w:val="en-US" w:eastAsia="fr-FR"/>
        </w:rPr>
        <w:t>”</w:t>
      </w:r>
      <w:r w:rsidRPr="00436258">
        <w:rPr>
          <w:color w:val="000000"/>
          <w:sz w:val="20"/>
          <w:szCs w:val="20"/>
          <w:lang w:val="en-US" w:eastAsia="fr-FR"/>
        </w:rPr>
        <w:t xml:space="preserve">, under projektet </w:t>
      </w:r>
      <w:r>
        <w:rPr>
          <w:color w:val="000000"/>
          <w:sz w:val="20"/>
          <w:szCs w:val="20"/>
          <w:lang w:val="en-US" w:eastAsia="fr-FR"/>
        </w:rPr>
        <w:t>“</w:t>
      </w:r>
      <w:r w:rsidRPr="00436258">
        <w:rPr>
          <w:sz w:val="20"/>
          <w:szCs w:val="20"/>
          <w:lang w:val="en-US"/>
        </w:rPr>
        <w:t>Sustainable Hydropower Integration and Use in China and EU</w:t>
      </w:r>
      <w:r>
        <w:rPr>
          <w:sz w:val="20"/>
          <w:szCs w:val="20"/>
          <w:lang w:val="en-US"/>
        </w:rPr>
        <w:t>”</w:t>
      </w:r>
      <w:r w:rsidRPr="00436258">
        <w:rPr>
          <w:sz w:val="20"/>
          <w:szCs w:val="20"/>
          <w:lang w:val="en-US"/>
        </w:rPr>
        <w:t xml:space="preserve"> (2018-2021)</w:t>
      </w:r>
      <w:r>
        <w:rPr>
          <w:sz w:val="20"/>
          <w:szCs w:val="20"/>
          <w:lang w:val="en-US"/>
        </w:rPr>
        <w:t>.</w:t>
      </w:r>
    </w:p>
    <w:p w14:paraId="668AD21C" w14:textId="77777777" w:rsidR="000B5C50" w:rsidRDefault="000B5C50" w:rsidP="000B5C50">
      <w:pPr>
        <w:pStyle w:val="Brdtext"/>
        <w:spacing w:after="0" w:line="240" w:lineRule="auto"/>
        <w:rPr>
          <w:sz w:val="20"/>
          <w:szCs w:val="20"/>
          <w:lang w:val="en-US"/>
        </w:rPr>
      </w:pPr>
    </w:p>
    <w:p w14:paraId="76AB6E23" w14:textId="7CF0FEDA" w:rsidR="000B5C50" w:rsidRPr="00436258" w:rsidRDefault="00223C53" w:rsidP="000B5C50">
      <w:pPr>
        <w:pStyle w:val="Brdtext"/>
        <w:spacing w:after="0" w:line="240" w:lineRule="auto"/>
        <w:rPr>
          <w:sz w:val="20"/>
          <w:szCs w:val="20"/>
          <w:lang w:val="en-US"/>
        </w:rPr>
      </w:pPr>
      <w:r w:rsidRPr="00223C53">
        <w:rPr>
          <w:b/>
          <w:bCs/>
          <w:sz w:val="20"/>
          <w:szCs w:val="20"/>
          <w:lang w:val="en-US"/>
        </w:rPr>
        <w:t>Research Institutes of Sweden</w:t>
      </w:r>
      <w:r w:rsidRPr="00223C53">
        <w:rPr>
          <w:rFonts w:hint="eastAsia"/>
          <w:b/>
          <w:bCs/>
          <w:sz w:val="20"/>
          <w:szCs w:val="20"/>
          <w:lang w:val="en-US"/>
        </w:rPr>
        <w:t xml:space="preserve"> </w:t>
      </w:r>
      <w:r w:rsidR="000002C0">
        <w:rPr>
          <w:b/>
          <w:bCs/>
          <w:sz w:val="20"/>
          <w:szCs w:val="20"/>
          <w:lang w:val="en-US"/>
        </w:rPr>
        <w:t>(</w:t>
      </w:r>
      <w:r w:rsidR="000B5C50" w:rsidRPr="00436258">
        <w:rPr>
          <w:rFonts w:hint="eastAsia"/>
          <w:b/>
          <w:bCs/>
          <w:sz w:val="20"/>
          <w:szCs w:val="20"/>
          <w:lang w:val="en-US"/>
        </w:rPr>
        <w:t>R</w:t>
      </w:r>
      <w:r w:rsidR="000B5C50" w:rsidRPr="00436258">
        <w:rPr>
          <w:b/>
          <w:bCs/>
          <w:sz w:val="20"/>
          <w:szCs w:val="20"/>
          <w:lang w:val="en-US"/>
        </w:rPr>
        <w:t>ISE</w:t>
      </w:r>
      <w:r w:rsidR="000002C0">
        <w:rPr>
          <w:b/>
          <w:bCs/>
          <w:sz w:val="20"/>
          <w:szCs w:val="20"/>
          <w:lang w:val="en-US"/>
        </w:rPr>
        <w:t>)</w:t>
      </w:r>
      <w:r w:rsidR="000B5C50" w:rsidRPr="00436258">
        <w:rPr>
          <w:b/>
          <w:bCs/>
          <w:sz w:val="20"/>
          <w:szCs w:val="20"/>
          <w:lang w:val="en-US"/>
        </w:rPr>
        <w:t xml:space="preserve"> </w:t>
      </w:r>
      <w:r w:rsidR="000B5C50" w:rsidRPr="00436258">
        <w:rPr>
          <w:sz w:val="20"/>
          <w:szCs w:val="20"/>
          <w:lang w:val="en-US"/>
        </w:rPr>
        <w:t xml:space="preserve">leder arbetspaketet </w:t>
      </w:r>
      <w:r w:rsidR="000B5C50">
        <w:rPr>
          <w:sz w:val="20"/>
          <w:szCs w:val="20"/>
          <w:lang w:val="en-US"/>
        </w:rPr>
        <w:t>–</w:t>
      </w:r>
      <w:r w:rsidR="000B5C50" w:rsidRPr="00436258">
        <w:rPr>
          <w:sz w:val="20"/>
          <w:szCs w:val="20"/>
          <w:lang w:val="en-US"/>
        </w:rPr>
        <w:t xml:space="preserve"> </w:t>
      </w:r>
      <w:r w:rsidR="000B5C50">
        <w:rPr>
          <w:sz w:val="20"/>
          <w:szCs w:val="20"/>
          <w:lang w:val="en-US"/>
        </w:rPr>
        <w:t>“</w:t>
      </w:r>
      <w:r w:rsidR="000B5C50">
        <w:rPr>
          <w:rFonts w:ascii="Times New Roman" w:eastAsia="DengXian" w:hAnsi="Times New Roman" w:cs="Times New Roman"/>
          <w:lang w:val="en-GB" w:eastAsia="en-GB"/>
        </w:rPr>
        <w:t>Scientific research of existing and emerging sponge city technologies</w:t>
      </w:r>
      <w:r w:rsidR="000B5C50" w:rsidRPr="003E7DE3">
        <w:rPr>
          <w:rFonts w:ascii="Times New Roman" w:eastAsia="DengXian" w:hAnsi="Times New Roman" w:cs="Times New Roman"/>
          <w:lang w:val="en-GB" w:eastAsia="en-GB"/>
        </w:rPr>
        <w:t>”, under projektet “China</w:t>
      </w:r>
      <w:r w:rsidR="000B5C50">
        <w:rPr>
          <w:rFonts w:ascii="Times New Roman" w:eastAsia="DengXian" w:hAnsi="Times New Roman" w:cs="Times New Roman"/>
          <w:lang w:val="en-GB" w:eastAsia="en-GB"/>
        </w:rPr>
        <w:t>-EU Cooperation on Sponge Cities”</w:t>
      </w:r>
    </w:p>
    <w:p w14:paraId="29AD191F" w14:textId="77777777" w:rsidR="000B5C50" w:rsidRPr="00436258" w:rsidRDefault="000B5C50" w:rsidP="000B5C50">
      <w:pPr>
        <w:pStyle w:val="Brdtext"/>
        <w:spacing w:after="0" w:line="240" w:lineRule="auto"/>
        <w:rPr>
          <w:sz w:val="20"/>
          <w:szCs w:val="20"/>
          <w:lang w:val="en-US"/>
        </w:rPr>
      </w:pPr>
    </w:p>
    <w:p w14:paraId="70A97D05" w14:textId="46F1C5E8" w:rsidR="000B5C50" w:rsidRDefault="00223C53" w:rsidP="000B5C50">
      <w:pPr>
        <w:pStyle w:val="Brdtext"/>
        <w:spacing w:after="0" w:line="240" w:lineRule="auto"/>
        <w:rPr>
          <w:sz w:val="20"/>
          <w:szCs w:val="20"/>
        </w:rPr>
      </w:pPr>
      <w:r>
        <w:rPr>
          <w:b/>
          <w:bCs/>
          <w:sz w:val="20"/>
          <w:szCs w:val="20"/>
        </w:rPr>
        <w:t>Svenska Miljöinstitutet</w:t>
      </w:r>
      <w:r w:rsidR="00E84411" w:rsidRPr="00E84411">
        <w:rPr>
          <w:b/>
          <w:bCs/>
          <w:sz w:val="20"/>
          <w:szCs w:val="20"/>
        </w:rPr>
        <w:t xml:space="preserve"> </w:t>
      </w:r>
      <w:r w:rsidR="00E84411">
        <w:rPr>
          <w:b/>
          <w:bCs/>
          <w:sz w:val="20"/>
          <w:szCs w:val="20"/>
        </w:rPr>
        <w:t>(</w:t>
      </w:r>
      <w:r w:rsidR="00E84411" w:rsidRPr="00436258">
        <w:rPr>
          <w:b/>
          <w:bCs/>
          <w:sz w:val="20"/>
          <w:szCs w:val="20"/>
        </w:rPr>
        <w:t>IV</w:t>
      </w:r>
      <w:r w:rsidR="00077F20">
        <w:rPr>
          <w:b/>
          <w:bCs/>
          <w:sz w:val="20"/>
          <w:szCs w:val="20"/>
        </w:rPr>
        <w:t>L</w:t>
      </w:r>
      <w:r w:rsidR="00E84411">
        <w:rPr>
          <w:b/>
          <w:bCs/>
          <w:sz w:val="20"/>
          <w:szCs w:val="20"/>
        </w:rPr>
        <w:t>)</w:t>
      </w:r>
      <w:r w:rsidR="000B5C50" w:rsidRPr="00436258">
        <w:rPr>
          <w:b/>
          <w:bCs/>
          <w:sz w:val="20"/>
          <w:szCs w:val="20"/>
        </w:rPr>
        <w:t xml:space="preserve">, </w:t>
      </w:r>
      <w:r>
        <w:rPr>
          <w:b/>
          <w:bCs/>
          <w:sz w:val="20"/>
          <w:szCs w:val="20"/>
        </w:rPr>
        <w:t>Stockholm International Water Institute (</w:t>
      </w:r>
      <w:r w:rsidR="000B5C50" w:rsidRPr="00436258">
        <w:rPr>
          <w:b/>
          <w:bCs/>
          <w:sz w:val="20"/>
          <w:szCs w:val="20"/>
        </w:rPr>
        <w:t>SIWI</w:t>
      </w:r>
      <w:r>
        <w:rPr>
          <w:b/>
          <w:bCs/>
          <w:sz w:val="20"/>
          <w:szCs w:val="20"/>
        </w:rPr>
        <w:t>) och</w:t>
      </w:r>
      <w:r w:rsidR="000B5C50" w:rsidRPr="00436258">
        <w:rPr>
          <w:b/>
          <w:bCs/>
          <w:sz w:val="20"/>
          <w:szCs w:val="20"/>
        </w:rPr>
        <w:t xml:space="preserve"> Energimyndigheten</w:t>
      </w:r>
      <w:r w:rsidR="000B5C50" w:rsidRPr="00926CEC">
        <w:rPr>
          <w:sz w:val="20"/>
          <w:szCs w:val="20"/>
        </w:rPr>
        <w:t xml:space="preserve"> har varit associerade partners i projektet</w:t>
      </w:r>
      <w:r w:rsidR="000B5C50">
        <w:rPr>
          <w:sz w:val="20"/>
          <w:szCs w:val="20"/>
        </w:rPr>
        <w:t xml:space="preserve"> </w:t>
      </w:r>
      <w:r w:rsidR="000B5C50" w:rsidRPr="00926CEC">
        <w:rPr>
          <w:sz w:val="20"/>
          <w:szCs w:val="20"/>
        </w:rPr>
        <w:t xml:space="preserve">Sustainable Hydropower Integration and Use in China and EU (2018-2021), och har medverkat i olika projektaktiviteter. </w:t>
      </w:r>
    </w:p>
    <w:p w14:paraId="312E22F3" w14:textId="77777777" w:rsidR="000B5C50" w:rsidRDefault="000B5C50" w:rsidP="000B5C50">
      <w:pPr>
        <w:pStyle w:val="Brdtext"/>
        <w:spacing w:after="0" w:line="240" w:lineRule="auto"/>
        <w:rPr>
          <w:sz w:val="20"/>
          <w:szCs w:val="20"/>
        </w:rPr>
      </w:pPr>
    </w:p>
    <w:p w14:paraId="51FFA11D" w14:textId="77777777" w:rsidR="000B5C50" w:rsidRPr="00DD793A" w:rsidRDefault="000B5C50" w:rsidP="000B5C50">
      <w:pPr>
        <w:pStyle w:val="Brdtext"/>
        <w:spacing w:after="0" w:line="240" w:lineRule="auto"/>
        <w:rPr>
          <w:sz w:val="20"/>
          <w:szCs w:val="20"/>
        </w:rPr>
      </w:pPr>
      <w:r w:rsidRPr="00926CEC">
        <w:rPr>
          <w:sz w:val="20"/>
          <w:szCs w:val="20"/>
        </w:rPr>
        <w:t xml:space="preserve">Andra svenska aktörer inklusive </w:t>
      </w:r>
      <w:r w:rsidRPr="00436258">
        <w:rPr>
          <w:b/>
          <w:bCs/>
          <w:sz w:val="20"/>
          <w:szCs w:val="20"/>
        </w:rPr>
        <w:t xml:space="preserve">Forum för smarta elnät, </w:t>
      </w:r>
      <w:r w:rsidR="00223C53">
        <w:rPr>
          <w:b/>
          <w:bCs/>
          <w:sz w:val="20"/>
          <w:szCs w:val="20"/>
        </w:rPr>
        <w:t>Sveriges Lantbruksuniversitet (</w:t>
      </w:r>
      <w:r w:rsidRPr="00436258">
        <w:rPr>
          <w:b/>
          <w:bCs/>
          <w:sz w:val="20"/>
          <w:szCs w:val="20"/>
        </w:rPr>
        <w:t>SLU</w:t>
      </w:r>
      <w:r w:rsidR="00223C53">
        <w:rPr>
          <w:b/>
          <w:bCs/>
          <w:sz w:val="20"/>
          <w:szCs w:val="20"/>
        </w:rPr>
        <w:t>)</w:t>
      </w:r>
      <w:r w:rsidRPr="00436258">
        <w:rPr>
          <w:b/>
          <w:bCs/>
          <w:sz w:val="20"/>
          <w:szCs w:val="20"/>
        </w:rPr>
        <w:t>, Göteborg stad och Naturvårdsverket</w:t>
      </w:r>
      <w:r w:rsidRPr="00926CEC">
        <w:rPr>
          <w:sz w:val="20"/>
          <w:szCs w:val="20"/>
        </w:rPr>
        <w:t xml:space="preserve"> har inte någon officiell roll inom plattformen men har bidragit till och medverkat i andra svenska aktörers aktiviteter kopplat till </w:t>
      </w:r>
      <w:r w:rsidRPr="00926CEC">
        <w:rPr>
          <w:sz w:val="20"/>
          <w:szCs w:val="20"/>
          <w:lang w:eastAsia="zh-CN"/>
        </w:rPr>
        <w:t xml:space="preserve">miljöanpassad vattenkraft, vattenkraftens nya roll i energiomställningen, </w:t>
      </w:r>
      <w:r w:rsidRPr="00926CEC">
        <w:rPr>
          <w:sz w:val="20"/>
          <w:szCs w:val="20"/>
        </w:rPr>
        <w:t>koordinerad vatten- och havsmiljöförvaltning (Från källa till hav)</w:t>
      </w:r>
      <w:r w:rsidRPr="00926CEC">
        <w:rPr>
          <w:sz w:val="20"/>
          <w:szCs w:val="20"/>
          <w:lang w:eastAsia="zh-CN"/>
        </w:rPr>
        <w:t xml:space="preserve"> och utbyggnad av ”sponge cities”.</w:t>
      </w:r>
    </w:p>
    <w:p w14:paraId="56D4B165" w14:textId="77777777" w:rsidR="000B5C50" w:rsidRDefault="000B5C50" w:rsidP="000B5C50">
      <w:pPr>
        <w:pStyle w:val="Brdtext"/>
        <w:spacing w:after="0" w:line="240" w:lineRule="auto"/>
        <w:rPr>
          <w:sz w:val="20"/>
          <w:szCs w:val="20"/>
        </w:rPr>
      </w:pPr>
    </w:p>
    <w:p w14:paraId="1A17B01C" w14:textId="77777777" w:rsidR="00DE5922" w:rsidRDefault="00DE5922" w:rsidP="00DE5922">
      <w:pPr>
        <w:pStyle w:val="Brdtext"/>
        <w:spacing w:after="0" w:line="240" w:lineRule="auto"/>
        <w:rPr>
          <w:sz w:val="20"/>
          <w:szCs w:val="20"/>
        </w:rPr>
      </w:pPr>
    </w:p>
    <w:p w14:paraId="19CBD400" w14:textId="77777777" w:rsidR="00DE5922" w:rsidRDefault="00DE5922" w:rsidP="00DE5922">
      <w:pPr>
        <w:pStyle w:val="Brdtext"/>
        <w:numPr>
          <w:ilvl w:val="0"/>
          <w:numId w:val="24"/>
        </w:numPr>
        <w:spacing w:after="0" w:line="240" w:lineRule="auto"/>
        <w:rPr>
          <w:b/>
          <w:bCs/>
          <w:sz w:val="28"/>
          <w:szCs w:val="28"/>
        </w:rPr>
      </w:pPr>
      <w:r w:rsidRPr="001D1B93">
        <w:rPr>
          <w:b/>
          <w:bCs/>
          <w:sz w:val="28"/>
          <w:szCs w:val="28"/>
        </w:rPr>
        <w:t>Havs och vattenmyndighetens insatser</w:t>
      </w:r>
      <w:r>
        <w:rPr>
          <w:b/>
          <w:bCs/>
          <w:sz w:val="28"/>
          <w:szCs w:val="28"/>
        </w:rPr>
        <w:t xml:space="preserve"> och resultat</w:t>
      </w:r>
      <w:r w:rsidRPr="001D1B93">
        <w:rPr>
          <w:b/>
          <w:bCs/>
          <w:sz w:val="28"/>
          <w:szCs w:val="28"/>
        </w:rPr>
        <w:t xml:space="preserve"> inom </w:t>
      </w:r>
      <w:r>
        <w:rPr>
          <w:b/>
          <w:bCs/>
          <w:sz w:val="28"/>
          <w:szCs w:val="28"/>
        </w:rPr>
        <w:t>CEWP</w:t>
      </w:r>
      <w:r w:rsidRPr="001D1B93">
        <w:rPr>
          <w:b/>
          <w:bCs/>
          <w:sz w:val="28"/>
          <w:szCs w:val="28"/>
        </w:rPr>
        <w:t xml:space="preserve"> </w:t>
      </w:r>
    </w:p>
    <w:p w14:paraId="3B90D5D3" w14:textId="77777777" w:rsidR="00DE5922" w:rsidRPr="00050CD9" w:rsidRDefault="00DE5922" w:rsidP="00DE5922">
      <w:pPr>
        <w:pStyle w:val="Brdtext"/>
        <w:spacing w:after="0" w:line="240" w:lineRule="auto"/>
        <w:ind w:left="357"/>
        <w:rPr>
          <w:b/>
          <w:bCs/>
          <w:sz w:val="20"/>
          <w:szCs w:val="20"/>
        </w:rPr>
      </w:pPr>
    </w:p>
    <w:p w14:paraId="3E67C09E" w14:textId="77777777" w:rsidR="00DE5922" w:rsidRPr="00D62135" w:rsidRDefault="00DE5922" w:rsidP="00DE5922">
      <w:pPr>
        <w:pStyle w:val="Brdtext"/>
        <w:spacing w:after="0" w:line="240" w:lineRule="auto"/>
        <w:rPr>
          <w:sz w:val="20"/>
          <w:szCs w:val="20"/>
        </w:rPr>
      </w:pPr>
      <w:r w:rsidRPr="00D62135">
        <w:rPr>
          <w:sz w:val="20"/>
          <w:szCs w:val="20"/>
        </w:rPr>
        <w:t>Havs</w:t>
      </w:r>
      <w:r>
        <w:rPr>
          <w:sz w:val="20"/>
          <w:szCs w:val="20"/>
        </w:rPr>
        <w:t>-</w:t>
      </w:r>
      <w:r w:rsidRPr="00D62135">
        <w:rPr>
          <w:sz w:val="20"/>
          <w:szCs w:val="20"/>
        </w:rPr>
        <w:t xml:space="preserve"> och vattenmyndigheten har under 2018 och 2019 </w:t>
      </w:r>
      <w:r>
        <w:rPr>
          <w:sz w:val="20"/>
          <w:szCs w:val="20"/>
        </w:rPr>
        <w:t>bedrivit arbetet inom CEWP (plattformen)</w:t>
      </w:r>
      <w:r w:rsidRPr="00D62135">
        <w:rPr>
          <w:sz w:val="20"/>
          <w:szCs w:val="20"/>
        </w:rPr>
        <w:t xml:space="preserve"> genom </w:t>
      </w:r>
      <w:r>
        <w:rPr>
          <w:sz w:val="20"/>
          <w:szCs w:val="20"/>
        </w:rPr>
        <w:t xml:space="preserve">följande </w:t>
      </w:r>
      <w:r w:rsidRPr="00D62135">
        <w:rPr>
          <w:sz w:val="20"/>
          <w:szCs w:val="20"/>
        </w:rPr>
        <w:t>insatser</w:t>
      </w:r>
      <w:r>
        <w:rPr>
          <w:sz w:val="20"/>
          <w:szCs w:val="20"/>
        </w:rPr>
        <w:t xml:space="preserve">: </w:t>
      </w:r>
    </w:p>
    <w:p w14:paraId="2D553362" w14:textId="77777777" w:rsidR="00DE5922" w:rsidRPr="00D62135" w:rsidRDefault="00DE5922" w:rsidP="00DE5922">
      <w:pPr>
        <w:pStyle w:val="Brdtext"/>
        <w:spacing w:after="0" w:line="240" w:lineRule="auto"/>
        <w:ind w:left="420"/>
        <w:rPr>
          <w:sz w:val="20"/>
          <w:szCs w:val="20"/>
        </w:rPr>
      </w:pPr>
    </w:p>
    <w:p w14:paraId="5EB4739C" w14:textId="77777777" w:rsidR="00DE5922" w:rsidRDefault="00DE5922" w:rsidP="00DE5922">
      <w:pPr>
        <w:pStyle w:val="Brdtext"/>
        <w:numPr>
          <w:ilvl w:val="0"/>
          <w:numId w:val="19"/>
        </w:numPr>
        <w:spacing w:after="0" w:line="240" w:lineRule="auto"/>
        <w:rPr>
          <w:sz w:val="20"/>
          <w:szCs w:val="20"/>
        </w:rPr>
      </w:pPr>
      <w:r w:rsidRPr="00DF0FED">
        <w:rPr>
          <w:rFonts w:hint="eastAsia"/>
          <w:sz w:val="20"/>
          <w:szCs w:val="20"/>
        </w:rPr>
        <w:t>A</w:t>
      </w:r>
      <w:r w:rsidRPr="00DF0FED">
        <w:rPr>
          <w:sz w:val="20"/>
          <w:szCs w:val="20"/>
        </w:rPr>
        <w:t>tt representera Sverige inom plattformen och medverka i aktiviteter på plattformsnivå inklusive årliga högnivåmöten, styrgruppsmöten och andra insatser för främjande av policydialog</w:t>
      </w:r>
      <w:r w:rsidRPr="00EC24B4">
        <w:rPr>
          <w:sz w:val="20"/>
          <w:szCs w:val="20"/>
        </w:rPr>
        <w:t>, forskning &amp; utveckling och affärssamarbete mellan EU och Kina.</w:t>
      </w:r>
      <w:r>
        <w:rPr>
          <w:sz w:val="20"/>
          <w:szCs w:val="20"/>
        </w:rPr>
        <w:t xml:space="preserve"> </w:t>
      </w:r>
    </w:p>
    <w:p w14:paraId="55ACA87D" w14:textId="77777777" w:rsidR="00DE5922" w:rsidRDefault="00DE5922" w:rsidP="00DE5922">
      <w:pPr>
        <w:pStyle w:val="Brdtext"/>
        <w:spacing w:after="0" w:line="240" w:lineRule="auto"/>
        <w:ind w:left="420"/>
        <w:rPr>
          <w:sz w:val="20"/>
          <w:szCs w:val="20"/>
        </w:rPr>
      </w:pPr>
    </w:p>
    <w:p w14:paraId="01C74210" w14:textId="0BA6315F" w:rsidR="00DE5922" w:rsidRPr="00077F20" w:rsidRDefault="00DE5922" w:rsidP="00DE5922">
      <w:pPr>
        <w:pStyle w:val="Brdtext"/>
        <w:spacing w:after="0" w:line="240" w:lineRule="auto"/>
        <w:ind w:left="420"/>
        <w:rPr>
          <w:sz w:val="20"/>
          <w:szCs w:val="20"/>
        </w:rPr>
      </w:pPr>
      <w:r w:rsidRPr="00077F20">
        <w:rPr>
          <w:sz w:val="20"/>
          <w:szCs w:val="20"/>
        </w:rPr>
        <w:t xml:space="preserve">Denna insats har genomförts genom att Havs- och vattenmyndigheten deltar aktivt i förberedelserna och genomförandet av dessa aktiviteter. Som ett exempel bidrog vi till formuleringen av Guimarãesdeklarationen som undertecknades 2019 genom att lyfta våra prioriterade frågor i texten och därmed säkerställa att dessa prioriteras även på plattformsnivå.  </w:t>
      </w:r>
    </w:p>
    <w:p w14:paraId="543E11B7" w14:textId="77777777" w:rsidR="00DE5922" w:rsidRPr="00077F20" w:rsidRDefault="00DE5922" w:rsidP="00DE5922">
      <w:pPr>
        <w:pStyle w:val="Brdtext"/>
        <w:spacing w:after="0" w:line="240" w:lineRule="auto"/>
        <w:rPr>
          <w:sz w:val="20"/>
          <w:szCs w:val="20"/>
        </w:rPr>
      </w:pPr>
    </w:p>
    <w:p w14:paraId="6C3A7245" w14:textId="77777777" w:rsidR="00DE5922" w:rsidRPr="00077F20" w:rsidRDefault="00DE5922" w:rsidP="00DE5922">
      <w:pPr>
        <w:pStyle w:val="Brdtext"/>
        <w:numPr>
          <w:ilvl w:val="0"/>
          <w:numId w:val="19"/>
        </w:numPr>
        <w:spacing w:after="0" w:line="240" w:lineRule="auto"/>
        <w:rPr>
          <w:sz w:val="20"/>
          <w:szCs w:val="20"/>
        </w:rPr>
      </w:pPr>
      <w:r w:rsidRPr="00077F20">
        <w:rPr>
          <w:rFonts w:hint="eastAsia"/>
          <w:sz w:val="20"/>
          <w:szCs w:val="20"/>
        </w:rPr>
        <w:t>A</w:t>
      </w:r>
      <w:r w:rsidRPr="00077F20">
        <w:rPr>
          <w:sz w:val="20"/>
          <w:szCs w:val="20"/>
        </w:rPr>
        <w:t xml:space="preserve">tt leda plattformens fokusområde Water and Energy Security som hittills fokuserat på hållbar vattenkraft och dess nya roll i ett mer förnybart energisystem. </w:t>
      </w:r>
    </w:p>
    <w:p w14:paraId="193EBB47" w14:textId="77777777" w:rsidR="00DE5922" w:rsidRPr="00077F20" w:rsidRDefault="00DE5922" w:rsidP="00DE5922">
      <w:pPr>
        <w:pStyle w:val="Liststycke"/>
        <w:rPr>
          <w:sz w:val="20"/>
          <w:szCs w:val="20"/>
        </w:rPr>
      </w:pPr>
    </w:p>
    <w:p w14:paraId="16A35029" w14:textId="77777777" w:rsidR="00DE5922" w:rsidRPr="00A40492" w:rsidRDefault="00DE5922" w:rsidP="00DE5922">
      <w:pPr>
        <w:pStyle w:val="Brdtext"/>
        <w:spacing w:after="0" w:line="240" w:lineRule="auto"/>
        <w:ind w:left="420"/>
        <w:rPr>
          <w:sz w:val="20"/>
          <w:szCs w:val="20"/>
        </w:rPr>
      </w:pPr>
      <w:r w:rsidRPr="00077F20">
        <w:rPr>
          <w:sz w:val="20"/>
          <w:szCs w:val="20"/>
        </w:rPr>
        <w:t>Denna insats innebär att Havs- och vattenmyndigheten koordinerar aktiviteter och projekt som tillhör detta fokusområde. I dagsläget pågår det ett fyrårigt projekt ”Sustainable Hydropower Integration and Use in China and EU (SHUI-ChE)”. Havs- och vattenmyndigheten har även rollen som kontaktpunkt för de aktörerna som är intresserade av att delta i eller samarbeta med detta fokusområde.</w:t>
      </w:r>
    </w:p>
    <w:p w14:paraId="124705AC" w14:textId="77777777" w:rsidR="00DE5922" w:rsidRPr="00D62135" w:rsidRDefault="00DE5922" w:rsidP="00DE5922">
      <w:pPr>
        <w:pStyle w:val="Brdtext"/>
        <w:spacing w:after="0" w:line="240" w:lineRule="auto"/>
        <w:rPr>
          <w:sz w:val="20"/>
          <w:szCs w:val="20"/>
        </w:rPr>
      </w:pPr>
    </w:p>
    <w:p w14:paraId="49B1439E" w14:textId="1BF925B9" w:rsidR="00DE5922" w:rsidRDefault="00DE5922" w:rsidP="00DE5922">
      <w:pPr>
        <w:pStyle w:val="Brdtext"/>
        <w:numPr>
          <w:ilvl w:val="0"/>
          <w:numId w:val="19"/>
        </w:numPr>
        <w:spacing w:after="0" w:line="240" w:lineRule="auto"/>
        <w:rPr>
          <w:sz w:val="20"/>
          <w:szCs w:val="20"/>
        </w:rPr>
      </w:pPr>
      <w:r w:rsidRPr="00D62135">
        <w:rPr>
          <w:rFonts w:hint="eastAsia"/>
          <w:sz w:val="20"/>
          <w:szCs w:val="20"/>
        </w:rPr>
        <w:t>A</w:t>
      </w:r>
      <w:r w:rsidRPr="00D62135">
        <w:rPr>
          <w:sz w:val="20"/>
          <w:szCs w:val="20"/>
        </w:rPr>
        <w:t xml:space="preserve">tt leda och genomföra projektet </w:t>
      </w:r>
      <w:r>
        <w:rPr>
          <w:sz w:val="20"/>
          <w:szCs w:val="20"/>
        </w:rPr>
        <w:t>”</w:t>
      </w:r>
      <w:r w:rsidRPr="00D62135">
        <w:rPr>
          <w:sz w:val="20"/>
          <w:szCs w:val="20"/>
        </w:rPr>
        <w:t>Sustainable Hydropower Integration and Use in China and EU</w:t>
      </w:r>
      <w:r>
        <w:rPr>
          <w:sz w:val="20"/>
          <w:szCs w:val="20"/>
        </w:rPr>
        <w:t>”</w:t>
      </w:r>
      <w:r w:rsidRPr="00D62135">
        <w:rPr>
          <w:sz w:val="20"/>
          <w:szCs w:val="20"/>
        </w:rPr>
        <w:t xml:space="preserve">, ett fyrårigt projekt </w:t>
      </w:r>
      <w:r>
        <w:rPr>
          <w:sz w:val="20"/>
          <w:szCs w:val="20"/>
        </w:rPr>
        <w:t xml:space="preserve">(2018–2021) </w:t>
      </w:r>
      <w:r w:rsidRPr="00D62135">
        <w:rPr>
          <w:sz w:val="20"/>
          <w:szCs w:val="20"/>
        </w:rPr>
        <w:t>som fokuserar på hållbar vattenkraft och dess nya roll i ett mer hållbart energisystem.</w:t>
      </w:r>
    </w:p>
    <w:p w14:paraId="4028EBFF" w14:textId="7E67FE92" w:rsidR="00077F20" w:rsidRDefault="00077F20" w:rsidP="00077F20">
      <w:pPr>
        <w:pStyle w:val="Brdtext"/>
        <w:spacing w:after="0" w:line="240" w:lineRule="auto"/>
        <w:rPr>
          <w:sz w:val="20"/>
          <w:szCs w:val="20"/>
        </w:rPr>
      </w:pPr>
    </w:p>
    <w:p w14:paraId="2AB0F81C" w14:textId="77777777" w:rsidR="00077F20" w:rsidRDefault="00077F20" w:rsidP="00077F20">
      <w:pPr>
        <w:pStyle w:val="Brdtext"/>
        <w:spacing w:after="0" w:line="240" w:lineRule="auto"/>
        <w:ind w:left="420"/>
        <w:rPr>
          <w:sz w:val="20"/>
          <w:szCs w:val="20"/>
        </w:rPr>
      </w:pPr>
      <w:r w:rsidRPr="00077F20">
        <w:rPr>
          <w:sz w:val="20"/>
          <w:szCs w:val="20"/>
        </w:rPr>
        <w:lastRenderedPageBreak/>
        <w:t>Havs- och vattenmyndighetens huvuduppgifter inom projektet omfattar projektledning och koordinering, att sprida svenska erfarenheter inom hållbar vattenkraft genom rapporter, seminarier och studiebesök, samt utveckling av en EU-Kina aktörsplattform inom hållbar vattenkraft.</w:t>
      </w:r>
    </w:p>
    <w:p w14:paraId="3F223844" w14:textId="5C87B955" w:rsidR="00077F20" w:rsidRDefault="00077F20" w:rsidP="00077F20">
      <w:pPr>
        <w:pStyle w:val="Brdtext"/>
        <w:spacing w:after="0" w:line="240" w:lineRule="auto"/>
        <w:rPr>
          <w:sz w:val="20"/>
          <w:szCs w:val="20"/>
        </w:rPr>
      </w:pPr>
    </w:p>
    <w:p w14:paraId="5DDDE69E" w14:textId="179E1390" w:rsidR="00077F20" w:rsidRDefault="00077F20" w:rsidP="00077F20">
      <w:pPr>
        <w:pStyle w:val="Brdtext"/>
        <w:spacing w:after="0" w:line="240" w:lineRule="auto"/>
        <w:rPr>
          <w:sz w:val="20"/>
          <w:szCs w:val="20"/>
        </w:rPr>
      </w:pPr>
    </w:p>
    <w:p w14:paraId="26614305" w14:textId="715D13CC" w:rsidR="00077F20" w:rsidRDefault="00077F20" w:rsidP="00077F20">
      <w:pPr>
        <w:pStyle w:val="Brdtext"/>
        <w:spacing w:after="0" w:line="240" w:lineRule="auto"/>
        <w:rPr>
          <w:sz w:val="20"/>
          <w:szCs w:val="20"/>
        </w:rPr>
      </w:pPr>
    </w:p>
    <w:p w14:paraId="1ACD6130" w14:textId="25CB0267" w:rsidR="00077F20" w:rsidRDefault="00077F20" w:rsidP="00077F20">
      <w:pPr>
        <w:pStyle w:val="Brdtext"/>
        <w:spacing w:after="0" w:line="240" w:lineRule="auto"/>
        <w:rPr>
          <w:sz w:val="20"/>
          <w:szCs w:val="20"/>
        </w:rPr>
      </w:pPr>
    </w:p>
    <w:p w14:paraId="7827EE93" w14:textId="77777777" w:rsidR="00077F20" w:rsidRDefault="00077F20" w:rsidP="00077F20">
      <w:pPr>
        <w:pStyle w:val="Brdtext"/>
        <w:spacing w:after="0" w:line="240" w:lineRule="auto"/>
        <w:rPr>
          <w:sz w:val="20"/>
          <w:szCs w:val="20"/>
        </w:rPr>
      </w:pPr>
    </w:p>
    <w:p w14:paraId="7F69095E" w14:textId="295D49F3" w:rsidR="00DE5922" w:rsidRPr="00077F20" w:rsidRDefault="00DE5922" w:rsidP="00077F20">
      <w:pPr>
        <w:pStyle w:val="Brdtext"/>
        <w:numPr>
          <w:ilvl w:val="0"/>
          <w:numId w:val="19"/>
        </w:numPr>
        <w:spacing w:after="0" w:line="240" w:lineRule="auto"/>
        <w:rPr>
          <w:sz w:val="20"/>
          <w:szCs w:val="20"/>
        </w:rPr>
      </w:pPr>
      <w:r w:rsidRPr="00077F20">
        <w:rPr>
          <w:rFonts w:hint="eastAsia"/>
          <w:sz w:val="20"/>
          <w:szCs w:val="20"/>
        </w:rPr>
        <w:t>A</w:t>
      </w:r>
      <w:r w:rsidRPr="00077F20">
        <w:rPr>
          <w:sz w:val="20"/>
          <w:szCs w:val="20"/>
        </w:rPr>
        <w:t xml:space="preserve">tt leda och genomföra aktiviteter om koordinerad vatten- och havsmiljöförvaltning (Från källa till hav) inom plattformens tvärgående fokusområde ”Horizontal Activities”. </w:t>
      </w:r>
    </w:p>
    <w:p w14:paraId="7B9965EA" w14:textId="77777777" w:rsidR="00DE5922" w:rsidRPr="00077F20" w:rsidRDefault="00DE5922" w:rsidP="00DE5922">
      <w:pPr>
        <w:pStyle w:val="Brdtext"/>
        <w:spacing w:after="0" w:line="240" w:lineRule="auto"/>
        <w:ind w:left="420"/>
        <w:rPr>
          <w:sz w:val="20"/>
          <w:szCs w:val="20"/>
        </w:rPr>
      </w:pPr>
    </w:p>
    <w:p w14:paraId="46E7AB22" w14:textId="77777777" w:rsidR="00DE5922" w:rsidRPr="00077F20" w:rsidRDefault="00DE5922" w:rsidP="00DE5922">
      <w:pPr>
        <w:pStyle w:val="Brdtext"/>
        <w:spacing w:after="0" w:line="240" w:lineRule="auto"/>
        <w:ind w:left="420"/>
        <w:rPr>
          <w:sz w:val="20"/>
          <w:szCs w:val="20"/>
        </w:rPr>
      </w:pPr>
      <w:r w:rsidRPr="00077F20">
        <w:rPr>
          <w:sz w:val="20"/>
          <w:szCs w:val="20"/>
        </w:rPr>
        <w:t xml:space="preserve">Denna insats omfattar aktiviteter såsom framtagande av en jämförande studie om Bohai havet och Östersjön, samt att arrangera tre seminarier under projektperioden om koordinerad vatten- och havsmiljöförvaltning. </w:t>
      </w:r>
    </w:p>
    <w:p w14:paraId="409D0B32" w14:textId="77777777" w:rsidR="00DE5922" w:rsidRPr="00077F20" w:rsidRDefault="00DE5922" w:rsidP="00DE5922">
      <w:pPr>
        <w:pStyle w:val="Brdtext"/>
        <w:spacing w:after="0" w:line="240" w:lineRule="auto"/>
        <w:rPr>
          <w:sz w:val="20"/>
          <w:szCs w:val="20"/>
        </w:rPr>
      </w:pPr>
    </w:p>
    <w:p w14:paraId="63C360D1" w14:textId="77777777" w:rsidR="00DE5922" w:rsidRPr="00077F20" w:rsidRDefault="00DE5922" w:rsidP="00DE5922">
      <w:pPr>
        <w:pStyle w:val="Brdtext"/>
        <w:numPr>
          <w:ilvl w:val="0"/>
          <w:numId w:val="19"/>
        </w:numPr>
        <w:spacing w:after="0" w:line="240" w:lineRule="auto"/>
        <w:rPr>
          <w:sz w:val="20"/>
          <w:szCs w:val="20"/>
        </w:rPr>
      </w:pPr>
      <w:r w:rsidRPr="00077F20">
        <w:rPr>
          <w:rFonts w:hint="eastAsia"/>
          <w:sz w:val="20"/>
          <w:szCs w:val="20"/>
        </w:rPr>
        <w:t>A</w:t>
      </w:r>
      <w:r w:rsidRPr="00077F20">
        <w:rPr>
          <w:sz w:val="20"/>
          <w:szCs w:val="20"/>
        </w:rPr>
        <w:t xml:space="preserve">tt bevaka och koordinera svenska aktörers insatser inom plattformen. De mest aktiva svenska aktörer är Havs- och vattenmyndigheten, RISE och SEI. Även andra svenska aktörer har involverats i olika aktiviteter, inklusive IVL, SIWI, Energimyndigheten, SLU, Göteborg stad och Naturvårdsverket. </w:t>
      </w:r>
    </w:p>
    <w:p w14:paraId="59662218" w14:textId="77777777" w:rsidR="00DE5922" w:rsidRPr="00077F20" w:rsidRDefault="00DE5922" w:rsidP="00DE5922">
      <w:pPr>
        <w:pStyle w:val="Brdtext"/>
        <w:spacing w:after="0" w:line="240" w:lineRule="auto"/>
        <w:ind w:left="420"/>
        <w:rPr>
          <w:sz w:val="20"/>
          <w:szCs w:val="20"/>
        </w:rPr>
      </w:pPr>
    </w:p>
    <w:p w14:paraId="3E36C956" w14:textId="77777777" w:rsidR="00DE5922" w:rsidRPr="00077F20" w:rsidRDefault="00DE5922" w:rsidP="00DE5922">
      <w:pPr>
        <w:pStyle w:val="Brdtext"/>
        <w:spacing w:after="0" w:line="240" w:lineRule="auto"/>
        <w:ind w:left="420"/>
        <w:rPr>
          <w:sz w:val="20"/>
          <w:szCs w:val="20"/>
        </w:rPr>
      </w:pPr>
      <w:r w:rsidRPr="00077F20">
        <w:rPr>
          <w:sz w:val="20"/>
          <w:szCs w:val="20"/>
        </w:rPr>
        <w:t xml:space="preserve">Denna insats har genomförts genom regelbundna avstämningar om aktivitetsgenomförande och potentiella synergier på plattforms- och projektnivå med de mest aktiva svenska aktörerna. </w:t>
      </w:r>
    </w:p>
    <w:p w14:paraId="56D6C12E" w14:textId="77777777" w:rsidR="00DE5922" w:rsidRPr="00077F20" w:rsidRDefault="00DE5922" w:rsidP="00DE5922">
      <w:pPr>
        <w:pStyle w:val="Brdtext"/>
        <w:spacing w:after="0" w:line="240" w:lineRule="auto"/>
        <w:rPr>
          <w:sz w:val="20"/>
          <w:szCs w:val="20"/>
        </w:rPr>
      </w:pPr>
    </w:p>
    <w:p w14:paraId="07BDF2DB" w14:textId="77777777" w:rsidR="00DE5922" w:rsidRPr="00077F20" w:rsidRDefault="00DE5922" w:rsidP="00DE5922">
      <w:pPr>
        <w:pStyle w:val="Brdtext"/>
        <w:numPr>
          <w:ilvl w:val="0"/>
          <w:numId w:val="19"/>
        </w:numPr>
        <w:spacing w:after="0" w:line="240" w:lineRule="auto"/>
        <w:rPr>
          <w:sz w:val="20"/>
          <w:szCs w:val="20"/>
        </w:rPr>
      </w:pPr>
      <w:r w:rsidRPr="00077F20">
        <w:rPr>
          <w:sz w:val="20"/>
          <w:szCs w:val="20"/>
        </w:rPr>
        <w:t xml:space="preserve">Att sprida information om plattformens affärsfrämjande aktiviteter till relevanta svenska aktörer och koordinera deras deltagande i dessa aktiviteter. </w:t>
      </w:r>
    </w:p>
    <w:p w14:paraId="1D1A79AD" w14:textId="77777777" w:rsidR="00DE5922" w:rsidRPr="00077F20" w:rsidRDefault="00DE5922" w:rsidP="00DE5922">
      <w:pPr>
        <w:pStyle w:val="Brdtext"/>
        <w:spacing w:after="0" w:line="240" w:lineRule="auto"/>
        <w:ind w:left="420"/>
        <w:rPr>
          <w:sz w:val="20"/>
          <w:szCs w:val="20"/>
        </w:rPr>
      </w:pPr>
    </w:p>
    <w:p w14:paraId="1BBAAB94" w14:textId="77777777" w:rsidR="00DE5922" w:rsidRDefault="00DE5922" w:rsidP="00DE5922">
      <w:pPr>
        <w:pStyle w:val="Brdtext"/>
        <w:spacing w:after="0" w:line="240" w:lineRule="auto"/>
        <w:ind w:left="420"/>
        <w:rPr>
          <w:sz w:val="20"/>
          <w:szCs w:val="20"/>
        </w:rPr>
      </w:pPr>
      <w:r w:rsidRPr="00077F20">
        <w:rPr>
          <w:sz w:val="20"/>
          <w:szCs w:val="20"/>
        </w:rPr>
        <w:t>Denna insats har genomförts genom att identifiera och kontakta svenska aktörer som potentiellt skulle vara intresserade av plattformens affärsfrämjande aktiviteter och att informera och bjuda in dem till dessa aktiviteter.</w:t>
      </w:r>
      <w:r>
        <w:rPr>
          <w:sz w:val="20"/>
          <w:szCs w:val="20"/>
        </w:rPr>
        <w:t xml:space="preserve"> </w:t>
      </w:r>
    </w:p>
    <w:p w14:paraId="63551C6A" w14:textId="77777777" w:rsidR="00DE5922" w:rsidRPr="001D1B93" w:rsidRDefault="00DE5922" w:rsidP="00DE5922">
      <w:pPr>
        <w:rPr>
          <w:sz w:val="20"/>
          <w:szCs w:val="20"/>
        </w:rPr>
      </w:pPr>
    </w:p>
    <w:p w14:paraId="532FEB91" w14:textId="77777777" w:rsidR="00DE5922" w:rsidRDefault="00DE5922" w:rsidP="00DE5922">
      <w:pPr>
        <w:pStyle w:val="Brdtext"/>
        <w:numPr>
          <w:ilvl w:val="0"/>
          <w:numId w:val="19"/>
        </w:numPr>
        <w:spacing w:after="0" w:line="240" w:lineRule="auto"/>
        <w:rPr>
          <w:sz w:val="20"/>
          <w:szCs w:val="20"/>
        </w:rPr>
      </w:pPr>
      <w:r w:rsidRPr="00284359">
        <w:rPr>
          <w:sz w:val="20"/>
          <w:szCs w:val="20"/>
        </w:rPr>
        <w:t>Att nå ut till relevanta europeiska och svenska aktörer genom att förmedla plattformens</w:t>
      </w:r>
      <w:r>
        <w:rPr>
          <w:sz w:val="20"/>
          <w:szCs w:val="20"/>
        </w:rPr>
        <w:t xml:space="preserve"> och våra insatsers </w:t>
      </w:r>
      <w:r w:rsidRPr="00284359">
        <w:rPr>
          <w:sz w:val="20"/>
          <w:szCs w:val="20"/>
        </w:rPr>
        <w:t>ambitioner och prioriteringar vid even</w:t>
      </w:r>
      <w:r>
        <w:rPr>
          <w:sz w:val="20"/>
          <w:szCs w:val="20"/>
        </w:rPr>
        <w:t>emang så</w:t>
      </w:r>
      <w:r w:rsidRPr="00284359">
        <w:rPr>
          <w:sz w:val="20"/>
          <w:szCs w:val="20"/>
        </w:rPr>
        <w:t>som Nordic Clean Energi Week, World Water Week och andr</w:t>
      </w:r>
      <w:r>
        <w:rPr>
          <w:sz w:val="20"/>
          <w:szCs w:val="20"/>
        </w:rPr>
        <w:t>a</w:t>
      </w:r>
      <w:r w:rsidRPr="00284359">
        <w:rPr>
          <w:sz w:val="20"/>
          <w:szCs w:val="20"/>
        </w:rPr>
        <w:t xml:space="preserve"> konferenser om vatten och energifrågor</w:t>
      </w:r>
      <w:r>
        <w:rPr>
          <w:sz w:val="20"/>
          <w:szCs w:val="20"/>
        </w:rPr>
        <w:t xml:space="preserve">. </w:t>
      </w:r>
    </w:p>
    <w:p w14:paraId="706D0A71" w14:textId="77777777" w:rsidR="00DE5922" w:rsidRPr="00050CD9" w:rsidRDefault="00DE5922" w:rsidP="00DE5922">
      <w:pPr>
        <w:pStyle w:val="Brdtext"/>
        <w:spacing w:after="0" w:line="240" w:lineRule="auto"/>
        <w:contextualSpacing/>
        <w:rPr>
          <w:b/>
          <w:bCs/>
          <w:sz w:val="20"/>
          <w:szCs w:val="20"/>
        </w:rPr>
      </w:pPr>
    </w:p>
    <w:p w14:paraId="2236790E" w14:textId="2F3D8A13" w:rsidR="00DE5922" w:rsidRPr="00C228DF" w:rsidRDefault="00DE5922" w:rsidP="00DE5922">
      <w:pPr>
        <w:pStyle w:val="Brdtext"/>
        <w:tabs>
          <w:tab w:val="left" w:pos="6859"/>
        </w:tabs>
        <w:spacing w:after="0" w:line="240" w:lineRule="auto"/>
        <w:rPr>
          <w:sz w:val="20"/>
          <w:szCs w:val="20"/>
        </w:rPr>
      </w:pPr>
      <w:r w:rsidRPr="00447108">
        <w:rPr>
          <w:sz w:val="20"/>
          <w:szCs w:val="20"/>
        </w:rPr>
        <w:t xml:space="preserve">Genomförandet av dessa insatser har främst skett inom ramen för de två fyråriga projekten (Lot 4 och Lot 5, se bilden 1) som är finansierade av EU (80%) och medlemsstaterna (20%). Dessa två projekt startades i januari 2018 och förväntas att avslutas i december 2021. Genomförandet av projekten fortsätter under 2020 och 2021 enligt projektplanen. De slutliga resultaten kommer att utvärderas </w:t>
      </w:r>
      <w:r w:rsidR="00A31E02" w:rsidRPr="00447108">
        <w:rPr>
          <w:sz w:val="20"/>
          <w:szCs w:val="20"/>
        </w:rPr>
        <w:t xml:space="preserve">i slutet av 2021 </w:t>
      </w:r>
      <w:r w:rsidRPr="00447108">
        <w:rPr>
          <w:sz w:val="20"/>
          <w:szCs w:val="20"/>
        </w:rPr>
        <w:t>och presenteras</w:t>
      </w:r>
      <w:r w:rsidR="00A31E02" w:rsidRPr="00447108">
        <w:rPr>
          <w:sz w:val="20"/>
          <w:szCs w:val="20"/>
        </w:rPr>
        <w:t xml:space="preserve"> i </w:t>
      </w:r>
      <w:r w:rsidR="002478C0" w:rsidRPr="00447108">
        <w:rPr>
          <w:sz w:val="20"/>
          <w:szCs w:val="20"/>
        </w:rPr>
        <w:t xml:space="preserve">nästa avrapportering till regeringskansliet senast den 31 </w:t>
      </w:r>
      <w:r w:rsidR="002478C0" w:rsidRPr="00C228DF">
        <w:rPr>
          <w:sz w:val="20"/>
          <w:szCs w:val="20"/>
        </w:rPr>
        <w:t>mars 2022</w:t>
      </w:r>
      <w:r w:rsidRPr="00C228DF">
        <w:rPr>
          <w:sz w:val="20"/>
          <w:szCs w:val="20"/>
        </w:rPr>
        <w:t xml:space="preserve">. </w:t>
      </w:r>
    </w:p>
    <w:p w14:paraId="1ECEC60F" w14:textId="040D14DE" w:rsidR="00DE5922" w:rsidRPr="00C228DF" w:rsidRDefault="00447108" w:rsidP="00DE5922">
      <w:pPr>
        <w:pStyle w:val="Brdtext"/>
        <w:tabs>
          <w:tab w:val="left" w:pos="6859"/>
        </w:tabs>
        <w:spacing w:after="0" w:line="240" w:lineRule="auto"/>
        <w:rPr>
          <w:sz w:val="20"/>
          <w:szCs w:val="20"/>
        </w:rPr>
      </w:pPr>
      <w:r w:rsidRPr="00C228DF">
        <w:rPr>
          <w:sz w:val="20"/>
          <w:szCs w:val="20"/>
        </w:rPr>
        <w:t xml:space="preserve"> </w:t>
      </w:r>
    </w:p>
    <w:p w14:paraId="7D90FB39" w14:textId="6F7354B2" w:rsidR="00DE5922" w:rsidRPr="00C228DF" w:rsidRDefault="00DE5922" w:rsidP="00DE5922">
      <w:pPr>
        <w:pStyle w:val="Brdtext"/>
        <w:tabs>
          <w:tab w:val="left" w:pos="6859"/>
        </w:tabs>
        <w:spacing w:after="0" w:line="240" w:lineRule="auto"/>
        <w:rPr>
          <w:sz w:val="20"/>
          <w:szCs w:val="20"/>
        </w:rPr>
      </w:pPr>
      <w:r w:rsidRPr="00C228DF">
        <w:rPr>
          <w:sz w:val="20"/>
          <w:szCs w:val="20"/>
        </w:rPr>
        <w:t xml:space="preserve">Fram till december 2019 har de </w:t>
      </w:r>
      <w:r w:rsidR="00C801C1" w:rsidRPr="00C228DF">
        <w:rPr>
          <w:sz w:val="20"/>
          <w:szCs w:val="20"/>
        </w:rPr>
        <w:t xml:space="preserve">sju </w:t>
      </w:r>
      <w:r w:rsidRPr="00C228DF">
        <w:rPr>
          <w:sz w:val="20"/>
          <w:szCs w:val="20"/>
        </w:rPr>
        <w:t xml:space="preserve">listade insatserna tillsammans genererat följande resultat:  </w:t>
      </w:r>
    </w:p>
    <w:p w14:paraId="3E02A860" w14:textId="77777777" w:rsidR="00DE5922" w:rsidRPr="00C228DF" w:rsidRDefault="00DE5922" w:rsidP="00DE5922">
      <w:pPr>
        <w:pStyle w:val="Brdtext"/>
        <w:spacing w:after="0" w:line="240" w:lineRule="auto"/>
        <w:rPr>
          <w:sz w:val="20"/>
          <w:szCs w:val="20"/>
        </w:rPr>
      </w:pPr>
    </w:p>
    <w:p w14:paraId="4DFF1C0E" w14:textId="1D804006" w:rsidR="00C228DF" w:rsidRPr="00C228DF" w:rsidRDefault="00DE5922" w:rsidP="00C228DF">
      <w:pPr>
        <w:pStyle w:val="Brdtext"/>
        <w:numPr>
          <w:ilvl w:val="0"/>
          <w:numId w:val="20"/>
        </w:numPr>
        <w:spacing w:after="0" w:line="240" w:lineRule="auto"/>
        <w:rPr>
          <w:sz w:val="20"/>
          <w:szCs w:val="20"/>
        </w:rPr>
      </w:pPr>
      <w:r w:rsidRPr="00C228DF">
        <w:rPr>
          <w:sz w:val="20"/>
          <w:szCs w:val="20"/>
          <w:lang w:eastAsia="zh-CN"/>
        </w:rPr>
        <w:lastRenderedPageBreak/>
        <w:t xml:space="preserve">Förbättrade möjligheter för ömsesidigt lärande och fortsatt samarbete mellan de involverade svenska, europeiska och kinesiska aktörerna vad gäller miljöanpassad vattenkraft, vattenkraftens nya roll i energiomställningen, </w:t>
      </w:r>
      <w:r w:rsidRPr="00C228DF">
        <w:rPr>
          <w:sz w:val="20"/>
          <w:szCs w:val="20"/>
        </w:rPr>
        <w:t>koordinerad vatten- och havsmiljöförvaltning (Från källa till hav)</w:t>
      </w:r>
      <w:r w:rsidRPr="00C228DF">
        <w:rPr>
          <w:sz w:val="20"/>
          <w:szCs w:val="20"/>
          <w:lang w:eastAsia="zh-CN"/>
        </w:rPr>
        <w:t xml:space="preserve"> och utbyggnad av ”sponge cities”</w:t>
      </w:r>
      <w:r w:rsidR="008D36F8" w:rsidRPr="00C228DF">
        <w:rPr>
          <w:sz w:val="20"/>
          <w:szCs w:val="20"/>
          <w:lang w:eastAsia="zh-CN"/>
        </w:rPr>
        <w:t xml:space="preserve">, dvs </w:t>
      </w:r>
      <w:r w:rsidR="00C228DF" w:rsidRPr="00C228DF">
        <w:rPr>
          <w:sz w:val="20"/>
          <w:szCs w:val="20"/>
        </w:rPr>
        <w:t xml:space="preserve">en stad </w:t>
      </w:r>
      <w:r w:rsidR="00C228DF">
        <w:rPr>
          <w:sz w:val="20"/>
          <w:szCs w:val="20"/>
        </w:rPr>
        <w:t xml:space="preserve">som är anpassad </w:t>
      </w:r>
      <w:r w:rsidR="00C228DF" w:rsidRPr="00C228DF">
        <w:rPr>
          <w:sz w:val="20"/>
          <w:szCs w:val="20"/>
        </w:rPr>
        <w:t>för att absorbera, fånga och återanvända regnvatten för att minska översvämningar.</w:t>
      </w:r>
    </w:p>
    <w:p w14:paraId="7EB69F44" w14:textId="77777777" w:rsidR="00DE5922" w:rsidRPr="00C228DF" w:rsidRDefault="00DE5922" w:rsidP="00DE5922">
      <w:pPr>
        <w:pStyle w:val="Liststycke"/>
        <w:rPr>
          <w:sz w:val="20"/>
          <w:szCs w:val="20"/>
        </w:rPr>
      </w:pPr>
    </w:p>
    <w:p w14:paraId="3F08FF98" w14:textId="77777777" w:rsidR="00DE5922" w:rsidRPr="005E0FC9" w:rsidRDefault="00DE5922" w:rsidP="00DE5922">
      <w:pPr>
        <w:pStyle w:val="Brdtext"/>
        <w:numPr>
          <w:ilvl w:val="0"/>
          <w:numId w:val="20"/>
        </w:numPr>
        <w:spacing w:after="0" w:line="240" w:lineRule="auto"/>
        <w:rPr>
          <w:sz w:val="20"/>
          <w:szCs w:val="20"/>
        </w:rPr>
      </w:pPr>
      <w:r w:rsidRPr="00C228DF">
        <w:rPr>
          <w:sz w:val="20"/>
          <w:szCs w:val="20"/>
        </w:rPr>
        <w:t>Förbättrade möjligheter att bidra till policyutvecklingen inom</w:t>
      </w:r>
      <w:r w:rsidRPr="0008459C">
        <w:rPr>
          <w:sz w:val="20"/>
          <w:szCs w:val="20"/>
        </w:rPr>
        <w:t xml:space="preserve"> EU och Kina när det gäller </w:t>
      </w:r>
      <w:r w:rsidRPr="0008459C">
        <w:rPr>
          <w:sz w:val="20"/>
          <w:szCs w:val="20"/>
          <w:lang w:eastAsia="zh-CN"/>
        </w:rPr>
        <w:t>miljöanpassad vattenkraft, vattenkraftens nya roll</w:t>
      </w:r>
      <w:r w:rsidRPr="009347CB">
        <w:rPr>
          <w:sz w:val="20"/>
          <w:szCs w:val="20"/>
          <w:lang w:eastAsia="zh-CN"/>
        </w:rPr>
        <w:t xml:space="preserve"> i energiomställningen, </w:t>
      </w:r>
      <w:r w:rsidRPr="009347CB">
        <w:rPr>
          <w:sz w:val="20"/>
          <w:szCs w:val="20"/>
        </w:rPr>
        <w:t>koordinerad vatten- och havsmiljöförvaltning (Från källa till hav)</w:t>
      </w:r>
      <w:r w:rsidRPr="009347CB">
        <w:rPr>
          <w:sz w:val="20"/>
          <w:szCs w:val="20"/>
          <w:lang w:eastAsia="zh-CN"/>
        </w:rPr>
        <w:t xml:space="preserve"> och </w:t>
      </w:r>
      <w:r>
        <w:rPr>
          <w:sz w:val="20"/>
          <w:szCs w:val="20"/>
          <w:lang w:eastAsia="zh-CN"/>
        </w:rPr>
        <w:t>utbyggnad av ”sponge cities”</w:t>
      </w:r>
      <w:r w:rsidRPr="009347CB">
        <w:rPr>
          <w:sz w:val="20"/>
          <w:szCs w:val="20"/>
          <w:lang w:eastAsia="zh-CN"/>
        </w:rPr>
        <w:t>.</w:t>
      </w:r>
    </w:p>
    <w:p w14:paraId="574248DA" w14:textId="77777777" w:rsidR="00DE5922" w:rsidRDefault="00DE5922" w:rsidP="00DE5922">
      <w:pPr>
        <w:pStyle w:val="Brdtext"/>
        <w:spacing w:after="0" w:line="240" w:lineRule="auto"/>
        <w:rPr>
          <w:sz w:val="20"/>
          <w:szCs w:val="20"/>
        </w:rPr>
      </w:pPr>
    </w:p>
    <w:p w14:paraId="24F1BCD9" w14:textId="77777777" w:rsidR="00DE5922" w:rsidRDefault="00DE5922" w:rsidP="00DE5922">
      <w:pPr>
        <w:pStyle w:val="Brdtext"/>
        <w:numPr>
          <w:ilvl w:val="0"/>
          <w:numId w:val="20"/>
        </w:numPr>
        <w:spacing w:after="0" w:line="240" w:lineRule="auto"/>
        <w:rPr>
          <w:sz w:val="20"/>
          <w:szCs w:val="20"/>
        </w:rPr>
      </w:pPr>
      <w:r>
        <w:rPr>
          <w:sz w:val="20"/>
          <w:szCs w:val="20"/>
        </w:rPr>
        <w:t xml:space="preserve">Förbättrade förutsättningar för insatser inom plattformen som </w:t>
      </w:r>
      <w:r>
        <w:rPr>
          <w:sz w:val="20"/>
          <w:szCs w:val="20"/>
          <w:lang w:eastAsia="zh-CN"/>
        </w:rPr>
        <w:t xml:space="preserve">bättre </w:t>
      </w:r>
      <w:r w:rsidRPr="009347CB">
        <w:rPr>
          <w:sz w:val="20"/>
          <w:szCs w:val="20"/>
          <w:lang w:eastAsia="zh-CN"/>
        </w:rPr>
        <w:t>bidra</w:t>
      </w:r>
      <w:r>
        <w:rPr>
          <w:sz w:val="20"/>
          <w:szCs w:val="20"/>
          <w:lang w:eastAsia="zh-CN"/>
        </w:rPr>
        <w:t>r</w:t>
      </w:r>
      <w:r w:rsidRPr="009347CB">
        <w:rPr>
          <w:sz w:val="20"/>
          <w:szCs w:val="20"/>
          <w:lang w:eastAsia="zh-CN"/>
        </w:rPr>
        <w:t xml:space="preserve"> till det nationella arbetet i Sverige </w:t>
      </w:r>
      <w:r>
        <w:rPr>
          <w:sz w:val="20"/>
          <w:szCs w:val="20"/>
          <w:lang w:eastAsia="zh-CN"/>
        </w:rPr>
        <w:t xml:space="preserve">kopplat till </w:t>
      </w:r>
      <w:r w:rsidRPr="009347CB">
        <w:rPr>
          <w:sz w:val="20"/>
          <w:szCs w:val="20"/>
          <w:lang w:eastAsia="zh-CN"/>
        </w:rPr>
        <w:t xml:space="preserve">miljöanpassad vattenkraft, vattenkrafts nya roll i energiomställningen, </w:t>
      </w:r>
      <w:r w:rsidRPr="009347CB">
        <w:rPr>
          <w:sz w:val="20"/>
          <w:szCs w:val="20"/>
        </w:rPr>
        <w:t>koordinerad vatten- och havsmiljöförvaltning (Från källa till hav)</w:t>
      </w:r>
      <w:r w:rsidRPr="009347CB">
        <w:rPr>
          <w:sz w:val="20"/>
          <w:szCs w:val="20"/>
          <w:lang w:eastAsia="zh-CN"/>
        </w:rPr>
        <w:t xml:space="preserve"> och</w:t>
      </w:r>
      <w:r>
        <w:rPr>
          <w:sz w:val="20"/>
          <w:szCs w:val="20"/>
          <w:lang w:eastAsia="zh-CN"/>
        </w:rPr>
        <w:t xml:space="preserve"> utbyggnad av ”sponge cities”, genom</w:t>
      </w:r>
      <w:r>
        <w:rPr>
          <w:sz w:val="20"/>
          <w:szCs w:val="20"/>
        </w:rPr>
        <w:t xml:space="preserve"> u</w:t>
      </w:r>
      <w:r w:rsidRPr="009347CB">
        <w:rPr>
          <w:sz w:val="20"/>
          <w:szCs w:val="20"/>
        </w:rPr>
        <w:t>tvidgad kunskapsbas om arbetet i Kina och ett antal europeiska länder</w:t>
      </w:r>
      <w:r>
        <w:rPr>
          <w:sz w:val="20"/>
          <w:szCs w:val="20"/>
        </w:rPr>
        <w:t xml:space="preserve"> inom dessa områden. </w:t>
      </w:r>
    </w:p>
    <w:p w14:paraId="68E688A7" w14:textId="77777777" w:rsidR="00DE5922" w:rsidRPr="00931F00" w:rsidRDefault="00DE5922" w:rsidP="00DE5922">
      <w:pPr>
        <w:rPr>
          <w:sz w:val="20"/>
          <w:szCs w:val="20"/>
        </w:rPr>
      </w:pPr>
    </w:p>
    <w:p w14:paraId="6F1554DE" w14:textId="77777777" w:rsidR="00DE5922" w:rsidRDefault="00DE5922" w:rsidP="00DE5922">
      <w:pPr>
        <w:pStyle w:val="Brdtext"/>
        <w:numPr>
          <w:ilvl w:val="0"/>
          <w:numId w:val="20"/>
        </w:numPr>
        <w:spacing w:after="0" w:line="240" w:lineRule="auto"/>
        <w:rPr>
          <w:sz w:val="20"/>
          <w:szCs w:val="20"/>
        </w:rPr>
      </w:pPr>
      <w:r w:rsidRPr="00B517AA">
        <w:rPr>
          <w:sz w:val="20"/>
          <w:szCs w:val="20"/>
        </w:rPr>
        <w:t>Förbättrade förutsättningar för mer samordnade insatser i Sveriges samarbete med Kina på miljöområdet genom ökat utbyte inom plattform</w:t>
      </w:r>
      <w:r>
        <w:rPr>
          <w:sz w:val="20"/>
          <w:szCs w:val="20"/>
        </w:rPr>
        <w:t>en</w:t>
      </w:r>
      <w:r w:rsidRPr="00B517AA">
        <w:rPr>
          <w:sz w:val="20"/>
          <w:szCs w:val="20"/>
        </w:rPr>
        <w:t xml:space="preserve"> mellan olika svenska aktörer. </w:t>
      </w:r>
    </w:p>
    <w:p w14:paraId="2065BF90" w14:textId="77777777" w:rsidR="00DE5922" w:rsidRDefault="00DE5922" w:rsidP="00DE5922">
      <w:pPr>
        <w:pStyle w:val="Brdtext"/>
        <w:spacing w:after="0" w:line="240" w:lineRule="auto"/>
        <w:ind w:firstLine="96"/>
        <w:rPr>
          <w:sz w:val="20"/>
          <w:szCs w:val="20"/>
        </w:rPr>
      </w:pPr>
    </w:p>
    <w:p w14:paraId="7A72B4FA" w14:textId="77777777" w:rsidR="00DE5922" w:rsidRDefault="00DE5922" w:rsidP="00DE5922">
      <w:pPr>
        <w:pStyle w:val="Brdtext"/>
        <w:numPr>
          <w:ilvl w:val="0"/>
          <w:numId w:val="20"/>
        </w:numPr>
        <w:spacing w:after="0" w:line="240" w:lineRule="auto"/>
        <w:rPr>
          <w:sz w:val="20"/>
          <w:szCs w:val="20"/>
        </w:rPr>
      </w:pPr>
      <w:r>
        <w:rPr>
          <w:sz w:val="20"/>
          <w:szCs w:val="20"/>
        </w:rPr>
        <w:t>Förbättrade möjligheter för affärssamarbete i Kina för svenska företag inom t.ex. industriell och kommunal vattenrening genom informationsspridning om plattformens affärsfrämjande aktiviteter</w:t>
      </w:r>
      <w:r w:rsidRPr="009347CB">
        <w:rPr>
          <w:sz w:val="20"/>
          <w:szCs w:val="20"/>
        </w:rPr>
        <w:t xml:space="preserve"> </w:t>
      </w:r>
      <w:r>
        <w:rPr>
          <w:sz w:val="20"/>
          <w:szCs w:val="20"/>
        </w:rPr>
        <w:t xml:space="preserve">och koordinering av svenska aktörers deltagande i dessa aktiviteter. </w:t>
      </w:r>
    </w:p>
    <w:p w14:paraId="1D95C778" w14:textId="77777777" w:rsidR="00DE5922" w:rsidRPr="00B517AA" w:rsidRDefault="00DE5922" w:rsidP="00DE5922">
      <w:pPr>
        <w:pStyle w:val="Brdtext"/>
        <w:spacing w:after="0" w:line="240" w:lineRule="auto"/>
        <w:rPr>
          <w:sz w:val="20"/>
          <w:szCs w:val="20"/>
        </w:rPr>
      </w:pPr>
    </w:p>
    <w:p w14:paraId="161208C2" w14:textId="77777777" w:rsidR="00DE5922" w:rsidRDefault="00DE5922" w:rsidP="00DE5922">
      <w:pPr>
        <w:pStyle w:val="Brdtext"/>
        <w:numPr>
          <w:ilvl w:val="0"/>
          <w:numId w:val="20"/>
        </w:numPr>
        <w:spacing w:after="0" w:line="240" w:lineRule="auto"/>
        <w:rPr>
          <w:sz w:val="20"/>
          <w:szCs w:val="20"/>
        </w:rPr>
      </w:pPr>
      <w:r w:rsidRPr="009347CB">
        <w:rPr>
          <w:sz w:val="20"/>
          <w:szCs w:val="20"/>
        </w:rPr>
        <w:t xml:space="preserve">Höjd aktivitetsnivå i genomförandet av </w:t>
      </w:r>
      <w:r>
        <w:rPr>
          <w:sz w:val="20"/>
          <w:szCs w:val="20"/>
        </w:rPr>
        <w:t>Sveriges</w:t>
      </w:r>
      <w:r w:rsidRPr="009347CB">
        <w:rPr>
          <w:sz w:val="20"/>
          <w:szCs w:val="20"/>
        </w:rPr>
        <w:t xml:space="preserve"> samarbetsavtal med Kinas vattenministerium. </w:t>
      </w:r>
    </w:p>
    <w:p w14:paraId="21C02299" w14:textId="77777777" w:rsidR="000B5C50" w:rsidRDefault="000B5C50" w:rsidP="000B5C50">
      <w:pPr>
        <w:pStyle w:val="Brdtext"/>
        <w:spacing w:after="0" w:line="240" w:lineRule="auto"/>
        <w:rPr>
          <w:sz w:val="20"/>
          <w:szCs w:val="20"/>
        </w:rPr>
      </w:pPr>
    </w:p>
    <w:p w14:paraId="62FC1475" w14:textId="77777777" w:rsidR="000B5C50" w:rsidRPr="00E005E9" w:rsidRDefault="000B5C50" w:rsidP="000B5C50">
      <w:pPr>
        <w:pStyle w:val="Brdtext"/>
        <w:spacing w:after="0" w:line="240" w:lineRule="auto"/>
        <w:rPr>
          <w:sz w:val="20"/>
          <w:szCs w:val="20"/>
        </w:rPr>
      </w:pPr>
    </w:p>
    <w:p w14:paraId="7BA9B447" w14:textId="77777777" w:rsidR="000B5C50" w:rsidRDefault="000B5C50" w:rsidP="000B5C50">
      <w:pPr>
        <w:pStyle w:val="Brdtext"/>
        <w:numPr>
          <w:ilvl w:val="0"/>
          <w:numId w:val="24"/>
        </w:numPr>
        <w:spacing w:after="0" w:line="240" w:lineRule="auto"/>
        <w:rPr>
          <w:b/>
          <w:bCs/>
          <w:sz w:val="28"/>
          <w:szCs w:val="28"/>
        </w:rPr>
      </w:pPr>
      <w:r w:rsidRPr="001D1B93">
        <w:rPr>
          <w:b/>
          <w:bCs/>
          <w:sz w:val="28"/>
          <w:szCs w:val="28"/>
        </w:rPr>
        <w:t xml:space="preserve">Resultaten av CEWPs arbete på plattformsnivå </w:t>
      </w:r>
    </w:p>
    <w:p w14:paraId="3875F796" w14:textId="77777777" w:rsidR="000B5C50" w:rsidRPr="00050CD9" w:rsidRDefault="000B5C50" w:rsidP="000B5C50">
      <w:pPr>
        <w:pStyle w:val="Brdtext"/>
        <w:spacing w:after="0" w:line="240" w:lineRule="auto"/>
        <w:ind w:left="360"/>
        <w:rPr>
          <w:b/>
          <w:bCs/>
          <w:sz w:val="20"/>
          <w:szCs w:val="20"/>
        </w:rPr>
      </w:pPr>
    </w:p>
    <w:p w14:paraId="20A80FA2" w14:textId="77777777" w:rsidR="000B5C50" w:rsidRDefault="000B5C50" w:rsidP="000B5C50">
      <w:pPr>
        <w:pStyle w:val="Brdtext"/>
        <w:spacing w:after="0" w:line="240" w:lineRule="auto"/>
        <w:rPr>
          <w:sz w:val="20"/>
          <w:szCs w:val="20"/>
        </w:rPr>
      </w:pPr>
      <w:r w:rsidRPr="0006655F">
        <w:rPr>
          <w:sz w:val="20"/>
          <w:szCs w:val="20"/>
        </w:rPr>
        <w:t>På plattformsnivån har det också sket</w:t>
      </w:r>
      <w:r>
        <w:rPr>
          <w:sz w:val="20"/>
          <w:szCs w:val="20"/>
        </w:rPr>
        <w:t>t</w:t>
      </w:r>
      <w:r w:rsidRPr="0006655F">
        <w:rPr>
          <w:sz w:val="20"/>
          <w:szCs w:val="20"/>
        </w:rPr>
        <w:t xml:space="preserve"> en positiv utveckling under 2018 och 2019 där CEWPs kinesiska och europeiska sekretariat har varit huvudansvariga för insatserna. Sverige, genom Havs</w:t>
      </w:r>
      <w:r>
        <w:rPr>
          <w:sz w:val="20"/>
          <w:szCs w:val="20"/>
        </w:rPr>
        <w:t>-</w:t>
      </w:r>
      <w:r w:rsidRPr="0006655F">
        <w:rPr>
          <w:sz w:val="20"/>
          <w:szCs w:val="20"/>
        </w:rPr>
        <w:t xml:space="preserve"> och vattenmyndighetens medverkan, har varit mycket aktiv i detta arbete. De viktigaste resultaten på plattformsni</w:t>
      </w:r>
      <w:r>
        <w:rPr>
          <w:sz w:val="20"/>
          <w:szCs w:val="20"/>
        </w:rPr>
        <w:t>vå:</w:t>
      </w:r>
    </w:p>
    <w:p w14:paraId="6A6C8108" w14:textId="77777777" w:rsidR="000B5C50" w:rsidRDefault="000B5C50" w:rsidP="000B5C50">
      <w:pPr>
        <w:pStyle w:val="Brdtext"/>
        <w:spacing w:after="0" w:line="240" w:lineRule="auto"/>
        <w:rPr>
          <w:sz w:val="20"/>
          <w:szCs w:val="20"/>
        </w:rPr>
      </w:pPr>
    </w:p>
    <w:p w14:paraId="5F9EFF2C" w14:textId="77777777" w:rsidR="000B5C50" w:rsidRDefault="000B5C50" w:rsidP="000B5C50">
      <w:pPr>
        <w:pStyle w:val="Brdtext"/>
        <w:numPr>
          <w:ilvl w:val="0"/>
          <w:numId w:val="21"/>
        </w:numPr>
        <w:spacing w:after="0" w:line="240" w:lineRule="auto"/>
        <w:rPr>
          <w:sz w:val="20"/>
          <w:szCs w:val="20"/>
        </w:rPr>
      </w:pPr>
      <w:r w:rsidRPr="005426C9">
        <w:rPr>
          <w:sz w:val="20"/>
          <w:szCs w:val="20"/>
        </w:rPr>
        <w:t xml:space="preserve">Bekräftelse på Kinas och EU:s engagemang och vilja för fortsatt samarbete inom CEWP och överenskommelse om partnernas gemensamma mål och prioriteringar genom undertecknande av Guimarãesdeklarationen </w:t>
      </w:r>
      <w:r>
        <w:rPr>
          <w:sz w:val="20"/>
          <w:szCs w:val="20"/>
        </w:rPr>
        <w:t>i 2019</w:t>
      </w:r>
    </w:p>
    <w:p w14:paraId="71B03112" w14:textId="77777777" w:rsidR="000B5C50" w:rsidRPr="005426C9" w:rsidRDefault="000B5C50" w:rsidP="000B5C50">
      <w:pPr>
        <w:pStyle w:val="Brdtext"/>
        <w:spacing w:after="0" w:line="240" w:lineRule="auto"/>
        <w:ind w:left="420"/>
        <w:rPr>
          <w:sz w:val="20"/>
          <w:szCs w:val="20"/>
        </w:rPr>
      </w:pPr>
    </w:p>
    <w:p w14:paraId="0F576392" w14:textId="77777777" w:rsidR="000B5C50" w:rsidRDefault="000B5C50" w:rsidP="000B5C50">
      <w:pPr>
        <w:pStyle w:val="Brdtext"/>
        <w:numPr>
          <w:ilvl w:val="0"/>
          <w:numId w:val="21"/>
        </w:numPr>
        <w:spacing w:after="0" w:line="240" w:lineRule="auto"/>
        <w:rPr>
          <w:sz w:val="20"/>
          <w:szCs w:val="20"/>
        </w:rPr>
      </w:pPr>
      <w:r w:rsidRPr="00293836">
        <w:rPr>
          <w:sz w:val="20"/>
          <w:szCs w:val="20"/>
        </w:rPr>
        <w:t xml:space="preserve">Arrangerat två styrgruppsmöten och </w:t>
      </w:r>
      <w:r>
        <w:rPr>
          <w:sz w:val="20"/>
          <w:szCs w:val="20"/>
        </w:rPr>
        <w:t xml:space="preserve">två </w:t>
      </w:r>
      <w:r w:rsidRPr="00293836">
        <w:rPr>
          <w:sz w:val="20"/>
          <w:szCs w:val="20"/>
        </w:rPr>
        <w:t>högnivåmöten där strategiskt viktiga beslut har tagits vad gäller framtida inriktningar och prioriteringar i CEWPs arbete.</w:t>
      </w:r>
    </w:p>
    <w:p w14:paraId="26939E66" w14:textId="77777777" w:rsidR="000B5C50" w:rsidRPr="00293836" w:rsidRDefault="000B5C50" w:rsidP="000B5C50">
      <w:pPr>
        <w:pStyle w:val="Brdtext"/>
        <w:spacing w:after="0" w:line="240" w:lineRule="auto"/>
        <w:rPr>
          <w:sz w:val="20"/>
          <w:szCs w:val="20"/>
        </w:rPr>
      </w:pPr>
    </w:p>
    <w:p w14:paraId="0830780A" w14:textId="77777777" w:rsidR="000B5C50" w:rsidRPr="00293836" w:rsidRDefault="000B5C50" w:rsidP="000B5C50">
      <w:pPr>
        <w:pStyle w:val="Brdtext"/>
        <w:numPr>
          <w:ilvl w:val="0"/>
          <w:numId w:val="21"/>
        </w:numPr>
        <w:spacing w:after="0" w:line="240" w:lineRule="auto"/>
        <w:rPr>
          <w:sz w:val="20"/>
          <w:szCs w:val="20"/>
        </w:rPr>
      </w:pPr>
      <w:r w:rsidRPr="00293836">
        <w:rPr>
          <w:sz w:val="20"/>
          <w:szCs w:val="20"/>
        </w:rPr>
        <w:t xml:space="preserve">Framtagning av en standardprocess för utformning och distribution av policyrekommendationer för optimala upptag och effekter både inom och utanför CEWP. </w:t>
      </w:r>
    </w:p>
    <w:p w14:paraId="4679C7F6" w14:textId="77777777" w:rsidR="000B5C50" w:rsidRPr="00293836" w:rsidRDefault="000B5C50" w:rsidP="000B5C50">
      <w:pPr>
        <w:pStyle w:val="Brdtext"/>
        <w:spacing w:after="0" w:line="240" w:lineRule="auto"/>
        <w:rPr>
          <w:sz w:val="20"/>
          <w:szCs w:val="20"/>
        </w:rPr>
      </w:pPr>
    </w:p>
    <w:p w14:paraId="48F90846" w14:textId="77777777" w:rsidR="000B5C50" w:rsidRPr="00293836" w:rsidRDefault="000B5C50" w:rsidP="000B5C50">
      <w:pPr>
        <w:pStyle w:val="Brdtext"/>
        <w:numPr>
          <w:ilvl w:val="0"/>
          <w:numId w:val="21"/>
        </w:numPr>
        <w:spacing w:after="0" w:line="240" w:lineRule="auto"/>
        <w:rPr>
          <w:sz w:val="20"/>
          <w:szCs w:val="20"/>
        </w:rPr>
      </w:pPr>
      <w:r w:rsidRPr="00293836">
        <w:rPr>
          <w:sz w:val="20"/>
          <w:szCs w:val="20"/>
        </w:rPr>
        <w:lastRenderedPageBreak/>
        <w:t xml:space="preserve">Framtagning av behovsanalys, strategi och arbetsplan för affärsfrämjande insatser inom CEWP riktade till kinesiska och europeiska företag och branschorganisationer. </w:t>
      </w:r>
    </w:p>
    <w:p w14:paraId="14BF5274" w14:textId="77777777" w:rsidR="000B5C50" w:rsidRPr="00293836" w:rsidRDefault="000B5C50" w:rsidP="000B5C50">
      <w:pPr>
        <w:rPr>
          <w:sz w:val="20"/>
          <w:szCs w:val="20"/>
        </w:rPr>
      </w:pPr>
    </w:p>
    <w:p w14:paraId="0ACAEAA2" w14:textId="77777777" w:rsidR="000B5C50" w:rsidRDefault="000B5C50" w:rsidP="000B5C50">
      <w:pPr>
        <w:pStyle w:val="Brdtext"/>
        <w:numPr>
          <w:ilvl w:val="0"/>
          <w:numId w:val="21"/>
        </w:numPr>
        <w:spacing w:after="0" w:line="240" w:lineRule="auto"/>
        <w:rPr>
          <w:sz w:val="20"/>
          <w:szCs w:val="20"/>
        </w:rPr>
      </w:pPr>
      <w:r w:rsidRPr="00293836">
        <w:rPr>
          <w:sz w:val="20"/>
          <w:szCs w:val="20"/>
        </w:rPr>
        <w:t xml:space="preserve">Utveckling av ett nytt temaområde inom plattformen </w:t>
      </w:r>
      <w:r>
        <w:rPr>
          <w:sz w:val="20"/>
          <w:szCs w:val="20"/>
        </w:rPr>
        <w:t xml:space="preserve">lett av Italien </w:t>
      </w:r>
      <w:r w:rsidRPr="00293836">
        <w:rPr>
          <w:sz w:val="20"/>
          <w:szCs w:val="20"/>
        </w:rPr>
        <w:t>med fokus på vattenförvaltning och klimatförändring.</w:t>
      </w:r>
    </w:p>
    <w:p w14:paraId="25980F10" w14:textId="77777777" w:rsidR="000B5C50" w:rsidRPr="00293836" w:rsidRDefault="000B5C50" w:rsidP="000B5C50">
      <w:pPr>
        <w:pStyle w:val="Brdtext"/>
        <w:spacing w:after="0" w:line="240" w:lineRule="auto"/>
        <w:rPr>
          <w:sz w:val="20"/>
          <w:szCs w:val="20"/>
        </w:rPr>
      </w:pPr>
    </w:p>
    <w:p w14:paraId="558693DB" w14:textId="77777777" w:rsidR="000B5C50" w:rsidRDefault="000B5C50" w:rsidP="000B5C50">
      <w:pPr>
        <w:pStyle w:val="Brdtext"/>
        <w:numPr>
          <w:ilvl w:val="0"/>
          <w:numId w:val="21"/>
        </w:numPr>
        <w:spacing w:after="0" w:line="240" w:lineRule="auto"/>
        <w:rPr>
          <w:sz w:val="20"/>
          <w:szCs w:val="20"/>
        </w:rPr>
      </w:pPr>
      <w:r w:rsidRPr="00293836">
        <w:rPr>
          <w:sz w:val="20"/>
          <w:szCs w:val="20"/>
        </w:rPr>
        <w:t xml:space="preserve">Ökat intresse från flera europeiska länder såsom Estland, Norge, Ungern och Malta för att engagera sig i CEWPs arbete. </w:t>
      </w:r>
    </w:p>
    <w:p w14:paraId="26E3177F" w14:textId="77777777" w:rsidR="000B5C50" w:rsidRPr="005426C9" w:rsidRDefault="000B5C50" w:rsidP="000B5C50">
      <w:pPr>
        <w:rPr>
          <w:sz w:val="20"/>
          <w:szCs w:val="20"/>
        </w:rPr>
      </w:pPr>
    </w:p>
    <w:p w14:paraId="71091BEE" w14:textId="77777777" w:rsidR="000B5C50" w:rsidRPr="00BC3EC8" w:rsidRDefault="000B5C50" w:rsidP="000B5C50">
      <w:pPr>
        <w:pStyle w:val="Brdtext"/>
        <w:numPr>
          <w:ilvl w:val="0"/>
          <w:numId w:val="21"/>
        </w:numPr>
        <w:spacing w:after="0" w:line="240" w:lineRule="auto"/>
        <w:rPr>
          <w:sz w:val="20"/>
          <w:szCs w:val="20"/>
        </w:rPr>
      </w:pPr>
      <w:r>
        <w:rPr>
          <w:rFonts w:hint="eastAsia"/>
          <w:sz w:val="20"/>
          <w:szCs w:val="20"/>
        </w:rPr>
        <w:t>F</w:t>
      </w:r>
      <w:r>
        <w:rPr>
          <w:sz w:val="20"/>
          <w:szCs w:val="20"/>
        </w:rPr>
        <w:t xml:space="preserve">örbättrad samordning mellan CEWPs arbete och de insatser som görs inom </w:t>
      </w:r>
      <w:r w:rsidR="00604BAC">
        <w:rPr>
          <w:sz w:val="20"/>
          <w:szCs w:val="20"/>
        </w:rPr>
        <w:t>”</w:t>
      </w:r>
      <w:r w:rsidRPr="001D1B93">
        <w:rPr>
          <w:sz w:val="20"/>
          <w:szCs w:val="20"/>
        </w:rPr>
        <w:t>EU-China Water Policy Dialogue</w:t>
      </w:r>
      <w:r w:rsidR="00604BAC">
        <w:rPr>
          <w:sz w:val="20"/>
          <w:szCs w:val="20"/>
        </w:rPr>
        <w:t>”</w:t>
      </w:r>
      <w:r>
        <w:rPr>
          <w:sz w:val="20"/>
          <w:szCs w:val="20"/>
        </w:rPr>
        <w:t xml:space="preserve"> som är en annan samarbetsmekanism för vatten-relaterade frågor mellan Kina och EU. </w:t>
      </w:r>
    </w:p>
    <w:p w14:paraId="05816D87" w14:textId="77777777" w:rsidR="000B5C50" w:rsidRPr="00293836" w:rsidRDefault="000B5C50" w:rsidP="000B5C50">
      <w:pPr>
        <w:pStyle w:val="Liststycke"/>
        <w:rPr>
          <w:sz w:val="20"/>
          <w:szCs w:val="20"/>
        </w:rPr>
      </w:pPr>
    </w:p>
    <w:p w14:paraId="51539574" w14:textId="77777777" w:rsidR="000B5C50" w:rsidRPr="00902C58" w:rsidRDefault="000B5C50" w:rsidP="000B5C50">
      <w:pPr>
        <w:pStyle w:val="Brdtext"/>
        <w:numPr>
          <w:ilvl w:val="0"/>
          <w:numId w:val="21"/>
        </w:numPr>
        <w:spacing w:after="0" w:line="240" w:lineRule="auto"/>
        <w:rPr>
          <w:sz w:val="20"/>
          <w:szCs w:val="20"/>
        </w:rPr>
      </w:pPr>
      <w:r>
        <w:rPr>
          <w:sz w:val="20"/>
          <w:szCs w:val="20"/>
        </w:rPr>
        <w:t>E</w:t>
      </w:r>
      <w:r w:rsidRPr="00293836">
        <w:rPr>
          <w:sz w:val="20"/>
          <w:szCs w:val="20"/>
        </w:rPr>
        <w:t>rbjudit stöd till medverkande europeiska aktörer som är intresserade av</w:t>
      </w:r>
      <w:r>
        <w:rPr>
          <w:sz w:val="20"/>
          <w:szCs w:val="20"/>
        </w:rPr>
        <w:t xml:space="preserve"> </w:t>
      </w:r>
      <w:r w:rsidRPr="00293836">
        <w:rPr>
          <w:sz w:val="20"/>
          <w:szCs w:val="20"/>
        </w:rPr>
        <w:t xml:space="preserve">nytt </w:t>
      </w:r>
      <w:r w:rsidRPr="00902C58">
        <w:rPr>
          <w:sz w:val="20"/>
          <w:szCs w:val="20"/>
        </w:rPr>
        <w:t>projektmedel från det nya ramprogrammet Horisont Europa. Ett antal förslag på flaggskeppsprojekt kopplat till CEWPs fokusområden har samlats in för förankring inom EU.</w:t>
      </w:r>
    </w:p>
    <w:p w14:paraId="0E9972F0" w14:textId="77777777" w:rsidR="000B5C50" w:rsidRPr="00902C58" w:rsidRDefault="000B5C50" w:rsidP="000B5C50">
      <w:pPr>
        <w:pStyle w:val="Liststycke"/>
        <w:rPr>
          <w:sz w:val="20"/>
          <w:szCs w:val="20"/>
        </w:rPr>
      </w:pPr>
    </w:p>
    <w:p w14:paraId="2FDB14F7" w14:textId="77777777" w:rsidR="000B5C50" w:rsidRPr="00902C58" w:rsidRDefault="000B5C50" w:rsidP="000B5C50">
      <w:pPr>
        <w:pStyle w:val="Brdtext"/>
        <w:numPr>
          <w:ilvl w:val="0"/>
          <w:numId w:val="21"/>
        </w:numPr>
        <w:spacing w:after="0" w:line="240" w:lineRule="auto"/>
        <w:rPr>
          <w:sz w:val="20"/>
          <w:szCs w:val="20"/>
        </w:rPr>
      </w:pPr>
      <w:r w:rsidRPr="00902C58">
        <w:rPr>
          <w:sz w:val="20"/>
          <w:szCs w:val="20"/>
        </w:rPr>
        <w:t>Överlämnandet av ordförandeskapet i CEWPs europeiskt sekretariat från Finland (Ministry of Agriculture and Forestry) till Portugal (Ministry of Environment and Energy Transition) från och med januari 2020.</w:t>
      </w:r>
    </w:p>
    <w:p w14:paraId="02C00EEB" w14:textId="77777777" w:rsidR="000B5C50" w:rsidRPr="00902C58" w:rsidRDefault="000B5C50" w:rsidP="000B5C50">
      <w:pPr>
        <w:pStyle w:val="Liststycke"/>
        <w:rPr>
          <w:sz w:val="20"/>
          <w:szCs w:val="20"/>
        </w:rPr>
      </w:pPr>
    </w:p>
    <w:p w14:paraId="1D08EFEA" w14:textId="77777777" w:rsidR="000B5C50" w:rsidRPr="00902C58" w:rsidRDefault="000B5C50" w:rsidP="000B5C50">
      <w:pPr>
        <w:pStyle w:val="Liststycke"/>
        <w:numPr>
          <w:ilvl w:val="0"/>
          <w:numId w:val="21"/>
        </w:numPr>
        <w:rPr>
          <w:sz w:val="20"/>
          <w:szCs w:val="20"/>
        </w:rPr>
      </w:pPr>
      <w:r w:rsidRPr="00902C58">
        <w:rPr>
          <w:sz w:val="20"/>
          <w:szCs w:val="20"/>
        </w:rPr>
        <w:t>I slutet av 2019 har EU-kommissionen upphandlat en konsult för att bevaka, utvärdera och stödja de kunskapshöjande insatserna inom CEWP och EU:s andra internationella samarbeten på vattenområdet. Detta arbete förväntas att stärka genomslag av CEWPs arbete framöver</w:t>
      </w:r>
      <w:r w:rsidR="00186503" w:rsidRPr="00902C58">
        <w:rPr>
          <w:sz w:val="20"/>
          <w:szCs w:val="20"/>
        </w:rPr>
        <w:t xml:space="preserve"> men också att ligga till grund för EU:s beslut om dess framtida engagemang inom CEWP efter 2021</w:t>
      </w:r>
      <w:r w:rsidRPr="00902C58">
        <w:rPr>
          <w:sz w:val="20"/>
          <w:szCs w:val="20"/>
        </w:rPr>
        <w:t xml:space="preserve">.  </w:t>
      </w:r>
    </w:p>
    <w:p w14:paraId="7AE8B3BB" w14:textId="77777777" w:rsidR="000B5C50" w:rsidRPr="00902C58" w:rsidRDefault="000B5C50" w:rsidP="000B5C50">
      <w:pPr>
        <w:pStyle w:val="Liststycke"/>
        <w:rPr>
          <w:sz w:val="20"/>
          <w:szCs w:val="20"/>
        </w:rPr>
      </w:pPr>
    </w:p>
    <w:p w14:paraId="4C4407F7" w14:textId="77777777" w:rsidR="000B5C50" w:rsidRPr="00902C58" w:rsidRDefault="000B5C50" w:rsidP="000B5C50">
      <w:pPr>
        <w:pStyle w:val="Liststycke"/>
        <w:rPr>
          <w:sz w:val="20"/>
          <w:szCs w:val="20"/>
        </w:rPr>
      </w:pPr>
    </w:p>
    <w:p w14:paraId="68F27275" w14:textId="21E2F654" w:rsidR="000B5C50" w:rsidRPr="00902C58" w:rsidRDefault="000B5C50" w:rsidP="000B5C50">
      <w:pPr>
        <w:pStyle w:val="Brdtext"/>
        <w:numPr>
          <w:ilvl w:val="0"/>
          <w:numId w:val="24"/>
        </w:numPr>
        <w:spacing w:after="0" w:line="240" w:lineRule="auto"/>
        <w:rPr>
          <w:b/>
          <w:bCs/>
          <w:sz w:val="28"/>
          <w:szCs w:val="28"/>
        </w:rPr>
      </w:pPr>
      <w:r w:rsidRPr="00902C58">
        <w:rPr>
          <w:b/>
          <w:bCs/>
          <w:sz w:val="28"/>
          <w:szCs w:val="28"/>
        </w:rPr>
        <w:t xml:space="preserve">Utmaningar </w:t>
      </w:r>
      <w:r w:rsidR="008D36F8">
        <w:rPr>
          <w:b/>
          <w:bCs/>
          <w:sz w:val="28"/>
          <w:szCs w:val="28"/>
        </w:rPr>
        <w:t xml:space="preserve">och möjligheter </w:t>
      </w:r>
      <w:r w:rsidRPr="00902C58">
        <w:rPr>
          <w:b/>
          <w:bCs/>
          <w:sz w:val="28"/>
          <w:szCs w:val="28"/>
        </w:rPr>
        <w:t>för Sveriges arbete inom plattformen</w:t>
      </w:r>
    </w:p>
    <w:p w14:paraId="381DE9A4" w14:textId="77777777" w:rsidR="000B5C50" w:rsidRPr="00902C58" w:rsidRDefault="000B5C50" w:rsidP="000B5C50">
      <w:pPr>
        <w:pStyle w:val="Brdtext"/>
        <w:spacing w:after="0" w:line="240" w:lineRule="auto"/>
        <w:ind w:left="360"/>
        <w:rPr>
          <w:b/>
          <w:bCs/>
          <w:sz w:val="20"/>
          <w:szCs w:val="20"/>
        </w:rPr>
      </w:pPr>
    </w:p>
    <w:p w14:paraId="0E09EBCF" w14:textId="1A4F9459" w:rsidR="001B2944" w:rsidRPr="00902C58" w:rsidRDefault="00220DC8" w:rsidP="00F00B14">
      <w:pPr>
        <w:pStyle w:val="Brdtext"/>
        <w:spacing w:after="0" w:line="240" w:lineRule="auto"/>
        <w:rPr>
          <w:sz w:val="20"/>
          <w:szCs w:val="20"/>
        </w:rPr>
      </w:pPr>
      <w:r w:rsidRPr="00902C58">
        <w:rPr>
          <w:sz w:val="20"/>
          <w:szCs w:val="20"/>
        </w:rPr>
        <w:t>Med tan</w:t>
      </w:r>
      <w:r w:rsidR="00C801C1" w:rsidRPr="00902C58">
        <w:rPr>
          <w:sz w:val="20"/>
          <w:szCs w:val="20"/>
        </w:rPr>
        <w:t>ke på möjligheterna att uppnå de</w:t>
      </w:r>
      <w:r w:rsidRPr="00902C58">
        <w:rPr>
          <w:sz w:val="20"/>
          <w:szCs w:val="20"/>
        </w:rPr>
        <w:t xml:space="preserve"> resultaten som presenterades i kapitel 3 och 4, ser </w:t>
      </w:r>
      <w:r w:rsidR="00223C53" w:rsidRPr="00902C58">
        <w:rPr>
          <w:sz w:val="20"/>
          <w:szCs w:val="20"/>
        </w:rPr>
        <w:t xml:space="preserve">Havs- och vattenmyndigheten </w:t>
      </w:r>
      <w:r w:rsidR="00447108" w:rsidRPr="00902C58">
        <w:rPr>
          <w:sz w:val="20"/>
          <w:szCs w:val="20"/>
        </w:rPr>
        <w:t xml:space="preserve">Sveriges arbete inom </w:t>
      </w:r>
      <w:r w:rsidR="00223C53" w:rsidRPr="00902C58">
        <w:rPr>
          <w:sz w:val="20"/>
          <w:szCs w:val="20"/>
        </w:rPr>
        <w:t xml:space="preserve">plattformen som viktigt för </w:t>
      </w:r>
      <w:r w:rsidR="00434A6C" w:rsidRPr="00902C58">
        <w:rPr>
          <w:sz w:val="20"/>
          <w:szCs w:val="20"/>
        </w:rPr>
        <w:t xml:space="preserve">att utveckla </w:t>
      </w:r>
      <w:r w:rsidR="00223C53" w:rsidRPr="00902C58">
        <w:rPr>
          <w:sz w:val="20"/>
          <w:szCs w:val="20"/>
        </w:rPr>
        <w:t xml:space="preserve">Sveriges </w:t>
      </w:r>
      <w:r w:rsidR="00447108" w:rsidRPr="00902C58">
        <w:rPr>
          <w:sz w:val="20"/>
          <w:szCs w:val="20"/>
        </w:rPr>
        <w:t>samarbete med Kina i vattenfrågor</w:t>
      </w:r>
      <w:r w:rsidR="00223C53" w:rsidRPr="00902C58">
        <w:rPr>
          <w:sz w:val="20"/>
          <w:szCs w:val="20"/>
        </w:rPr>
        <w:t>. Under arbetet har vi dock id</w:t>
      </w:r>
      <w:r w:rsidR="00434A6C" w:rsidRPr="00902C58">
        <w:rPr>
          <w:sz w:val="20"/>
          <w:szCs w:val="20"/>
        </w:rPr>
        <w:t xml:space="preserve">entifierat några utmaningar som kan bli avgörande för resultaten av </w:t>
      </w:r>
      <w:r w:rsidR="00447108" w:rsidRPr="00902C58">
        <w:rPr>
          <w:sz w:val="20"/>
          <w:szCs w:val="20"/>
        </w:rPr>
        <w:t>plattformen</w:t>
      </w:r>
      <w:r w:rsidR="00C801C1" w:rsidRPr="00902C58">
        <w:rPr>
          <w:sz w:val="20"/>
          <w:szCs w:val="20"/>
        </w:rPr>
        <w:t>s arbete</w:t>
      </w:r>
      <w:r w:rsidR="00447108" w:rsidRPr="00902C58">
        <w:rPr>
          <w:sz w:val="20"/>
          <w:szCs w:val="20"/>
        </w:rPr>
        <w:t xml:space="preserve"> framöver</w:t>
      </w:r>
      <w:r w:rsidR="00434A6C" w:rsidRPr="00902C58">
        <w:rPr>
          <w:sz w:val="20"/>
          <w:szCs w:val="20"/>
        </w:rPr>
        <w:t xml:space="preserve">. </w:t>
      </w:r>
      <w:r w:rsidR="00447108" w:rsidRPr="00902C58">
        <w:rPr>
          <w:sz w:val="20"/>
          <w:szCs w:val="20"/>
        </w:rPr>
        <w:t>Dessa utmaningar behöver</w:t>
      </w:r>
      <w:r w:rsidR="00434A6C" w:rsidRPr="00902C58">
        <w:rPr>
          <w:sz w:val="20"/>
          <w:szCs w:val="20"/>
        </w:rPr>
        <w:t xml:space="preserve"> vägas in i beslutsprocessen gällande Sveriges framtida roll och medverkan efter 2021.  </w:t>
      </w:r>
    </w:p>
    <w:p w14:paraId="16F20563" w14:textId="77777777" w:rsidR="0055587F" w:rsidRPr="00902C58" w:rsidRDefault="0055587F" w:rsidP="00F00B14">
      <w:pPr>
        <w:pStyle w:val="Brdtext"/>
        <w:spacing w:after="0" w:line="240" w:lineRule="auto"/>
        <w:rPr>
          <w:sz w:val="20"/>
          <w:szCs w:val="20"/>
        </w:rPr>
      </w:pPr>
    </w:p>
    <w:p w14:paraId="49FE674A" w14:textId="1C8CFF49" w:rsidR="001B2944" w:rsidRPr="00902C58" w:rsidRDefault="00F00B14" w:rsidP="00F00B14">
      <w:pPr>
        <w:pStyle w:val="Brdtext"/>
        <w:spacing w:after="0" w:line="240" w:lineRule="auto"/>
        <w:rPr>
          <w:sz w:val="20"/>
          <w:szCs w:val="20"/>
        </w:rPr>
      </w:pPr>
      <w:r w:rsidRPr="00902C58">
        <w:rPr>
          <w:sz w:val="20"/>
          <w:szCs w:val="20"/>
        </w:rPr>
        <w:t xml:space="preserve">Ett av </w:t>
      </w:r>
      <w:r w:rsidR="0055587F" w:rsidRPr="00902C58">
        <w:rPr>
          <w:sz w:val="20"/>
          <w:szCs w:val="20"/>
        </w:rPr>
        <w:t xml:space="preserve">målen </w:t>
      </w:r>
      <w:r w:rsidRPr="00902C58">
        <w:rPr>
          <w:sz w:val="20"/>
          <w:szCs w:val="20"/>
        </w:rPr>
        <w:t xml:space="preserve">med plattformen är ömsesidigt lärande mellan EU och Kina kring vattenfrågor. </w:t>
      </w:r>
      <w:r w:rsidR="00C50849" w:rsidRPr="00902C58">
        <w:rPr>
          <w:sz w:val="20"/>
          <w:szCs w:val="20"/>
        </w:rPr>
        <w:t xml:space="preserve">Vi ser att bättre mekanismer för överföring av kunskaper och erfarenheter från Kina till EU behöver utvecklas </w:t>
      </w:r>
      <w:r w:rsidR="0055587F" w:rsidRPr="00902C58">
        <w:rPr>
          <w:sz w:val="20"/>
          <w:szCs w:val="20"/>
        </w:rPr>
        <w:t xml:space="preserve">inom plattformen för att uppnå detta mål. </w:t>
      </w:r>
    </w:p>
    <w:p w14:paraId="4FB36F30" w14:textId="77777777" w:rsidR="001B2944" w:rsidRPr="00902C58" w:rsidRDefault="001B2944" w:rsidP="00F00B14">
      <w:pPr>
        <w:pStyle w:val="Brdtext"/>
        <w:spacing w:after="0" w:line="240" w:lineRule="auto"/>
        <w:rPr>
          <w:sz w:val="20"/>
          <w:szCs w:val="20"/>
        </w:rPr>
      </w:pPr>
    </w:p>
    <w:p w14:paraId="3B18307E" w14:textId="77777777" w:rsidR="00104CF3" w:rsidRPr="00902C58" w:rsidRDefault="00104CF3" w:rsidP="00104CF3">
      <w:pPr>
        <w:pStyle w:val="Brdtext"/>
        <w:spacing w:after="0" w:line="240" w:lineRule="auto"/>
        <w:rPr>
          <w:sz w:val="20"/>
          <w:szCs w:val="20"/>
        </w:rPr>
      </w:pPr>
      <w:r w:rsidRPr="00902C58">
        <w:rPr>
          <w:sz w:val="20"/>
          <w:szCs w:val="20"/>
        </w:rPr>
        <w:t xml:space="preserve">En annan utmaning har varit de organisatoriska förändringar som skett i eller mellan berörda departement och myndigheter i Kina, EU-länderna och Sverige. Kontakter som har etablerats har inte längre samma mandat, insikt eller expertis i de frågor som krävs för plattformens arbete som tidigare. </w:t>
      </w:r>
    </w:p>
    <w:p w14:paraId="2A092C70" w14:textId="77777777" w:rsidR="00104CF3" w:rsidRPr="00902C58" w:rsidRDefault="00104CF3" w:rsidP="00104CF3">
      <w:pPr>
        <w:pStyle w:val="Brdtext"/>
        <w:spacing w:after="0" w:line="240" w:lineRule="auto"/>
        <w:rPr>
          <w:sz w:val="20"/>
          <w:szCs w:val="20"/>
        </w:rPr>
      </w:pPr>
    </w:p>
    <w:p w14:paraId="3CFA9649" w14:textId="711166A5" w:rsidR="00104CF3" w:rsidRPr="00902C58" w:rsidRDefault="00104CF3" w:rsidP="00104CF3">
      <w:pPr>
        <w:pStyle w:val="Brdtext"/>
        <w:spacing w:after="0" w:line="240" w:lineRule="auto"/>
        <w:rPr>
          <w:sz w:val="20"/>
          <w:szCs w:val="20"/>
        </w:rPr>
      </w:pPr>
      <w:r w:rsidRPr="00902C58">
        <w:rPr>
          <w:sz w:val="20"/>
          <w:szCs w:val="20"/>
        </w:rPr>
        <w:lastRenderedPageBreak/>
        <w:t>Frågorna inom plattformen kräver ofta en tvärsektoriell samverkan. Vi anser att ett ökat deltagande från fler berörda Kinesiska ministerier/myndigheter och europeiska motsvarigheter skulle stärka genomslag av plattformens arbete. Vår möjlighet att bidra till förbättringar kopplat till detta har hittills varit begränsad.</w:t>
      </w:r>
    </w:p>
    <w:p w14:paraId="14E09270" w14:textId="77777777" w:rsidR="00104CF3" w:rsidRPr="00902C58" w:rsidRDefault="00104CF3" w:rsidP="00104CF3">
      <w:pPr>
        <w:pStyle w:val="Brdtext"/>
        <w:spacing w:after="0" w:line="240" w:lineRule="auto"/>
        <w:rPr>
          <w:sz w:val="20"/>
          <w:szCs w:val="20"/>
        </w:rPr>
      </w:pPr>
    </w:p>
    <w:p w14:paraId="2CA98A8C" w14:textId="413492B3" w:rsidR="00644F79" w:rsidRPr="00902C58" w:rsidRDefault="00F00B14" w:rsidP="00F00B14">
      <w:pPr>
        <w:pStyle w:val="Brdtext"/>
        <w:spacing w:after="0" w:line="240" w:lineRule="auto"/>
        <w:rPr>
          <w:sz w:val="20"/>
          <w:szCs w:val="20"/>
        </w:rPr>
      </w:pPr>
      <w:r w:rsidRPr="00902C58">
        <w:rPr>
          <w:sz w:val="20"/>
          <w:szCs w:val="20"/>
        </w:rPr>
        <w:t xml:space="preserve">Vi ser idag att samordningen mellan insatserna i plattformen och andra svenska </w:t>
      </w:r>
      <w:r w:rsidR="00E84411" w:rsidRPr="00902C58">
        <w:rPr>
          <w:sz w:val="20"/>
          <w:szCs w:val="20"/>
        </w:rPr>
        <w:t xml:space="preserve">och Europeiska </w:t>
      </w:r>
      <w:r w:rsidRPr="00902C58">
        <w:rPr>
          <w:sz w:val="20"/>
          <w:szCs w:val="20"/>
        </w:rPr>
        <w:t>insatser på miljö- och energiområdet skulle kunna utvecklas och förstärkas. Behovet av bättre samordning är särskilt tydligt när det gäller insatser för t.ex. affärsfrämjande och policyutveckling i Kina</w:t>
      </w:r>
      <w:r w:rsidR="007E70A2" w:rsidRPr="00902C58">
        <w:rPr>
          <w:sz w:val="20"/>
          <w:szCs w:val="20"/>
        </w:rPr>
        <w:t>.</w:t>
      </w:r>
      <w:r w:rsidR="00644F79" w:rsidRPr="00902C58">
        <w:rPr>
          <w:sz w:val="20"/>
          <w:szCs w:val="20"/>
        </w:rPr>
        <w:t xml:space="preserve"> E</w:t>
      </w:r>
      <w:r w:rsidR="00F34557" w:rsidRPr="00902C58">
        <w:rPr>
          <w:sz w:val="20"/>
          <w:szCs w:val="20"/>
        </w:rPr>
        <w:t xml:space="preserve">xempelvis </w:t>
      </w:r>
      <w:r w:rsidRPr="00902C58">
        <w:rPr>
          <w:sz w:val="20"/>
          <w:szCs w:val="20"/>
        </w:rPr>
        <w:t xml:space="preserve">har vi haft svårt att identifiera och attrahera svenska företag till att delta i plattformens affärsfrämjande aktiviteter. </w:t>
      </w:r>
      <w:r w:rsidR="00644F79" w:rsidRPr="00902C58">
        <w:rPr>
          <w:sz w:val="20"/>
          <w:szCs w:val="20"/>
        </w:rPr>
        <w:t xml:space="preserve">För att lösa denna utmaning behövs det en förbättrad samordning mellan våra insatser inom CEWP och de </w:t>
      </w:r>
      <w:r w:rsidRPr="00902C58">
        <w:rPr>
          <w:sz w:val="20"/>
          <w:szCs w:val="20"/>
        </w:rPr>
        <w:t xml:space="preserve">mer väletablerade </w:t>
      </w:r>
      <w:r w:rsidR="00644F79" w:rsidRPr="00902C58">
        <w:rPr>
          <w:sz w:val="20"/>
          <w:szCs w:val="20"/>
        </w:rPr>
        <w:t>nätverken</w:t>
      </w:r>
      <w:r w:rsidRPr="00902C58">
        <w:rPr>
          <w:sz w:val="20"/>
          <w:szCs w:val="20"/>
        </w:rPr>
        <w:t xml:space="preserve"> </w:t>
      </w:r>
      <w:r w:rsidR="00644F79" w:rsidRPr="00902C58">
        <w:rPr>
          <w:sz w:val="20"/>
          <w:szCs w:val="20"/>
        </w:rPr>
        <w:t>och</w:t>
      </w:r>
      <w:r w:rsidRPr="00902C58">
        <w:rPr>
          <w:sz w:val="20"/>
          <w:szCs w:val="20"/>
        </w:rPr>
        <w:t xml:space="preserve"> organisationer i Sverige som har mer resurser</w:t>
      </w:r>
      <w:r w:rsidR="00E834B6" w:rsidRPr="00902C58">
        <w:rPr>
          <w:sz w:val="20"/>
          <w:szCs w:val="20"/>
        </w:rPr>
        <w:t xml:space="preserve"> och </w:t>
      </w:r>
      <w:r w:rsidRPr="00902C58">
        <w:rPr>
          <w:sz w:val="20"/>
          <w:szCs w:val="20"/>
        </w:rPr>
        <w:t xml:space="preserve">erfarenheter för att hjälpa svenska företag i Kina. </w:t>
      </w:r>
    </w:p>
    <w:p w14:paraId="0CEDF8BE" w14:textId="70105C12" w:rsidR="0048223A" w:rsidRPr="00902C58" w:rsidRDefault="0048223A" w:rsidP="00F00B14">
      <w:pPr>
        <w:pStyle w:val="Brdtext"/>
        <w:spacing w:after="0" w:line="240" w:lineRule="auto"/>
        <w:rPr>
          <w:sz w:val="20"/>
          <w:szCs w:val="20"/>
        </w:rPr>
      </w:pPr>
    </w:p>
    <w:p w14:paraId="3EE9C0A7" w14:textId="7BC3A220" w:rsidR="00F00B14" w:rsidRPr="00902C58" w:rsidRDefault="00F00B14" w:rsidP="00F00B14">
      <w:pPr>
        <w:pStyle w:val="Brdtext"/>
        <w:spacing w:after="0" w:line="240" w:lineRule="auto"/>
        <w:rPr>
          <w:sz w:val="20"/>
          <w:szCs w:val="20"/>
        </w:rPr>
      </w:pPr>
      <w:r w:rsidRPr="00902C58">
        <w:rPr>
          <w:sz w:val="20"/>
          <w:szCs w:val="20"/>
        </w:rPr>
        <w:t>Vi behöver även ta hänsyn till eventuellt kommande förändring</w:t>
      </w:r>
      <w:r w:rsidR="0048223A" w:rsidRPr="00902C58">
        <w:rPr>
          <w:sz w:val="20"/>
          <w:szCs w:val="20"/>
        </w:rPr>
        <w:t>ar</w:t>
      </w:r>
      <w:r w:rsidRPr="00902C58">
        <w:rPr>
          <w:sz w:val="20"/>
          <w:szCs w:val="20"/>
        </w:rPr>
        <w:t xml:space="preserve"> i politiska prioriteringar</w:t>
      </w:r>
      <w:r w:rsidR="00902C58" w:rsidRPr="00902C58">
        <w:rPr>
          <w:sz w:val="20"/>
          <w:szCs w:val="20"/>
        </w:rPr>
        <w:t xml:space="preserve"> och relationer</w:t>
      </w:r>
      <w:r w:rsidR="0048223A" w:rsidRPr="00902C58">
        <w:rPr>
          <w:sz w:val="20"/>
          <w:szCs w:val="20"/>
        </w:rPr>
        <w:t xml:space="preserve"> mellan Sverige(</w:t>
      </w:r>
      <w:r w:rsidRPr="00902C58">
        <w:rPr>
          <w:sz w:val="20"/>
          <w:szCs w:val="20"/>
        </w:rPr>
        <w:t>EU</w:t>
      </w:r>
      <w:r w:rsidR="0048223A" w:rsidRPr="00902C58">
        <w:rPr>
          <w:sz w:val="20"/>
          <w:szCs w:val="20"/>
        </w:rPr>
        <w:t>)</w:t>
      </w:r>
      <w:r w:rsidR="008C2EF9" w:rsidRPr="00902C58">
        <w:rPr>
          <w:sz w:val="20"/>
          <w:szCs w:val="20"/>
        </w:rPr>
        <w:t xml:space="preserve"> </w:t>
      </w:r>
      <w:r w:rsidR="0048223A" w:rsidRPr="00902C58">
        <w:rPr>
          <w:sz w:val="20"/>
          <w:szCs w:val="20"/>
        </w:rPr>
        <w:t>och</w:t>
      </w:r>
      <w:r w:rsidRPr="00902C58">
        <w:rPr>
          <w:sz w:val="20"/>
          <w:szCs w:val="20"/>
        </w:rPr>
        <w:t xml:space="preserve"> Kina</w:t>
      </w:r>
      <w:r w:rsidR="00902C58" w:rsidRPr="00902C58">
        <w:rPr>
          <w:sz w:val="20"/>
          <w:szCs w:val="20"/>
        </w:rPr>
        <w:t xml:space="preserve"> som </w:t>
      </w:r>
      <w:r w:rsidRPr="00902C58">
        <w:rPr>
          <w:sz w:val="20"/>
          <w:szCs w:val="20"/>
        </w:rPr>
        <w:t xml:space="preserve">kan försvåra de svenska aktörernas deltagande </w:t>
      </w:r>
      <w:r w:rsidR="008C2EF9" w:rsidRPr="00902C58">
        <w:rPr>
          <w:sz w:val="20"/>
          <w:szCs w:val="20"/>
        </w:rPr>
        <w:t>i plattformen.</w:t>
      </w:r>
    </w:p>
    <w:p w14:paraId="2890A8AD" w14:textId="77777777" w:rsidR="00F00B14" w:rsidRPr="00902C58" w:rsidRDefault="00F00B14" w:rsidP="00F00B14">
      <w:pPr>
        <w:pStyle w:val="Brdtext"/>
        <w:spacing w:after="0" w:line="240" w:lineRule="auto"/>
        <w:rPr>
          <w:sz w:val="20"/>
          <w:szCs w:val="20"/>
        </w:rPr>
      </w:pPr>
    </w:p>
    <w:p w14:paraId="50A3BECD" w14:textId="38C63396" w:rsidR="00F00B14" w:rsidRPr="00902C58" w:rsidRDefault="00902C58" w:rsidP="00F00B14">
      <w:pPr>
        <w:pStyle w:val="Brdtext"/>
        <w:spacing w:after="0" w:line="240" w:lineRule="auto"/>
        <w:rPr>
          <w:sz w:val="20"/>
          <w:szCs w:val="20"/>
        </w:rPr>
      </w:pPr>
      <w:r w:rsidRPr="00902C58">
        <w:rPr>
          <w:sz w:val="20"/>
          <w:szCs w:val="20"/>
        </w:rPr>
        <w:t xml:space="preserve">Gällande finansiering av insatser inom plattformen så saknas det fortfarande tydliga och långsiktiga </w:t>
      </w:r>
      <w:r w:rsidR="00F00B14" w:rsidRPr="00902C58">
        <w:rPr>
          <w:sz w:val="20"/>
          <w:szCs w:val="20"/>
        </w:rPr>
        <w:t xml:space="preserve">finansiering från den kinesiska sidan för </w:t>
      </w:r>
      <w:r w:rsidRPr="00902C58">
        <w:rPr>
          <w:sz w:val="20"/>
          <w:szCs w:val="20"/>
        </w:rPr>
        <w:t xml:space="preserve">de kinesiska aktörernas arbete inom plattformen. Detta </w:t>
      </w:r>
      <w:r w:rsidR="00F00B14" w:rsidRPr="00902C58">
        <w:rPr>
          <w:sz w:val="20"/>
          <w:szCs w:val="20"/>
        </w:rPr>
        <w:t xml:space="preserve">har </w:t>
      </w:r>
      <w:r w:rsidRPr="00902C58">
        <w:rPr>
          <w:sz w:val="20"/>
          <w:szCs w:val="20"/>
        </w:rPr>
        <w:t>begränsat vår möjlighet att samarbeta med de mest relevanta kinesiska partners</w:t>
      </w:r>
      <w:r w:rsidR="00F00B14" w:rsidRPr="00902C58">
        <w:rPr>
          <w:sz w:val="20"/>
          <w:szCs w:val="20"/>
        </w:rPr>
        <w:t xml:space="preserve">, särskilt de som </w:t>
      </w:r>
      <w:r w:rsidR="00C50849" w:rsidRPr="00902C58">
        <w:rPr>
          <w:sz w:val="20"/>
          <w:szCs w:val="20"/>
        </w:rPr>
        <w:t xml:space="preserve">inte </w:t>
      </w:r>
      <w:r w:rsidR="00F00B14" w:rsidRPr="00902C58">
        <w:rPr>
          <w:sz w:val="20"/>
          <w:szCs w:val="20"/>
        </w:rPr>
        <w:t xml:space="preserve">tillhör Kinas vattenministerium. Även EU-ländernas finansiering efter 2021 är mycket oviss då det i dagsläget är oklart om EU kommer att möjliggöra fortsatt finansiering för plattformens arbete.  </w:t>
      </w:r>
    </w:p>
    <w:p w14:paraId="600FB4C4" w14:textId="69758EC3" w:rsidR="00104CF3" w:rsidRPr="00902C58" w:rsidRDefault="00104CF3" w:rsidP="00F00B14">
      <w:pPr>
        <w:pStyle w:val="Brdtext"/>
        <w:spacing w:after="0" w:line="240" w:lineRule="auto"/>
        <w:rPr>
          <w:sz w:val="20"/>
          <w:szCs w:val="20"/>
        </w:rPr>
      </w:pPr>
    </w:p>
    <w:p w14:paraId="42B75A0D" w14:textId="1F941056" w:rsidR="00F00B14" w:rsidRPr="00902C58" w:rsidRDefault="00104CF3" w:rsidP="000B5C50">
      <w:pPr>
        <w:pStyle w:val="Brdtext"/>
        <w:spacing w:after="0" w:line="240" w:lineRule="auto"/>
        <w:rPr>
          <w:sz w:val="20"/>
          <w:szCs w:val="20"/>
        </w:rPr>
      </w:pPr>
      <w:r w:rsidRPr="00902C58">
        <w:rPr>
          <w:sz w:val="20"/>
          <w:szCs w:val="20"/>
        </w:rPr>
        <w:t>För att kunna arbeta långsiktigt och effektivt med samarbetet inom plattformen är det också viktigt att målen och ambitioner för Sveriges engagemang i plattformen är tydliga. Vi ser gärna att vi har en utökad dialog med Regeringskansliet kring detta.</w:t>
      </w:r>
    </w:p>
    <w:p w14:paraId="0E4375DB" w14:textId="77777777" w:rsidR="00902C58" w:rsidRPr="00902C58" w:rsidRDefault="00902C58" w:rsidP="000B5C50">
      <w:pPr>
        <w:pStyle w:val="Brdtext"/>
        <w:spacing w:after="0" w:line="240" w:lineRule="auto"/>
        <w:rPr>
          <w:sz w:val="20"/>
          <w:szCs w:val="20"/>
          <w:highlight w:val="yellow"/>
        </w:rPr>
      </w:pPr>
    </w:p>
    <w:p w14:paraId="0CBA4360" w14:textId="0B9CF48F" w:rsidR="000B5C50" w:rsidRPr="00717360" w:rsidRDefault="000B5C50" w:rsidP="0048223A">
      <w:pPr>
        <w:pStyle w:val="Brdtext"/>
        <w:spacing w:after="0" w:line="240" w:lineRule="auto"/>
        <w:rPr>
          <w:sz w:val="20"/>
          <w:szCs w:val="20"/>
        </w:rPr>
      </w:pPr>
      <w:r w:rsidRPr="00791AAD">
        <w:rPr>
          <w:sz w:val="20"/>
          <w:szCs w:val="20"/>
        </w:rPr>
        <w:t xml:space="preserve"> </w:t>
      </w:r>
    </w:p>
    <w:p w14:paraId="60B779F0" w14:textId="31CFCC04" w:rsidR="000B5C50" w:rsidRDefault="002009F5" w:rsidP="000B5C50">
      <w:pPr>
        <w:pStyle w:val="Brdtext"/>
        <w:numPr>
          <w:ilvl w:val="0"/>
          <w:numId w:val="24"/>
        </w:numPr>
        <w:spacing w:after="0" w:line="240" w:lineRule="auto"/>
        <w:rPr>
          <w:b/>
          <w:bCs/>
          <w:sz w:val="28"/>
          <w:szCs w:val="28"/>
        </w:rPr>
      </w:pPr>
      <w:r>
        <w:rPr>
          <w:b/>
          <w:bCs/>
          <w:sz w:val="28"/>
          <w:szCs w:val="28"/>
        </w:rPr>
        <w:t>Utblick 2020 och framåt</w:t>
      </w:r>
    </w:p>
    <w:p w14:paraId="79CDD1A3" w14:textId="77777777" w:rsidR="000B5C50" w:rsidRDefault="000B5C50" w:rsidP="000B5C50">
      <w:pPr>
        <w:pStyle w:val="Brdtext"/>
        <w:spacing w:after="0" w:line="240" w:lineRule="auto"/>
        <w:rPr>
          <w:sz w:val="20"/>
          <w:szCs w:val="20"/>
        </w:rPr>
      </w:pPr>
    </w:p>
    <w:p w14:paraId="67F0582B" w14:textId="77777777" w:rsidR="000B5C50" w:rsidRPr="000604FE" w:rsidRDefault="000B5C50" w:rsidP="000B5C50">
      <w:pPr>
        <w:pStyle w:val="Brdtext"/>
        <w:spacing w:after="0" w:line="240" w:lineRule="auto"/>
        <w:rPr>
          <w:sz w:val="20"/>
          <w:szCs w:val="20"/>
        </w:rPr>
      </w:pPr>
      <w:r w:rsidRPr="000604FE">
        <w:rPr>
          <w:sz w:val="20"/>
          <w:szCs w:val="20"/>
        </w:rPr>
        <w:t xml:space="preserve">De kommande två åren kommer att bli mycket </w:t>
      </w:r>
      <w:r>
        <w:rPr>
          <w:sz w:val="20"/>
          <w:szCs w:val="20"/>
        </w:rPr>
        <w:t xml:space="preserve">avgörande </w:t>
      </w:r>
      <w:r w:rsidRPr="000604FE">
        <w:rPr>
          <w:sz w:val="20"/>
          <w:szCs w:val="20"/>
        </w:rPr>
        <w:t xml:space="preserve">för de pågående insatserna inom plattformen då de enligt planen ska slutföras och resultaten presenteras i slutet av 2021. </w:t>
      </w:r>
    </w:p>
    <w:p w14:paraId="0A735080" w14:textId="77777777" w:rsidR="000B5C50" w:rsidRPr="000604FE" w:rsidRDefault="000B5C50" w:rsidP="000B5C50">
      <w:pPr>
        <w:pStyle w:val="Brdtext"/>
        <w:spacing w:after="0" w:line="240" w:lineRule="auto"/>
        <w:rPr>
          <w:sz w:val="20"/>
          <w:szCs w:val="20"/>
        </w:rPr>
      </w:pPr>
    </w:p>
    <w:p w14:paraId="04E4010A" w14:textId="77777777" w:rsidR="000B5C50" w:rsidRDefault="000B5C50" w:rsidP="000B5C50">
      <w:pPr>
        <w:pStyle w:val="Brdtext"/>
        <w:spacing w:after="0" w:line="240" w:lineRule="auto"/>
        <w:rPr>
          <w:sz w:val="20"/>
          <w:szCs w:val="20"/>
        </w:rPr>
      </w:pPr>
      <w:r w:rsidRPr="000604FE">
        <w:rPr>
          <w:sz w:val="20"/>
          <w:szCs w:val="20"/>
        </w:rPr>
        <w:t>Även diskussioner och förberedande arbete för plattformens framtid efter 2021 förväntas att intensifiera</w:t>
      </w:r>
      <w:r>
        <w:rPr>
          <w:sz w:val="20"/>
          <w:szCs w:val="20"/>
        </w:rPr>
        <w:t>s</w:t>
      </w:r>
      <w:r w:rsidRPr="000604FE">
        <w:rPr>
          <w:sz w:val="20"/>
          <w:szCs w:val="20"/>
        </w:rPr>
        <w:t xml:space="preserve"> under 2020</w:t>
      </w:r>
      <w:r>
        <w:rPr>
          <w:sz w:val="20"/>
          <w:szCs w:val="20"/>
        </w:rPr>
        <w:t xml:space="preserve">. Det gäller </w:t>
      </w:r>
      <w:r w:rsidRPr="000604FE">
        <w:rPr>
          <w:sz w:val="20"/>
          <w:szCs w:val="20"/>
        </w:rPr>
        <w:t>inte minst utvärdering</w:t>
      </w:r>
      <w:r>
        <w:rPr>
          <w:sz w:val="20"/>
          <w:szCs w:val="20"/>
        </w:rPr>
        <w:t>en</w:t>
      </w:r>
      <w:r w:rsidRPr="000604FE">
        <w:rPr>
          <w:sz w:val="20"/>
          <w:szCs w:val="20"/>
        </w:rPr>
        <w:t xml:space="preserve"> av de pågående insatserna, samordning</w:t>
      </w:r>
      <w:r>
        <w:rPr>
          <w:sz w:val="20"/>
          <w:szCs w:val="20"/>
        </w:rPr>
        <w:t>en</w:t>
      </w:r>
      <w:r w:rsidRPr="000604FE">
        <w:rPr>
          <w:sz w:val="20"/>
          <w:szCs w:val="20"/>
        </w:rPr>
        <w:t xml:space="preserve"> med EU:s andra samarbetsmekanismer, val </w:t>
      </w:r>
      <w:r>
        <w:rPr>
          <w:sz w:val="20"/>
          <w:szCs w:val="20"/>
        </w:rPr>
        <w:t xml:space="preserve">av </w:t>
      </w:r>
      <w:r w:rsidRPr="000604FE">
        <w:rPr>
          <w:sz w:val="20"/>
          <w:szCs w:val="20"/>
        </w:rPr>
        <w:t>ny ordförande i det europeiska sekretariatet</w:t>
      </w:r>
      <w:r>
        <w:rPr>
          <w:sz w:val="20"/>
          <w:szCs w:val="20"/>
        </w:rPr>
        <w:t xml:space="preserve"> samt säkerställande av </w:t>
      </w:r>
      <w:r w:rsidRPr="000604FE">
        <w:rPr>
          <w:sz w:val="20"/>
          <w:szCs w:val="20"/>
        </w:rPr>
        <w:t xml:space="preserve">nya finansieringskällor. Havs- och vattenmyndigheten kommer att fortsätta delta aktivt i dessa diskussioner och avser att </w:t>
      </w:r>
      <w:r w:rsidRPr="008E66C9">
        <w:rPr>
          <w:sz w:val="20"/>
          <w:szCs w:val="20"/>
        </w:rPr>
        <w:t xml:space="preserve">hålla nära dialog med de berörda svenska aktörerna under den här processen. I delar av detta arbete krävs en nära dialog med Miljödepartementet då </w:t>
      </w:r>
      <w:r>
        <w:rPr>
          <w:sz w:val="20"/>
          <w:szCs w:val="20"/>
        </w:rPr>
        <w:t>Havs- och vattenmyndigheten</w:t>
      </w:r>
      <w:r w:rsidRPr="008E66C9">
        <w:rPr>
          <w:sz w:val="20"/>
          <w:szCs w:val="20"/>
        </w:rPr>
        <w:t xml:space="preserve"> inte har full insikt i alla aktiviteter på EU-nivå som påverkar eller berör plattformens arbete.</w:t>
      </w:r>
    </w:p>
    <w:p w14:paraId="3A089B80" w14:textId="77777777" w:rsidR="000B5C50" w:rsidRPr="000604FE" w:rsidRDefault="000B5C50" w:rsidP="000B5C50">
      <w:pPr>
        <w:pStyle w:val="Brdtext"/>
        <w:spacing w:after="0" w:line="240" w:lineRule="auto"/>
        <w:rPr>
          <w:sz w:val="20"/>
          <w:szCs w:val="20"/>
        </w:rPr>
      </w:pPr>
    </w:p>
    <w:p w14:paraId="7742402F" w14:textId="51FCB10C" w:rsidR="000B5C50" w:rsidRDefault="000B5C50" w:rsidP="000B5C50">
      <w:pPr>
        <w:pStyle w:val="Brdtext"/>
        <w:spacing w:after="0" w:line="240" w:lineRule="auto"/>
        <w:rPr>
          <w:sz w:val="20"/>
          <w:szCs w:val="20"/>
        </w:rPr>
      </w:pPr>
      <w:r w:rsidRPr="000604FE">
        <w:rPr>
          <w:sz w:val="20"/>
          <w:szCs w:val="20"/>
        </w:rPr>
        <w:t xml:space="preserve">Havs- och vattenmyndigheten </w:t>
      </w:r>
      <w:r>
        <w:rPr>
          <w:sz w:val="20"/>
          <w:szCs w:val="20"/>
        </w:rPr>
        <w:t xml:space="preserve">har haft en dialog med Miljödepartementet kring möjligheten att Sverige skulle ta på sig ansvaret för att organisera plattformens kommande högnivåmöte 2021 och därefter </w:t>
      </w:r>
      <w:r w:rsidRPr="000604FE">
        <w:rPr>
          <w:sz w:val="20"/>
          <w:szCs w:val="20"/>
        </w:rPr>
        <w:t xml:space="preserve">ta över sekretariatsfunktionen 2022-2023. </w:t>
      </w:r>
      <w:r>
        <w:rPr>
          <w:sz w:val="20"/>
          <w:szCs w:val="20"/>
        </w:rPr>
        <w:t xml:space="preserve">Besked Sverige kommer att ge är att vi under rådande omständigheter inte har för avsikt att ta detta ansvar. </w:t>
      </w:r>
    </w:p>
    <w:p w14:paraId="6620FE49" w14:textId="6F54A2E9" w:rsidR="00C97986" w:rsidRDefault="00C97986" w:rsidP="000B5C50">
      <w:pPr>
        <w:pStyle w:val="Brdtext"/>
        <w:spacing w:after="0" w:line="240" w:lineRule="auto"/>
        <w:rPr>
          <w:sz w:val="20"/>
          <w:szCs w:val="20"/>
        </w:rPr>
      </w:pPr>
    </w:p>
    <w:p w14:paraId="25D60D90" w14:textId="77777777" w:rsidR="00C97986" w:rsidRPr="000604FE" w:rsidRDefault="00C97986" w:rsidP="00C97986">
      <w:pPr>
        <w:pStyle w:val="Brdtext"/>
        <w:spacing w:after="0" w:line="240" w:lineRule="auto"/>
        <w:rPr>
          <w:sz w:val="20"/>
          <w:szCs w:val="20"/>
        </w:rPr>
      </w:pPr>
      <w:r>
        <w:rPr>
          <w:sz w:val="20"/>
          <w:szCs w:val="20"/>
        </w:rPr>
        <w:t>Finansiering för vårt arbete inom CEWP under 2020 och 2021</w:t>
      </w:r>
      <w:r w:rsidRPr="000604FE">
        <w:rPr>
          <w:sz w:val="20"/>
          <w:szCs w:val="20"/>
        </w:rPr>
        <w:t xml:space="preserve"> behöver säkras genom att bilaterala anslaget </w:t>
      </w:r>
      <w:r>
        <w:rPr>
          <w:sz w:val="20"/>
          <w:szCs w:val="20"/>
        </w:rPr>
        <w:t xml:space="preserve"> (1:13) </w:t>
      </w:r>
      <w:r w:rsidRPr="000604FE">
        <w:rPr>
          <w:sz w:val="20"/>
          <w:szCs w:val="20"/>
        </w:rPr>
        <w:t xml:space="preserve">upprätthålls under </w:t>
      </w:r>
      <w:r>
        <w:rPr>
          <w:sz w:val="20"/>
          <w:szCs w:val="20"/>
        </w:rPr>
        <w:t xml:space="preserve">denna period, detta då Havs- och vattenmyndigheten </w:t>
      </w:r>
      <w:r w:rsidRPr="000604FE">
        <w:rPr>
          <w:sz w:val="20"/>
          <w:szCs w:val="20"/>
        </w:rPr>
        <w:t xml:space="preserve">genom projekten har åtagit sig en medfinansiering.  </w:t>
      </w:r>
    </w:p>
    <w:p w14:paraId="37D63749" w14:textId="61669159" w:rsidR="00C97986" w:rsidRDefault="00C97986" w:rsidP="00C97986">
      <w:pPr>
        <w:pStyle w:val="Brdtext"/>
        <w:spacing w:after="0" w:line="240" w:lineRule="auto"/>
        <w:rPr>
          <w:sz w:val="20"/>
          <w:szCs w:val="20"/>
        </w:rPr>
      </w:pPr>
    </w:p>
    <w:p w14:paraId="3013C2AA" w14:textId="77777777" w:rsidR="00C97986" w:rsidRDefault="00C97986" w:rsidP="00C97986">
      <w:pPr>
        <w:pStyle w:val="Brdtext"/>
        <w:spacing w:after="0" w:line="240" w:lineRule="auto"/>
        <w:rPr>
          <w:sz w:val="20"/>
          <w:szCs w:val="20"/>
        </w:rPr>
      </w:pPr>
      <w:r w:rsidRPr="000919A7">
        <w:rPr>
          <w:sz w:val="20"/>
          <w:szCs w:val="20"/>
        </w:rPr>
        <w:t xml:space="preserve">Framtidsutsikt för plattformen efter 2021 är mycket oviss </w:t>
      </w:r>
      <w:r>
        <w:rPr>
          <w:sz w:val="20"/>
          <w:szCs w:val="20"/>
        </w:rPr>
        <w:t xml:space="preserve">ur ett </w:t>
      </w:r>
      <w:r w:rsidRPr="000919A7">
        <w:rPr>
          <w:sz w:val="20"/>
          <w:szCs w:val="20"/>
        </w:rPr>
        <w:t>finansieringsperspektiv då den enda säkrade och långsiktiga finansieringen (Partnership Instrument, PI) från EU tar slut i januari 2021. Om Sverige har intresse av fortsatt finansiering från EU behöver detta drivas av regeringskansliet.</w:t>
      </w:r>
      <w:r>
        <w:rPr>
          <w:sz w:val="20"/>
          <w:szCs w:val="20"/>
        </w:rPr>
        <w:t xml:space="preserve"> I </w:t>
      </w:r>
      <w:r w:rsidRPr="000919A7">
        <w:rPr>
          <w:sz w:val="20"/>
          <w:szCs w:val="20"/>
        </w:rPr>
        <w:t xml:space="preserve">scenariot att EU inte kommer att skjuta till nya finansiering för arbetet inom plattformen så kommer plattformens arbete att behöva finansieras av respektive land från januari 2022 och framåt. </w:t>
      </w:r>
    </w:p>
    <w:p w14:paraId="6E5DAEBA" w14:textId="69724989" w:rsidR="0055587F" w:rsidRDefault="0055587F" w:rsidP="000B5C50">
      <w:pPr>
        <w:pStyle w:val="Brdtext"/>
        <w:spacing w:after="0" w:line="240" w:lineRule="auto"/>
        <w:rPr>
          <w:sz w:val="20"/>
          <w:szCs w:val="20"/>
        </w:rPr>
      </w:pPr>
    </w:p>
    <w:p w14:paraId="35518B0B" w14:textId="12710530" w:rsidR="000B5C50" w:rsidRDefault="000B5C50" w:rsidP="000B5C50">
      <w:pPr>
        <w:pStyle w:val="Brdtext"/>
        <w:spacing w:after="0" w:line="240" w:lineRule="auto"/>
        <w:rPr>
          <w:sz w:val="20"/>
          <w:szCs w:val="20"/>
        </w:rPr>
      </w:pPr>
      <w:r w:rsidRPr="000604FE">
        <w:rPr>
          <w:sz w:val="20"/>
          <w:szCs w:val="20"/>
        </w:rPr>
        <w:t xml:space="preserve">Vi </w:t>
      </w:r>
      <w:r w:rsidR="0055587F">
        <w:rPr>
          <w:sz w:val="20"/>
          <w:szCs w:val="20"/>
        </w:rPr>
        <w:t xml:space="preserve">har </w:t>
      </w:r>
      <w:r w:rsidRPr="000604FE">
        <w:rPr>
          <w:sz w:val="20"/>
          <w:szCs w:val="20"/>
        </w:rPr>
        <w:t>som ambition att fortsätta bidra till en bättre samordning mellan Sverige insatser inom CEWP och Sveriges andra insatser inom kinasamarbetet på miljö- och klimat område.</w:t>
      </w:r>
      <w:r w:rsidR="00C97986">
        <w:rPr>
          <w:sz w:val="20"/>
          <w:szCs w:val="20"/>
        </w:rPr>
        <w:t xml:space="preserve"> </w:t>
      </w:r>
      <w:r w:rsidRPr="000604FE">
        <w:rPr>
          <w:sz w:val="20"/>
          <w:szCs w:val="20"/>
        </w:rPr>
        <w:t>Vi kommer även att fortsätta arbeta för att Sveriges insatser inom CEWP ska bättre bidra till vårt nationella arbete inom prioriterade områden genom ömsesidigt lärande mellan Sverige, Kina och andra EU-medlemsstater.</w:t>
      </w:r>
      <w:r>
        <w:rPr>
          <w:sz w:val="20"/>
          <w:szCs w:val="20"/>
        </w:rPr>
        <w:t xml:space="preserve"> </w:t>
      </w:r>
    </w:p>
    <w:p w14:paraId="144FF985" w14:textId="77777777" w:rsidR="000B5C50" w:rsidRDefault="000B5C50" w:rsidP="000B5C50">
      <w:pPr>
        <w:pStyle w:val="Brdtext"/>
        <w:spacing w:after="0" w:line="240" w:lineRule="auto"/>
        <w:rPr>
          <w:sz w:val="20"/>
          <w:szCs w:val="20"/>
        </w:rPr>
      </w:pPr>
    </w:p>
    <w:p w14:paraId="5B241298" w14:textId="3A1F3FA4" w:rsidR="000B5C50" w:rsidRPr="000604FE" w:rsidRDefault="000B5C50" w:rsidP="000B5C50">
      <w:pPr>
        <w:pStyle w:val="Brdtext"/>
        <w:spacing w:after="0" w:line="240" w:lineRule="auto"/>
        <w:rPr>
          <w:sz w:val="20"/>
          <w:szCs w:val="20"/>
        </w:rPr>
      </w:pPr>
      <w:r w:rsidRPr="000D444F">
        <w:rPr>
          <w:sz w:val="20"/>
          <w:szCs w:val="20"/>
        </w:rPr>
        <w:t xml:space="preserve">På plattformsnivån kommer vi att </w:t>
      </w:r>
      <w:r w:rsidR="00FE053F">
        <w:rPr>
          <w:sz w:val="20"/>
          <w:szCs w:val="20"/>
        </w:rPr>
        <w:t xml:space="preserve">fortsätta </w:t>
      </w:r>
      <w:r w:rsidRPr="000D444F">
        <w:rPr>
          <w:sz w:val="20"/>
          <w:szCs w:val="20"/>
        </w:rPr>
        <w:t xml:space="preserve">bidra till insatser för breddat deltagande från fler </w:t>
      </w:r>
      <w:r w:rsidR="00FE053F">
        <w:rPr>
          <w:sz w:val="20"/>
          <w:szCs w:val="20"/>
        </w:rPr>
        <w:t xml:space="preserve">berörda </w:t>
      </w:r>
      <w:r w:rsidRPr="000D444F">
        <w:rPr>
          <w:sz w:val="20"/>
          <w:szCs w:val="20"/>
        </w:rPr>
        <w:t>Kinesiska ministerier/myndigheter</w:t>
      </w:r>
      <w:r w:rsidR="00C801C1">
        <w:rPr>
          <w:sz w:val="20"/>
          <w:szCs w:val="20"/>
        </w:rPr>
        <w:t xml:space="preserve"> (inte minst </w:t>
      </w:r>
      <w:r w:rsidR="00FE053F">
        <w:rPr>
          <w:sz w:val="20"/>
          <w:szCs w:val="20"/>
        </w:rPr>
        <w:t>ministeriet</w:t>
      </w:r>
      <w:r w:rsidR="00C801C1">
        <w:rPr>
          <w:sz w:val="20"/>
          <w:szCs w:val="20"/>
        </w:rPr>
        <w:t xml:space="preserve"> för ekologi och miljö) </w:t>
      </w:r>
      <w:r w:rsidRPr="000D444F">
        <w:rPr>
          <w:sz w:val="20"/>
          <w:szCs w:val="20"/>
        </w:rPr>
        <w:t>och europeiska motsvarigheter vilket vi anser skulle stärka genomslag av plattformens arbete.</w:t>
      </w:r>
      <w:r w:rsidR="00FE053F">
        <w:rPr>
          <w:sz w:val="20"/>
          <w:szCs w:val="20"/>
        </w:rPr>
        <w:t xml:space="preserve"> </w:t>
      </w:r>
    </w:p>
    <w:p w14:paraId="11EA42AA" w14:textId="77777777" w:rsidR="000B5C50" w:rsidRPr="000604FE" w:rsidRDefault="000B5C50" w:rsidP="000B5C50">
      <w:pPr>
        <w:pStyle w:val="Brdtext"/>
        <w:spacing w:after="0" w:line="240" w:lineRule="auto"/>
        <w:rPr>
          <w:sz w:val="20"/>
          <w:szCs w:val="20"/>
        </w:rPr>
      </w:pPr>
    </w:p>
    <w:p w14:paraId="711D802D" w14:textId="77777777" w:rsidR="000B5C50" w:rsidRDefault="000B5C50" w:rsidP="000B5C50">
      <w:pPr>
        <w:rPr>
          <w:sz w:val="20"/>
          <w:szCs w:val="20"/>
        </w:rPr>
      </w:pPr>
    </w:p>
    <w:p w14:paraId="13CB296C" w14:textId="77777777" w:rsidR="000B5C50" w:rsidRPr="000604FE" w:rsidRDefault="000B5C50" w:rsidP="000B5C50">
      <w:pPr>
        <w:rPr>
          <w:sz w:val="20"/>
          <w:szCs w:val="20"/>
        </w:rPr>
      </w:pPr>
    </w:p>
    <w:p w14:paraId="7400DD70" w14:textId="77777777" w:rsidR="000B5C50" w:rsidRDefault="000B5C50" w:rsidP="000B5C50">
      <w:pPr>
        <w:pStyle w:val="Brdtext"/>
        <w:spacing w:after="0" w:line="240" w:lineRule="auto"/>
        <w:rPr>
          <w:sz w:val="20"/>
          <w:szCs w:val="20"/>
        </w:rPr>
      </w:pPr>
    </w:p>
    <w:p w14:paraId="603BFD48" w14:textId="77777777" w:rsidR="000B5C50" w:rsidRDefault="000B5C50" w:rsidP="000B5C50">
      <w:pPr>
        <w:pStyle w:val="Brdtext"/>
        <w:spacing w:after="0" w:line="240" w:lineRule="auto"/>
        <w:rPr>
          <w:sz w:val="20"/>
          <w:szCs w:val="20"/>
        </w:rPr>
      </w:pPr>
    </w:p>
    <w:p w14:paraId="7870AD10" w14:textId="77777777" w:rsidR="000B5C50" w:rsidRDefault="000B5C50" w:rsidP="000B5C50">
      <w:pPr>
        <w:pStyle w:val="Brdtext"/>
        <w:spacing w:after="0" w:line="240" w:lineRule="auto"/>
        <w:rPr>
          <w:sz w:val="20"/>
          <w:szCs w:val="20"/>
        </w:rPr>
      </w:pPr>
    </w:p>
    <w:p w14:paraId="15AC2CF6" w14:textId="77777777" w:rsidR="000B5C50" w:rsidRDefault="000B5C50" w:rsidP="000B5C50">
      <w:pPr>
        <w:pStyle w:val="Brdtext"/>
        <w:spacing w:after="0" w:line="240" w:lineRule="auto"/>
        <w:rPr>
          <w:sz w:val="20"/>
          <w:szCs w:val="20"/>
        </w:rPr>
      </w:pPr>
    </w:p>
    <w:p w14:paraId="09458D72" w14:textId="77777777" w:rsidR="000B5C50" w:rsidRDefault="000B5C50" w:rsidP="000B5C50">
      <w:pPr>
        <w:pStyle w:val="Brdtext"/>
        <w:spacing w:after="0" w:line="240" w:lineRule="auto"/>
        <w:rPr>
          <w:sz w:val="20"/>
          <w:szCs w:val="20"/>
        </w:rPr>
      </w:pPr>
    </w:p>
    <w:p w14:paraId="4C500B1B" w14:textId="77777777" w:rsidR="000B5C50" w:rsidRDefault="000B5C50" w:rsidP="000B5C50">
      <w:pPr>
        <w:pStyle w:val="Brdtext"/>
        <w:spacing w:after="0" w:line="240" w:lineRule="auto"/>
        <w:rPr>
          <w:sz w:val="20"/>
          <w:szCs w:val="20"/>
        </w:rPr>
      </w:pPr>
    </w:p>
    <w:p w14:paraId="35C6E998" w14:textId="77777777" w:rsidR="000B5C50" w:rsidRDefault="000B5C50" w:rsidP="000B5C50">
      <w:pPr>
        <w:pStyle w:val="Brdtext"/>
        <w:spacing w:after="0" w:line="240" w:lineRule="auto"/>
        <w:rPr>
          <w:sz w:val="20"/>
          <w:szCs w:val="20"/>
        </w:rPr>
      </w:pPr>
    </w:p>
    <w:p w14:paraId="2AFC3D71" w14:textId="77777777" w:rsidR="000B5C50" w:rsidRDefault="000B5C50" w:rsidP="000B5C50">
      <w:pPr>
        <w:pStyle w:val="Brdtext"/>
        <w:spacing w:after="0" w:line="240" w:lineRule="auto"/>
        <w:rPr>
          <w:sz w:val="20"/>
          <w:szCs w:val="20"/>
        </w:rPr>
      </w:pPr>
    </w:p>
    <w:p w14:paraId="29CDEDFF" w14:textId="77777777" w:rsidR="000B5C50" w:rsidRPr="00D15AE1" w:rsidRDefault="000B5C50" w:rsidP="00A8509A">
      <w:pPr>
        <w:pStyle w:val="Brdtext"/>
      </w:pPr>
    </w:p>
    <w:sectPr w:rsidR="000B5C50" w:rsidRPr="00D15AE1" w:rsidSect="00172E04">
      <w:headerReference w:type="default" r:id="rId9"/>
      <w:footerReference w:type="default" r:id="rId10"/>
      <w:headerReference w:type="first" r:id="rId11"/>
      <w:footerReference w:type="first" r:id="rId12"/>
      <w:pgSz w:w="11906" w:h="16838" w:code="9"/>
      <w:pgMar w:top="2381" w:right="2835" w:bottom="1985"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89C54" w14:textId="77777777" w:rsidR="003C4108" w:rsidRDefault="003C4108" w:rsidP="00A63795">
      <w:r>
        <w:separator/>
      </w:r>
    </w:p>
  </w:endnote>
  <w:endnote w:type="continuationSeparator" w:id="0">
    <w:p w14:paraId="15FC9063" w14:textId="77777777" w:rsidR="003C4108" w:rsidRDefault="003C4108" w:rsidP="00A6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u Pro Medium">
    <w:panose1 w:val="00000000000000000000"/>
    <w:charset w:val="00"/>
    <w:family w:val="auto"/>
    <w:notTrueType/>
    <w:pitch w:val="default"/>
    <w:sig w:usb0="00000003" w:usb1="00000000" w:usb2="00000000" w:usb3="00000000" w:csb0="00000001" w:csb1="00000000"/>
  </w:font>
  <w:font w:name="Minion Pro">
    <w:altName w:val="Times New Roman"/>
    <w:panose1 w:val="02040503050306020203"/>
    <w:charset w:val="00"/>
    <w:family w:val="roman"/>
    <w:notTrueType/>
    <w:pitch w:val="variable"/>
    <w:sig w:usb0="00000001" w:usb1="00000001" w:usb2="00000000" w:usb3="00000000" w:csb0="0000019F" w:csb1="00000000"/>
  </w:font>
  <w:font w:name="BauPro">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568" w:tblpY="44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A31E02" w:rsidRPr="00406F43" w14:paraId="6D3B548B" w14:textId="77777777" w:rsidTr="00F72E5A">
      <w:trPr>
        <w:cantSplit/>
        <w:trHeight w:hRule="exact" w:val="10347"/>
      </w:trPr>
      <w:tc>
        <w:tcPr>
          <w:tcW w:w="624" w:type="dxa"/>
          <w:tcBorders>
            <w:top w:val="nil"/>
            <w:left w:val="nil"/>
            <w:bottom w:val="nil"/>
            <w:right w:val="nil"/>
          </w:tcBorders>
          <w:textDirection w:val="btLr"/>
          <w:vAlign w:val="center"/>
        </w:tcPr>
        <w:p w14:paraId="5C98CE9D" w14:textId="77777777" w:rsidR="00A31E02" w:rsidRPr="00207570" w:rsidRDefault="00A31E02" w:rsidP="00F72E5A">
          <w:pPr>
            <w:pStyle w:val="DokNamn"/>
            <w:framePr w:w="0" w:hRule="auto" w:hSpace="0" w:wrap="auto" w:vAnchor="margin" w:xAlign="left" w:yAlign="inline" w:anchorLock="0"/>
            <w:suppressOverlap w:val="0"/>
            <w:textDirection w:val="lrTb"/>
          </w:pPr>
          <w:bookmarkStart w:id="17" w:name="bmSokvagSecond"/>
          <w:bookmarkEnd w:id="17"/>
        </w:p>
      </w:tc>
    </w:tr>
  </w:tbl>
  <w:p w14:paraId="18274DD6" w14:textId="77777777" w:rsidR="00A31E02" w:rsidRPr="00407291" w:rsidRDefault="00A31E02" w:rsidP="00C009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568" w:tblpY="44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A31E02" w:rsidRPr="00406F43" w14:paraId="682AE6BD" w14:textId="77777777" w:rsidTr="002876E1">
      <w:trPr>
        <w:cantSplit/>
        <w:trHeight w:hRule="exact" w:val="10348"/>
      </w:trPr>
      <w:tc>
        <w:tcPr>
          <w:tcW w:w="624" w:type="dxa"/>
          <w:tcBorders>
            <w:top w:val="nil"/>
            <w:left w:val="nil"/>
            <w:bottom w:val="nil"/>
            <w:right w:val="nil"/>
          </w:tcBorders>
          <w:textDirection w:val="btLr"/>
          <w:vAlign w:val="center"/>
        </w:tcPr>
        <w:p w14:paraId="1E5CC629" w14:textId="77777777" w:rsidR="00A31E02" w:rsidRPr="00207570" w:rsidRDefault="00A31E02" w:rsidP="002876E1">
          <w:pPr>
            <w:pStyle w:val="DokNamn"/>
            <w:framePr w:w="0" w:hRule="auto" w:hSpace="0" w:wrap="auto" w:vAnchor="margin" w:xAlign="left" w:yAlign="inline" w:anchorLock="0"/>
            <w:suppressOverlap w:val="0"/>
            <w:textDirection w:val="lrTb"/>
          </w:pPr>
          <w:bookmarkStart w:id="22" w:name="bmSokvagFirst"/>
          <w:bookmarkStart w:id="23" w:name="bmFot"/>
          <w:bookmarkEnd w:id="22"/>
        </w:p>
      </w:tc>
    </w:tr>
  </w:tbl>
  <w:tbl>
    <w:tblPr>
      <w:tblStyle w:val="Tabellrutnt"/>
      <w:tblW w:w="7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1276"/>
      <w:gridCol w:w="340"/>
      <w:gridCol w:w="1559"/>
      <w:gridCol w:w="340"/>
      <w:gridCol w:w="2069"/>
      <w:gridCol w:w="340"/>
      <w:gridCol w:w="1701"/>
    </w:tblGrid>
    <w:tr w:rsidR="00A31E02" w:rsidRPr="00233FC4" w14:paraId="79A94A9C" w14:textId="77777777" w:rsidTr="00674F69">
      <w:tc>
        <w:tcPr>
          <w:tcW w:w="1276" w:type="dxa"/>
          <w:vMerge w:val="restart"/>
        </w:tcPr>
        <w:p w14:paraId="50E2C450" w14:textId="77777777" w:rsidR="00A31E02" w:rsidRPr="00233FC4" w:rsidRDefault="00A31E02" w:rsidP="002876E1">
          <w:pPr>
            <w:pStyle w:val="Sidfot"/>
          </w:pPr>
          <w:r>
            <w:t>Havs- och vattenmyndigheten</w:t>
          </w:r>
        </w:p>
      </w:tc>
      <w:tc>
        <w:tcPr>
          <w:tcW w:w="340" w:type="dxa"/>
        </w:tcPr>
        <w:p w14:paraId="2692213B" w14:textId="77777777" w:rsidR="00A31E02" w:rsidRPr="00233FC4" w:rsidRDefault="00A31E02" w:rsidP="002876E1">
          <w:pPr>
            <w:pStyle w:val="Sidfot"/>
          </w:pPr>
        </w:p>
      </w:tc>
      <w:tc>
        <w:tcPr>
          <w:tcW w:w="1559" w:type="dxa"/>
        </w:tcPr>
        <w:p w14:paraId="4F11AB0D" w14:textId="77777777" w:rsidR="00A31E02" w:rsidRPr="00233FC4" w:rsidRDefault="00A31E02" w:rsidP="002876E1">
          <w:pPr>
            <w:pStyle w:val="Sidfot"/>
          </w:pPr>
          <w:r>
            <w:t>Besök och leverans</w:t>
          </w:r>
        </w:p>
      </w:tc>
      <w:tc>
        <w:tcPr>
          <w:tcW w:w="340" w:type="dxa"/>
        </w:tcPr>
        <w:p w14:paraId="73DBEAA9" w14:textId="77777777" w:rsidR="00A31E02" w:rsidRPr="00233FC4" w:rsidRDefault="00A31E02" w:rsidP="002876E1">
          <w:pPr>
            <w:pStyle w:val="Sidfot"/>
          </w:pPr>
        </w:p>
      </w:tc>
      <w:tc>
        <w:tcPr>
          <w:tcW w:w="2069" w:type="dxa"/>
        </w:tcPr>
        <w:p w14:paraId="56C64689" w14:textId="77777777" w:rsidR="00A31E02" w:rsidRPr="00233FC4" w:rsidRDefault="00A31E02" w:rsidP="002876E1">
          <w:pPr>
            <w:pStyle w:val="Sidfot"/>
          </w:pPr>
          <w:r>
            <w:t xml:space="preserve">Telefon </w:t>
          </w:r>
          <w:bookmarkStart w:id="24" w:name="bmTelVxl"/>
          <w:r>
            <w:t>010-698 60 00</w:t>
          </w:r>
          <w:bookmarkEnd w:id="24"/>
        </w:p>
      </w:tc>
      <w:tc>
        <w:tcPr>
          <w:tcW w:w="340" w:type="dxa"/>
        </w:tcPr>
        <w:p w14:paraId="0F8CDA67" w14:textId="77777777" w:rsidR="00A31E02" w:rsidRPr="00233FC4" w:rsidRDefault="00A31E02" w:rsidP="002876E1">
          <w:pPr>
            <w:pStyle w:val="Sidfot"/>
          </w:pPr>
        </w:p>
      </w:tc>
      <w:tc>
        <w:tcPr>
          <w:tcW w:w="1701" w:type="dxa"/>
        </w:tcPr>
        <w:p w14:paraId="29A352B9" w14:textId="77777777" w:rsidR="00A31E02" w:rsidRPr="00233FC4" w:rsidRDefault="00A31E02" w:rsidP="006A4BED">
          <w:pPr>
            <w:pStyle w:val="Sidfot"/>
          </w:pPr>
          <w:r>
            <w:t xml:space="preserve">Bankgiro </w:t>
          </w:r>
          <w:bookmarkStart w:id="25" w:name="bmBG"/>
          <w:r>
            <w:t>199-6669</w:t>
          </w:r>
          <w:bookmarkEnd w:id="25"/>
        </w:p>
      </w:tc>
    </w:tr>
    <w:tr w:rsidR="00A31E02" w:rsidRPr="00233FC4" w14:paraId="0616E7CC" w14:textId="77777777" w:rsidTr="00674F69">
      <w:tc>
        <w:tcPr>
          <w:tcW w:w="1276" w:type="dxa"/>
          <w:vMerge/>
        </w:tcPr>
        <w:p w14:paraId="6EA046D8" w14:textId="77777777" w:rsidR="00A31E02" w:rsidRPr="00233FC4" w:rsidRDefault="00A31E02" w:rsidP="002876E1">
          <w:pPr>
            <w:pStyle w:val="Sidfot"/>
          </w:pPr>
        </w:p>
      </w:tc>
      <w:tc>
        <w:tcPr>
          <w:tcW w:w="340" w:type="dxa"/>
        </w:tcPr>
        <w:p w14:paraId="15CAB632" w14:textId="77777777" w:rsidR="00A31E02" w:rsidRPr="00233FC4" w:rsidRDefault="00A31E02" w:rsidP="002876E1">
          <w:pPr>
            <w:pStyle w:val="Sidfot"/>
          </w:pPr>
        </w:p>
      </w:tc>
      <w:tc>
        <w:tcPr>
          <w:tcW w:w="1559" w:type="dxa"/>
        </w:tcPr>
        <w:p w14:paraId="1CBC5B08" w14:textId="77777777" w:rsidR="00A31E02" w:rsidRPr="00233FC4" w:rsidRDefault="00A31E02" w:rsidP="002876E1">
          <w:pPr>
            <w:pStyle w:val="Sidfot"/>
          </w:pPr>
          <w:bookmarkStart w:id="26" w:name="bmBesokAdr"/>
          <w:r>
            <w:t>Gullbergs Strandgata 15</w:t>
          </w:r>
          <w:bookmarkEnd w:id="26"/>
        </w:p>
      </w:tc>
      <w:tc>
        <w:tcPr>
          <w:tcW w:w="340" w:type="dxa"/>
        </w:tcPr>
        <w:p w14:paraId="00FD0499" w14:textId="77777777" w:rsidR="00A31E02" w:rsidRPr="00233FC4" w:rsidRDefault="00A31E02" w:rsidP="002876E1">
          <w:pPr>
            <w:pStyle w:val="Sidfot"/>
          </w:pPr>
        </w:p>
      </w:tc>
      <w:tc>
        <w:tcPr>
          <w:tcW w:w="2069" w:type="dxa"/>
        </w:tcPr>
        <w:p w14:paraId="05A60806" w14:textId="77777777" w:rsidR="00A31E02" w:rsidRPr="00233FC4" w:rsidRDefault="00A31E02" w:rsidP="002876E1">
          <w:pPr>
            <w:pStyle w:val="Sidfot"/>
          </w:pPr>
          <w:r>
            <w:t xml:space="preserve">Fax </w:t>
          </w:r>
          <w:bookmarkStart w:id="27" w:name="bmFax"/>
          <w:r>
            <w:t>xx</w:t>
          </w:r>
          <w:bookmarkEnd w:id="27"/>
        </w:p>
      </w:tc>
      <w:tc>
        <w:tcPr>
          <w:tcW w:w="340" w:type="dxa"/>
        </w:tcPr>
        <w:p w14:paraId="4D8E88A0" w14:textId="77777777" w:rsidR="00A31E02" w:rsidRPr="00233FC4" w:rsidRDefault="00A31E02" w:rsidP="002876E1">
          <w:pPr>
            <w:pStyle w:val="Sidfot"/>
          </w:pPr>
        </w:p>
      </w:tc>
      <w:tc>
        <w:tcPr>
          <w:tcW w:w="1701" w:type="dxa"/>
        </w:tcPr>
        <w:p w14:paraId="701C3B2C" w14:textId="77777777" w:rsidR="00A31E02" w:rsidRPr="00233FC4" w:rsidRDefault="00A31E02" w:rsidP="002876E1">
          <w:pPr>
            <w:pStyle w:val="Sidfot"/>
          </w:pPr>
          <w:r>
            <w:t>Organisationsnummer</w:t>
          </w:r>
        </w:p>
      </w:tc>
    </w:tr>
    <w:tr w:rsidR="00A31E02" w:rsidRPr="00233FC4" w14:paraId="2A4DFC10" w14:textId="77777777" w:rsidTr="00674F69">
      <w:tc>
        <w:tcPr>
          <w:tcW w:w="1276" w:type="dxa"/>
        </w:tcPr>
        <w:p w14:paraId="37C7244C" w14:textId="77777777" w:rsidR="00A31E02" w:rsidRPr="00233FC4" w:rsidRDefault="00A31E02" w:rsidP="002876E1">
          <w:pPr>
            <w:pStyle w:val="Sidfot"/>
          </w:pPr>
          <w:bookmarkStart w:id="28" w:name="bmBoxAdr"/>
          <w:r>
            <w:t>Box 11 930</w:t>
          </w:r>
          <w:bookmarkEnd w:id="28"/>
        </w:p>
      </w:tc>
      <w:tc>
        <w:tcPr>
          <w:tcW w:w="340" w:type="dxa"/>
        </w:tcPr>
        <w:p w14:paraId="6DC8515F" w14:textId="77777777" w:rsidR="00A31E02" w:rsidRPr="00233FC4" w:rsidRDefault="00A31E02" w:rsidP="002876E1">
          <w:pPr>
            <w:pStyle w:val="Sidfot"/>
          </w:pPr>
        </w:p>
      </w:tc>
      <w:tc>
        <w:tcPr>
          <w:tcW w:w="1559" w:type="dxa"/>
        </w:tcPr>
        <w:p w14:paraId="38E69A94" w14:textId="77777777" w:rsidR="00A31E02" w:rsidRPr="00233FC4" w:rsidRDefault="00A31E02" w:rsidP="002876E1">
          <w:pPr>
            <w:pStyle w:val="Sidfot"/>
          </w:pPr>
          <w:bookmarkStart w:id="29" w:name="bmBesokPostAdr"/>
          <w:r>
            <w:t>41104 Göteborg</w:t>
          </w:r>
          <w:bookmarkEnd w:id="29"/>
        </w:p>
      </w:tc>
      <w:tc>
        <w:tcPr>
          <w:tcW w:w="340" w:type="dxa"/>
        </w:tcPr>
        <w:p w14:paraId="01C4FD5B" w14:textId="77777777" w:rsidR="00A31E02" w:rsidRPr="00233FC4" w:rsidRDefault="00A31E02" w:rsidP="002876E1">
          <w:pPr>
            <w:pStyle w:val="Sidfot"/>
          </w:pPr>
        </w:p>
      </w:tc>
      <w:tc>
        <w:tcPr>
          <w:tcW w:w="2069" w:type="dxa"/>
        </w:tcPr>
        <w:p w14:paraId="7D383A83" w14:textId="77777777" w:rsidR="00A31E02" w:rsidRPr="00233FC4" w:rsidRDefault="00A31E02" w:rsidP="002876E1">
          <w:pPr>
            <w:pStyle w:val="Sidfot"/>
          </w:pPr>
          <w:bookmarkStart w:id="30" w:name="bmEpost"/>
          <w:r>
            <w:t>havochvatten@havochvatten.se</w:t>
          </w:r>
          <w:bookmarkEnd w:id="30"/>
        </w:p>
      </w:tc>
      <w:tc>
        <w:tcPr>
          <w:tcW w:w="340" w:type="dxa"/>
        </w:tcPr>
        <w:p w14:paraId="7129A51B" w14:textId="77777777" w:rsidR="00A31E02" w:rsidRPr="00233FC4" w:rsidRDefault="00A31E02" w:rsidP="002876E1">
          <w:pPr>
            <w:pStyle w:val="Sidfot"/>
          </w:pPr>
        </w:p>
      </w:tc>
      <w:tc>
        <w:tcPr>
          <w:tcW w:w="1701" w:type="dxa"/>
        </w:tcPr>
        <w:p w14:paraId="65AFF4C4" w14:textId="77777777" w:rsidR="00A31E02" w:rsidRPr="00233FC4" w:rsidRDefault="00A31E02" w:rsidP="002876E1">
          <w:pPr>
            <w:pStyle w:val="Sidfot"/>
          </w:pPr>
          <w:bookmarkStart w:id="31" w:name="bmOrgNr"/>
          <w:r>
            <w:t>202100-6420</w:t>
          </w:r>
          <w:bookmarkEnd w:id="31"/>
        </w:p>
      </w:tc>
    </w:tr>
    <w:tr w:rsidR="00A31E02" w:rsidRPr="00233FC4" w14:paraId="52B192D2" w14:textId="77777777" w:rsidTr="00674F69">
      <w:tc>
        <w:tcPr>
          <w:tcW w:w="1276" w:type="dxa"/>
        </w:tcPr>
        <w:p w14:paraId="0CCBCB21" w14:textId="77777777" w:rsidR="00A31E02" w:rsidRPr="00233FC4" w:rsidRDefault="00A31E02" w:rsidP="002876E1">
          <w:pPr>
            <w:pStyle w:val="Sidfot"/>
          </w:pPr>
          <w:bookmarkStart w:id="32" w:name="bmPostAdr"/>
          <w:r>
            <w:t>404 39 Göteborg</w:t>
          </w:r>
          <w:bookmarkEnd w:id="32"/>
        </w:p>
      </w:tc>
      <w:tc>
        <w:tcPr>
          <w:tcW w:w="340" w:type="dxa"/>
        </w:tcPr>
        <w:p w14:paraId="013C7840" w14:textId="77777777" w:rsidR="00A31E02" w:rsidRPr="00233FC4" w:rsidRDefault="00A31E02" w:rsidP="002876E1">
          <w:pPr>
            <w:pStyle w:val="Sidfot"/>
          </w:pPr>
        </w:p>
      </w:tc>
      <w:tc>
        <w:tcPr>
          <w:tcW w:w="1559" w:type="dxa"/>
        </w:tcPr>
        <w:p w14:paraId="07DDD8C4" w14:textId="77777777" w:rsidR="00A31E02" w:rsidRPr="00233FC4" w:rsidRDefault="00A31E02" w:rsidP="002876E1">
          <w:pPr>
            <w:pStyle w:val="Sidfot"/>
          </w:pPr>
        </w:p>
      </w:tc>
      <w:tc>
        <w:tcPr>
          <w:tcW w:w="340" w:type="dxa"/>
        </w:tcPr>
        <w:p w14:paraId="64D17C71" w14:textId="77777777" w:rsidR="00A31E02" w:rsidRPr="00233FC4" w:rsidRDefault="00A31E02" w:rsidP="002876E1">
          <w:pPr>
            <w:pStyle w:val="Sidfot"/>
          </w:pPr>
        </w:p>
      </w:tc>
      <w:tc>
        <w:tcPr>
          <w:tcW w:w="2069" w:type="dxa"/>
        </w:tcPr>
        <w:p w14:paraId="539FEAF5" w14:textId="77777777" w:rsidR="00A31E02" w:rsidRPr="00233FC4" w:rsidRDefault="00A31E02" w:rsidP="002876E1">
          <w:pPr>
            <w:pStyle w:val="Sidfot"/>
          </w:pPr>
          <w:bookmarkStart w:id="33" w:name="bmWww"/>
          <w:r>
            <w:t>www.havochvatten.se</w:t>
          </w:r>
          <w:bookmarkEnd w:id="33"/>
        </w:p>
      </w:tc>
      <w:tc>
        <w:tcPr>
          <w:tcW w:w="340" w:type="dxa"/>
        </w:tcPr>
        <w:p w14:paraId="39058A60" w14:textId="77777777" w:rsidR="00A31E02" w:rsidRPr="00233FC4" w:rsidRDefault="00A31E02" w:rsidP="002876E1">
          <w:pPr>
            <w:pStyle w:val="Sidfot"/>
          </w:pPr>
        </w:p>
      </w:tc>
      <w:tc>
        <w:tcPr>
          <w:tcW w:w="1701" w:type="dxa"/>
        </w:tcPr>
        <w:p w14:paraId="249A68C2" w14:textId="77777777" w:rsidR="00A31E02" w:rsidRPr="00233FC4" w:rsidRDefault="00A31E02" w:rsidP="002876E1">
          <w:pPr>
            <w:pStyle w:val="Sidfot"/>
          </w:pPr>
        </w:p>
      </w:tc>
    </w:tr>
    <w:bookmarkEnd w:id="23"/>
  </w:tbl>
  <w:p w14:paraId="015A72E9" w14:textId="77777777" w:rsidR="00A31E02" w:rsidRPr="00791065" w:rsidRDefault="00A31E02" w:rsidP="00D15A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6D9F" w14:textId="77777777" w:rsidR="003C4108" w:rsidRDefault="003C4108" w:rsidP="00A63795">
      <w:r>
        <w:separator/>
      </w:r>
    </w:p>
  </w:footnote>
  <w:footnote w:type="continuationSeparator" w:id="0">
    <w:p w14:paraId="789D1C9C" w14:textId="77777777" w:rsidR="003C4108" w:rsidRDefault="003C4108" w:rsidP="00A6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Pr>
    <w:tblGrid>
      <w:gridCol w:w="5362"/>
      <w:gridCol w:w="4990"/>
    </w:tblGrid>
    <w:tr w:rsidR="00A31E02" w14:paraId="2FB109E1" w14:textId="77777777" w:rsidTr="0009697B">
      <w:trPr>
        <w:trHeight w:val="907"/>
      </w:trPr>
      <w:tc>
        <w:tcPr>
          <w:tcW w:w="5362" w:type="dxa"/>
        </w:tcPr>
        <w:p w14:paraId="3538CC13" w14:textId="77777777" w:rsidR="00A31E02" w:rsidRDefault="00A31E02" w:rsidP="0009697B"/>
      </w:tc>
      <w:bookmarkStart w:id="15" w:name="bmSidnrSecond"/>
      <w:tc>
        <w:tcPr>
          <w:tcW w:w="4990" w:type="dxa"/>
        </w:tcPr>
        <w:p w14:paraId="5EF9C96B" w14:textId="08D4F1D2" w:rsidR="00A31E02" w:rsidRPr="00004B2E" w:rsidRDefault="00A31E02" w:rsidP="0009697B">
          <w:pPr>
            <w:jc w:val="right"/>
            <w:rPr>
              <w:rStyle w:val="Sidnummer"/>
            </w:rPr>
          </w:pPr>
          <w:r w:rsidRPr="00004B2E">
            <w:rPr>
              <w:rStyle w:val="Sidnummer"/>
            </w:rPr>
            <w:fldChar w:fldCharType="begin"/>
          </w:r>
          <w:r w:rsidRPr="00004B2E">
            <w:rPr>
              <w:rStyle w:val="Sidnummer"/>
            </w:rPr>
            <w:instrText xml:space="preserve">PAGE </w:instrText>
          </w:r>
          <w:r w:rsidRPr="00004B2E">
            <w:rPr>
              <w:rStyle w:val="Sidnummer"/>
            </w:rPr>
            <w:fldChar w:fldCharType="separate"/>
          </w:r>
          <w:r w:rsidR="00DE6900">
            <w:rPr>
              <w:rStyle w:val="Sidnummer"/>
              <w:noProof/>
            </w:rPr>
            <w:t>6</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DE6900">
            <w:rPr>
              <w:rStyle w:val="Sidnummer"/>
              <w:noProof/>
            </w:rPr>
            <w:t>9</w:t>
          </w:r>
          <w:r w:rsidRPr="00004B2E">
            <w:rPr>
              <w:rStyle w:val="Sidnummer"/>
            </w:rPr>
            <w:fldChar w:fldCharType="end"/>
          </w:r>
          <w:bookmarkStart w:id="16" w:name="bmSidnrSecondTrue"/>
          <w:bookmarkEnd w:id="15"/>
          <w:bookmarkEnd w:id="16"/>
        </w:p>
      </w:tc>
    </w:tr>
  </w:tbl>
  <w:p w14:paraId="35D4C7D1" w14:textId="77777777" w:rsidR="00A31E02" w:rsidRPr="00004B2E" w:rsidRDefault="00A31E02" w:rsidP="00004B2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Pr>
    <w:tblGrid>
      <w:gridCol w:w="5362"/>
      <w:gridCol w:w="3873"/>
      <w:gridCol w:w="1117"/>
    </w:tblGrid>
    <w:tr w:rsidR="00A31E02" w14:paraId="66EC5006" w14:textId="77777777" w:rsidTr="006A2BF7">
      <w:trPr>
        <w:trHeight w:hRule="exact" w:val="992"/>
      </w:trPr>
      <w:tc>
        <w:tcPr>
          <w:tcW w:w="5362" w:type="dxa"/>
        </w:tcPr>
        <w:p w14:paraId="0FE61E04" w14:textId="77777777" w:rsidR="00A31E02" w:rsidRDefault="00A31E02" w:rsidP="0009697B">
          <w:bookmarkStart w:id="18" w:name="bmLogga"/>
          <w:bookmarkStart w:id="19" w:name="bmDokTyp" w:colFirst="1" w:colLast="1"/>
          <w:r>
            <w:rPr>
              <w:noProof/>
              <w:lang w:eastAsia="sv-SE"/>
            </w:rPr>
            <w:drawing>
              <wp:inline distT="0" distB="0" distL="0" distR="0" wp14:anchorId="5ABD1962" wp14:editId="23839AFF">
                <wp:extent cx="1443231" cy="58369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_SvFa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231" cy="583693"/>
                        </a:xfrm>
                        <a:prstGeom prst="rect">
                          <a:avLst/>
                        </a:prstGeom>
                      </pic:spPr>
                    </pic:pic>
                  </a:graphicData>
                </a:graphic>
              </wp:inline>
            </w:drawing>
          </w:r>
          <w:bookmarkEnd w:id="18"/>
        </w:p>
      </w:tc>
      <w:tc>
        <w:tcPr>
          <w:tcW w:w="3873" w:type="dxa"/>
          <w:vAlign w:val="bottom"/>
        </w:tcPr>
        <w:p w14:paraId="0A1A357B" w14:textId="77777777" w:rsidR="00A31E02" w:rsidRPr="006A2BF7" w:rsidRDefault="00A31E02" w:rsidP="006A2BF7">
          <w:pPr>
            <w:pStyle w:val="DokTyp"/>
          </w:pPr>
          <w:r>
            <w:t>Avrapportering</w:t>
          </w:r>
        </w:p>
      </w:tc>
      <w:bookmarkStart w:id="20" w:name="bmSidnrFirst"/>
      <w:tc>
        <w:tcPr>
          <w:tcW w:w="1117" w:type="dxa"/>
        </w:tcPr>
        <w:p w14:paraId="2A8261BD" w14:textId="76F145B5" w:rsidR="00A31E02" w:rsidRPr="00004B2E" w:rsidRDefault="00A31E02" w:rsidP="00061034">
          <w:pPr>
            <w:jc w:val="right"/>
            <w:rPr>
              <w:rStyle w:val="Sidnummer"/>
            </w:rPr>
          </w:pPr>
          <w:r w:rsidRPr="00004B2E">
            <w:rPr>
              <w:rStyle w:val="Sidnummer"/>
            </w:rPr>
            <w:fldChar w:fldCharType="begin"/>
          </w:r>
          <w:r w:rsidRPr="00004B2E">
            <w:rPr>
              <w:rStyle w:val="Sidnummer"/>
            </w:rPr>
            <w:instrText xml:space="preserve">PAGE </w:instrText>
          </w:r>
          <w:r w:rsidRPr="00004B2E">
            <w:rPr>
              <w:rStyle w:val="Sidnummer"/>
            </w:rPr>
            <w:fldChar w:fldCharType="separate"/>
          </w:r>
          <w:r w:rsidR="00DE6900">
            <w:rPr>
              <w:rStyle w:val="Sidnummer"/>
              <w:noProof/>
            </w:rPr>
            <w:t>1</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DE6900">
            <w:rPr>
              <w:rStyle w:val="Sidnummer"/>
              <w:noProof/>
            </w:rPr>
            <w:t>9</w:t>
          </w:r>
          <w:r w:rsidRPr="00004B2E">
            <w:rPr>
              <w:rStyle w:val="Sidnummer"/>
            </w:rPr>
            <w:fldChar w:fldCharType="end"/>
          </w:r>
          <w:bookmarkStart w:id="21" w:name="bmSidnrFirstTrue"/>
          <w:bookmarkEnd w:id="20"/>
          <w:bookmarkEnd w:id="21"/>
        </w:p>
      </w:tc>
    </w:tr>
    <w:bookmarkEnd w:id="19"/>
  </w:tbl>
  <w:p w14:paraId="12C6D125" w14:textId="77777777" w:rsidR="00A31E02" w:rsidRPr="00004B2E" w:rsidRDefault="00A31E02" w:rsidP="00004B2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14057F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A68E152"/>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C05312"/>
    <w:multiLevelType w:val="hybridMultilevel"/>
    <w:tmpl w:val="FA124990"/>
    <w:lvl w:ilvl="0" w:tplc="74E8777A">
      <w:start w:val="1"/>
      <w:numFmt w:val="decimal"/>
      <w:lvlText w:val="%1."/>
      <w:lvlJc w:val="left"/>
      <w:pPr>
        <w:ind w:left="420" w:hanging="420"/>
      </w:pPr>
      <w:rPr>
        <w:rFonts w:hint="default"/>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9A20F8"/>
    <w:multiLevelType w:val="hybridMultilevel"/>
    <w:tmpl w:val="77824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7343A3"/>
    <w:multiLevelType w:val="hybridMultilevel"/>
    <w:tmpl w:val="F95AA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B31CA1"/>
    <w:multiLevelType w:val="hybridMultilevel"/>
    <w:tmpl w:val="E75AF10A"/>
    <w:lvl w:ilvl="0" w:tplc="041D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5826B7"/>
    <w:multiLevelType w:val="hybridMultilevel"/>
    <w:tmpl w:val="96803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654C9D"/>
    <w:multiLevelType w:val="hybridMultilevel"/>
    <w:tmpl w:val="D18CA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F30B82"/>
    <w:multiLevelType w:val="hybridMultilevel"/>
    <w:tmpl w:val="C0260654"/>
    <w:lvl w:ilvl="0" w:tplc="041D0001">
      <w:start w:val="1"/>
      <w:numFmt w:val="bullet"/>
      <w:lvlText w:val=""/>
      <w:lvlJc w:val="left"/>
      <w:pPr>
        <w:ind w:left="947" w:hanging="360"/>
      </w:pPr>
      <w:rPr>
        <w:rFonts w:ascii="Symbol" w:hAnsi="Symbol"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9" w15:restartNumberingAfterBreak="0">
    <w:nsid w:val="2C3B060A"/>
    <w:multiLevelType w:val="hybridMultilevel"/>
    <w:tmpl w:val="4B14CDEA"/>
    <w:lvl w:ilvl="0" w:tplc="6A280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621AC0"/>
    <w:multiLevelType w:val="hybridMultilevel"/>
    <w:tmpl w:val="E8300E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8B5780"/>
    <w:multiLevelType w:val="hybridMultilevel"/>
    <w:tmpl w:val="F66AC7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5F56E2"/>
    <w:multiLevelType w:val="hybridMultilevel"/>
    <w:tmpl w:val="25E88424"/>
    <w:lvl w:ilvl="0" w:tplc="BBF67D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33460A"/>
    <w:multiLevelType w:val="hybridMultilevel"/>
    <w:tmpl w:val="789A0D6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C110C9"/>
    <w:multiLevelType w:val="multilevel"/>
    <w:tmpl w:val="929CD9AA"/>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2880" w:hanging="2880"/>
      </w:pPr>
      <w:rPr>
        <w:rFonts w:hint="default"/>
      </w:rPr>
    </w:lvl>
  </w:abstractNum>
  <w:abstractNum w:abstractNumId="15" w15:restartNumberingAfterBreak="0">
    <w:nsid w:val="5E943081"/>
    <w:multiLevelType w:val="hybridMultilevel"/>
    <w:tmpl w:val="DE80677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0B6A9E"/>
    <w:multiLevelType w:val="hybridMultilevel"/>
    <w:tmpl w:val="14BCB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186C52"/>
    <w:multiLevelType w:val="hybridMultilevel"/>
    <w:tmpl w:val="B218C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696681D"/>
    <w:multiLevelType w:val="hybridMultilevel"/>
    <w:tmpl w:val="4F6E92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0"/>
  </w:num>
  <w:num w:numId="5">
    <w:abstractNumId w:val="1"/>
  </w:num>
  <w:num w:numId="6">
    <w:abstractNumId w:val="0"/>
  </w:num>
  <w:num w:numId="7">
    <w:abstractNumId w:val="1"/>
  </w:num>
  <w:num w:numId="8">
    <w:abstractNumId w:val="0"/>
  </w:num>
  <w:num w:numId="9">
    <w:abstractNumId w:val="10"/>
  </w:num>
  <w:num w:numId="10">
    <w:abstractNumId w:val="6"/>
  </w:num>
  <w:num w:numId="11">
    <w:abstractNumId w:val="8"/>
  </w:num>
  <w:num w:numId="12">
    <w:abstractNumId w:val="3"/>
  </w:num>
  <w:num w:numId="13">
    <w:abstractNumId w:val="4"/>
  </w:num>
  <w:num w:numId="14">
    <w:abstractNumId w:val="18"/>
  </w:num>
  <w:num w:numId="15">
    <w:abstractNumId w:val="11"/>
  </w:num>
  <w:num w:numId="16">
    <w:abstractNumId w:val="7"/>
  </w:num>
  <w:num w:numId="17">
    <w:abstractNumId w:val="17"/>
  </w:num>
  <w:num w:numId="18">
    <w:abstractNumId w:val="16"/>
  </w:num>
  <w:num w:numId="19">
    <w:abstractNumId w:val="5"/>
  </w:num>
  <w:num w:numId="20">
    <w:abstractNumId w:val="13"/>
  </w:num>
  <w:num w:numId="21">
    <w:abstractNumId w:val="15"/>
  </w:num>
  <w:num w:numId="22">
    <w:abstractNumId w:val="2"/>
  </w:num>
  <w:num w:numId="23">
    <w:abstractNumId w:val="12"/>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E1"/>
    <w:rsid w:val="000002C0"/>
    <w:rsid w:val="00002ABC"/>
    <w:rsid w:val="00004B2E"/>
    <w:rsid w:val="00011CF3"/>
    <w:rsid w:val="00013475"/>
    <w:rsid w:val="00020FED"/>
    <w:rsid w:val="00021354"/>
    <w:rsid w:val="00024166"/>
    <w:rsid w:val="0002659C"/>
    <w:rsid w:val="00026712"/>
    <w:rsid w:val="0004318E"/>
    <w:rsid w:val="00053034"/>
    <w:rsid w:val="00054195"/>
    <w:rsid w:val="000545D6"/>
    <w:rsid w:val="00055EBF"/>
    <w:rsid w:val="00056045"/>
    <w:rsid w:val="00061034"/>
    <w:rsid w:val="00061174"/>
    <w:rsid w:val="00066178"/>
    <w:rsid w:val="00067689"/>
    <w:rsid w:val="00070071"/>
    <w:rsid w:val="00077D75"/>
    <w:rsid w:val="00077F20"/>
    <w:rsid w:val="00083BFD"/>
    <w:rsid w:val="00086AED"/>
    <w:rsid w:val="00086C75"/>
    <w:rsid w:val="000878C6"/>
    <w:rsid w:val="00091949"/>
    <w:rsid w:val="0009239C"/>
    <w:rsid w:val="00093D08"/>
    <w:rsid w:val="0009697B"/>
    <w:rsid w:val="000A1EC0"/>
    <w:rsid w:val="000B0AC4"/>
    <w:rsid w:val="000B5C50"/>
    <w:rsid w:val="000D0156"/>
    <w:rsid w:val="000D254C"/>
    <w:rsid w:val="000D29C5"/>
    <w:rsid w:val="000E0DC5"/>
    <w:rsid w:val="000E3E60"/>
    <w:rsid w:val="000E5E33"/>
    <w:rsid w:val="000E6218"/>
    <w:rsid w:val="000E759E"/>
    <w:rsid w:val="000F331F"/>
    <w:rsid w:val="00101379"/>
    <w:rsid w:val="00102CDF"/>
    <w:rsid w:val="00104CF3"/>
    <w:rsid w:val="00106676"/>
    <w:rsid w:val="00107D3F"/>
    <w:rsid w:val="0011276D"/>
    <w:rsid w:val="00116C97"/>
    <w:rsid w:val="00116CBC"/>
    <w:rsid w:val="00120EE9"/>
    <w:rsid w:val="00122138"/>
    <w:rsid w:val="001222AD"/>
    <w:rsid w:val="0012236A"/>
    <w:rsid w:val="00124475"/>
    <w:rsid w:val="001310BA"/>
    <w:rsid w:val="00137C13"/>
    <w:rsid w:val="0014353F"/>
    <w:rsid w:val="001448F6"/>
    <w:rsid w:val="00150E95"/>
    <w:rsid w:val="001539FB"/>
    <w:rsid w:val="001540B7"/>
    <w:rsid w:val="001541E1"/>
    <w:rsid w:val="001567D1"/>
    <w:rsid w:val="00156AEA"/>
    <w:rsid w:val="00164DDD"/>
    <w:rsid w:val="00167AC4"/>
    <w:rsid w:val="001717B1"/>
    <w:rsid w:val="00172716"/>
    <w:rsid w:val="00172E04"/>
    <w:rsid w:val="00186503"/>
    <w:rsid w:val="00193B44"/>
    <w:rsid w:val="0019442C"/>
    <w:rsid w:val="00196B62"/>
    <w:rsid w:val="001A4168"/>
    <w:rsid w:val="001B2944"/>
    <w:rsid w:val="001B36D1"/>
    <w:rsid w:val="001C65B7"/>
    <w:rsid w:val="001D6317"/>
    <w:rsid w:val="001D7A9C"/>
    <w:rsid w:val="001E067B"/>
    <w:rsid w:val="001E2559"/>
    <w:rsid w:val="001E6A2E"/>
    <w:rsid w:val="001E6C0F"/>
    <w:rsid w:val="001F086F"/>
    <w:rsid w:val="001F19E4"/>
    <w:rsid w:val="001F7C26"/>
    <w:rsid w:val="002009F5"/>
    <w:rsid w:val="00203AD8"/>
    <w:rsid w:val="00205D21"/>
    <w:rsid w:val="00207727"/>
    <w:rsid w:val="00207FE0"/>
    <w:rsid w:val="0021002E"/>
    <w:rsid w:val="002100B9"/>
    <w:rsid w:val="002107AD"/>
    <w:rsid w:val="0021121E"/>
    <w:rsid w:val="00217339"/>
    <w:rsid w:val="00220DC8"/>
    <w:rsid w:val="00223115"/>
    <w:rsid w:val="00223C53"/>
    <w:rsid w:val="00227A92"/>
    <w:rsid w:val="00233FC4"/>
    <w:rsid w:val="0024381A"/>
    <w:rsid w:val="00246C27"/>
    <w:rsid w:val="002478C0"/>
    <w:rsid w:val="00247966"/>
    <w:rsid w:val="0025294E"/>
    <w:rsid w:val="0026068D"/>
    <w:rsid w:val="00260F26"/>
    <w:rsid w:val="002671C9"/>
    <w:rsid w:val="00267A79"/>
    <w:rsid w:val="002722D1"/>
    <w:rsid w:val="00274910"/>
    <w:rsid w:val="00274CCB"/>
    <w:rsid w:val="002767E1"/>
    <w:rsid w:val="00277D41"/>
    <w:rsid w:val="002806A8"/>
    <w:rsid w:val="0028271A"/>
    <w:rsid w:val="002876E1"/>
    <w:rsid w:val="002A02DB"/>
    <w:rsid w:val="002A48CB"/>
    <w:rsid w:val="002A60A4"/>
    <w:rsid w:val="002B1B62"/>
    <w:rsid w:val="002B1FE2"/>
    <w:rsid w:val="002B3B81"/>
    <w:rsid w:val="002B75A0"/>
    <w:rsid w:val="002C2ED8"/>
    <w:rsid w:val="002E1122"/>
    <w:rsid w:val="002E2AB3"/>
    <w:rsid w:val="002E7584"/>
    <w:rsid w:val="002F7E1D"/>
    <w:rsid w:val="00300470"/>
    <w:rsid w:val="00303C79"/>
    <w:rsid w:val="00313E6B"/>
    <w:rsid w:val="003147B1"/>
    <w:rsid w:val="00320735"/>
    <w:rsid w:val="003211D7"/>
    <w:rsid w:val="00323CE6"/>
    <w:rsid w:val="00330EB9"/>
    <w:rsid w:val="003335D4"/>
    <w:rsid w:val="00334961"/>
    <w:rsid w:val="00336F3B"/>
    <w:rsid w:val="0034470C"/>
    <w:rsid w:val="00345C13"/>
    <w:rsid w:val="00351D1D"/>
    <w:rsid w:val="0035700F"/>
    <w:rsid w:val="00362A69"/>
    <w:rsid w:val="00367DD4"/>
    <w:rsid w:val="00370D20"/>
    <w:rsid w:val="00371653"/>
    <w:rsid w:val="00372C21"/>
    <w:rsid w:val="00376B5E"/>
    <w:rsid w:val="003779AA"/>
    <w:rsid w:val="00380674"/>
    <w:rsid w:val="0038202D"/>
    <w:rsid w:val="003826CC"/>
    <w:rsid w:val="00383DF6"/>
    <w:rsid w:val="00386046"/>
    <w:rsid w:val="00387689"/>
    <w:rsid w:val="003944E7"/>
    <w:rsid w:val="00395602"/>
    <w:rsid w:val="0039797E"/>
    <w:rsid w:val="003A749E"/>
    <w:rsid w:val="003B02C2"/>
    <w:rsid w:val="003B05E2"/>
    <w:rsid w:val="003B10E0"/>
    <w:rsid w:val="003B6304"/>
    <w:rsid w:val="003B644B"/>
    <w:rsid w:val="003C29FC"/>
    <w:rsid w:val="003C4108"/>
    <w:rsid w:val="003C7BE4"/>
    <w:rsid w:val="003D004E"/>
    <w:rsid w:val="003D3A61"/>
    <w:rsid w:val="003D3FA0"/>
    <w:rsid w:val="003D46A3"/>
    <w:rsid w:val="003E1B55"/>
    <w:rsid w:val="003E233B"/>
    <w:rsid w:val="003E4F86"/>
    <w:rsid w:val="003E646F"/>
    <w:rsid w:val="003E76A8"/>
    <w:rsid w:val="003F4D6D"/>
    <w:rsid w:val="0040266C"/>
    <w:rsid w:val="00414425"/>
    <w:rsid w:val="00415009"/>
    <w:rsid w:val="00415A0C"/>
    <w:rsid w:val="0042048D"/>
    <w:rsid w:val="00422C81"/>
    <w:rsid w:val="0043283B"/>
    <w:rsid w:val="00433A7B"/>
    <w:rsid w:val="00434A6C"/>
    <w:rsid w:val="00435B23"/>
    <w:rsid w:val="00441CB7"/>
    <w:rsid w:val="00446122"/>
    <w:rsid w:val="00446EFF"/>
    <w:rsid w:val="00447108"/>
    <w:rsid w:val="0045128C"/>
    <w:rsid w:val="004548C9"/>
    <w:rsid w:val="0045502B"/>
    <w:rsid w:val="00455BDE"/>
    <w:rsid w:val="00461A18"/>
    <w:rsid w:val="004637B3"/>
    <w:rsid w:val="00463B4F"/>
    <w:rsid w:val="00463D8B"/>
    <w:rsid w:val="00465224"/>
    <w:rsid w:val="0046555A"/>
    <w:rsid w:val="0046577C"/>
    <w:rsid w:val="004666DF"/>
    <w:rsid w:val="00475655"/>
    <w:rsid w:val="00477C4F"/>
    <w:rsid w:val="0048122B"/>
    <w:rsid w:val="00481506"/>
    <w:rsid w:val="0048223A"/>
    <w:rsid w:val="00487C0A"/>
    <w:rsid w:val="004924AA"/>
    <w:rsid w:val="00492C66"/>
    <w:rsid w:val="00494274"/>
    <w:rsid w:val="00495180"/>
    <w:rsid w:val="00496031"/>
    <w:rsid w:val="004A05FD"/>
    <w:rsid w:val="004A4051"/>
    <w:rsid w:val="004A58B1"/>
    <w:rsid w:val="004B42CA"/>
    <w:rsid w:val="004B61B8"/>
    <w:rsid w:val="004C171A"/>
    <w:rsid w:val="004C26B8"/>
    <w:rsid w:val="004C5507"/>
    <w:rsid w:val="004D065F"/>
    <w:rsid w:val="004D2860"/>
    <w:rsid w:val="004D619F"/>
    <w:rsid w:val="004D6E7A"/>
    <w:rsid w:val="004E1262"/>
    <w:rsid w:val="004E2263"/>
    <w:rsid w:val="004E42F0"/>
    <w:rsid w:val="004E4B51"/>
    <w:rsid w:val="004E7522"/>
    <w:rsid w:val="004F457A"/>
    <w:rsid w:val="004F4AEC"/>
    <w:rsid w:val="005013A6"/>
    <w:rsid w:val="0050486E"/>
    <w:rsid w:val="00506446"/>
    <w:rsid w:val="00512DA7"/>
    <w:rsid w:val="00513E45"/>
    <w:rsid w:val="0051481E"/>
    <w:rsid w:val="005254BE"/>
    <w:rsid w:val="0053113E"/>
    <w:rsid w:val="005340ED"/>
    <w:rsid w:val="00535C06"/>
    <w:rsid w:val="005379A7"/>
    <w:rsid w:val="0054495C"/>
    <w:rsid w:val="005450C9"/>
    <w:rsid w:val="0055587F"/>
    <w:rsid w:val="00555F2E"/>
    <w:rsid w:val="005612EA"/>
    <w:rsid w:val="00564F6E"/>
    <w:rsid w:val="005660B2"/>
    <w:rsid w:val="00573137"/>
    <w:rsid w:val="00573F10"/>
    <w:rsid w:val="005748A7"/>
    <w:rsid w:val="005A0B2A"/>
    <w:rsid w:val="005A3F4E"/>
    <w:rsid w:val="005A510D"/>
    <w:rsid w:val="005A5BC4"/>
    <w:rsid w:val="005A79EB"/>
    <w:rsid w:val="005B333F"/>
    <w:rsid w:val="005D03FE"/>
    <w:rsid w:val="005D2472"/>
    <w:rsid w:val="005D3D15"/>
    <w:rsid w:val="005F0E99"/>
    <w:rsid w:val="005F1AA2"/>
    <w:rsid w:val="005F768D"/>
    <w:rsid w:val="005F7A9C"/>
    <w:rsid w:val="006038C3"/>
    <w:rsid w:val="00604BAC"/>
    <w:rsid w:val="00611594"/>
    <w:rsid w:val="00612F3B"/>
    <w:rsid w:val="00615455"/>
    <w:rsid w:val="00617D80"/>
    <w:rsid w:val="00624367"/>
    <w:rsid w:val="006266D9"/>
    <w:rsid w:val="00631AF5"/>
    <w:rsid w:val="00633C65"/>
    <w:rsid w:val="00635D22"/>
    <w:rsid w:val="00644F79"/>
    <w:rsid w:val="006467F2"/>
    <w:rsid w:val="0065326A"/>
    <w:rsid w:val="00662AEA"/>
    <w:rsid w:val="00665EFB"/>
    <w:rsid w:val="006675F9"/>
    <w:rsid w:val="006702B0"/>
    <w:rsid w:val="006703BB"/>
    <w:rsid w:val="006729DB"/>
    <w:rsid w:val="00674976"/>
    <w:rsid w:val="00674F69"/>
    <w:rsid w:val="00676585"/>
    <w:rsid w:val="00683CFF"/>
    <w:rsid w:val="006851D5"/>
    <w:rsid w:val="00687993"/>
    <w:rsid w:val="006907FF"/>
    <w:rsid w:val="00692658"/>
    <w:rsid w:val="006A2BF7"/>
    <w:rsid w:val="006A3708"/>
    <w:rsid w:val="006A4A90"/>
    <w:rsid w:val="006A4BED"/>
    <w:rsid w:val="006B1A96"/>
    <w:rsid w:val="006C25B0"/>
    <w:rsid w:val="006C2703"/>
    <w:rsid w:val="006C4047"/>
    <w:rsid w:val="006C608B"/>
    <w:rsid w:val="006C6107"/>
    <w:rsid w:val="006C788E"/>
    <w:rsid w:val="006D36E6"/>
    <w:rsid w:val="006D3E8F"/>
    <w:rsid w:val="006D5D9C"/>
    <w:rsid w:val="006D66B1"/>
    <w:rsid w:val="006E13C3"/>
    <w:rsid w:val="006E2AC0"/>
    <w:rsid w:val="006E7B98"/>
    <w:rsid w:val="006F31F9"/>
    <w:rsid w:val="006F32DA"/>
    <w:rsid w:val="0070183F"/>
    <w:rsid w:val="007029EF"/>
    <w:rsid w:val="00720EAE"/>
    <w:rsid w:val="00723C12"/>
    <w:rsid w:val="00725C99"/>
    <w:rsid w:val="00726EBF"/>
    <w:rsid w:val="007317B5"/>
    <w:rsid w:val="0074683D"/>
    <w:rsid w:val="0075685B"/>
    <w:rsid w:val="00760CD0"/>
    <w:rsid w:val="00761D43"/>
    <w:rsid w:val="00762F4A"/>
    <w:rsid w:val="00782D95"/>
    <w:rsid w:val="0078337E"/>
    <w:rsid w:val="00783404"/>
    <w:rsid w:val="00784EE4"/>
    <w:rsid w:val="00785013"/>
    <w:rsid w:val="00786682"/>
    <w:rsid w:val="00790600"/>
    <w:rsid w:val="00790C61"/>
    <w:rsid w:val="007920E9"/>
    <w:rsid w:val="00793889"/>
    <w:rsid w:val="00794303"/>
    <w:rsid w:val="00796008"/>
    <w:rsid w:val="007A07DA"/>
    <w:rsid w:val="007A5C95"/>
    <w:rsid w:val="007A765C"/>
    <w:rsid w:val="007A78ED"/>
    <w:rsid w:val="007B0721"/>
    <w:rsid w:val="007B40FE"/>
    <w:rsid w:val="007B73DC"/>
    <w:rsid w:val="007D12A5"/>
    <w:rsid w:val="007D210D"/>
    <w:rsid w:val="007D5006"/>
    <w:rsid w:val="007E0ECB"/>
    <w:rsid w:val="007E1840"/>
    <w:rsid w:val="007E5203"/>
    <w:rsid w:val="007E59FE"/>
    <w:rsid w:val="007E70A2"/>
    <w:rsid w:val="007F204A"/>
    <w:rsid w:val="007F263C"/>
    <w:rsid w:val="007F3A0F"/>
    <w:rsid w:val="007F3A5B"/>
    <w:rsid w:val="008020D1"/>
    <w:rsid w:val="00811A91"/>
    <w:rsid w:val="00820834"/>
    <w:rsid w:val="008304E7"/>
    <w:rsid w:val="008309DE"/>
    <w:rsid w:val="00831D54"/>
    <w:rsid w:val="00832886"/>
    <w:rsid w:val="008373EE"/>
    <w:rsid w:val="00840195"/>
    <w:rsid w:val="008446B3"/>
    <w:rsid w:val="00846B17"/>
    <w:rsid w:val="0085669D"/>
    <w:rsid w:val="00856810"/>
    <w:rsid w:val="0087754B"/>
    <w:rsid w:val="00877676"/>
    <w:rsid w:val="00883712"/>
    <w:rsid w:val="008853A0"/>
    <w:rsid w:val="00895152"/>
    <w:rsid w:val="008A0B61"/>
    <w:rsid w:val="008A10B6"/>
    <w:rsid w:val="008A1851"/>
    <w:rsid w:val="008B4BEE"/>
    <w:rsid w:val="008B7BB2"/>
    <w:rsid w:val="008C1BFF"/>
    <w:rsid w:val="008C2507"/>
    <w:rsid w:val="008C2DB7"/>
    <w:rsid w:val="008C2EF9"/>
    <w:rsid w:val="008C4B4E"/>
    <w:rsid w:val="008D36F8"/>
    <w:rsid w:val="008E0D9D"/>
    <w:rsid w:val="008E12AA"/>
    <w:rsid w:val="008E2B8F"/>
    <w:rsid w:val="008E4FB4"/>
    <w:rsid w:val="008E786B"/>
    <w:rsid w:val="008F4E01"/>
    <w:rsid w:val="009008A9"/>
    <w:rsid w:val="00902C58"/>
    <w:rsid w:val="00902ECF"/>
    <w:rsid w:val="00903373"/>
    <w:rsid w:val="009039E2"/>
    <w:rsid w:val="00903FCC"/>
    <w:rsid w:val="00906D9E"/>
    <w:rsid w:val="00907FE6"/>
    <w:rsid w:val="00911390"/>
    <w:rsid w:val="009116A7"/>
    <w:rsid w:val="00912E6E"/>
    <w:rsid w:val="00917CF1"/>
    <w:rsid w:val="009205D9"/>
    <w:rsid w:val="00921F68"/>
    <w:rsid w:val="0092336D"/>
    <w:rsid w:val="00925501"/>
    <w:rsid w:val="00934841"/>
    <w:rsid w:val="009364A0"/>
    <w:rsid w:val="00936930"/>
    <w:rsid w:val="0094310C"/>
    <w:rsid w:val="00943D57"/>
    <w:rsid w:val="00945F60"/>
    <w:rsid w:val="0095242D"/>
    <w:rsid w:val="009539CF"/>
    <w:rsid w:val="00970961"/>
    <w:rsid w:val="00975E54"/>
    <w:rsid w:val="00976C31"/>
    <w:rsid w:val="00981544"/>
    <w:rsid w:val="00981B29"/>
    <w:rsid w:val="0098430A"/>
    <w:rsid w:val="0099659A"/>
    <w:rsid w:val="009A5C18"/>
    <w:rsid w:val="009A724C"/>
    <w:rsid w:val="009B24A4"/>
    <w:rsid w:val="009C1C56"/>
    <w:rsid w:val="009C3BC5"/>
    <w:rsid w:val="009D008D"/>
    <w:rsid w:val="009D0574"/>
    <w:rsid w:val="009D0A5C"/>
    <w:rsid w:val="009E7070"/>
    <w:rsid w:val="009F0E60"/>
    <w:rsid w:val="009F176E"/>
    <w:rsid w:val="009F5FD9"/>
    <w:rsid w:val="00A104DD"/>
    <w:rsid w:val="00A15D6D"/>
    <w:rsid w:val="00A17225"/>
    <w:rsid w:val="00A17590"/>
    <w:rsid w:val="00A2028E"/>
    <w:rsid w:val="00A22892"/>
    <w:rsid w:val="00A23D3A"/>
    <w:rsid w:val="00A31E02"/>
    <w:rsid w:val="00A36E44"/>
    <w:rsid w:val="00A42040"/>
    <w:rsid w:val="00A5299C"/>
    <w:rsid w:val="00A53ECC"/>
    <w:rsid w:val="00A5401E"/>
    <w:rsid w:val="00A5461C"/>
    <w:rsid w:val="00A60F16"/>
    <w:rsid w:val="00A61B5E"/>
    <w:rsid w:val="00A63795"/>
    <w:rsid w:val="00A65939"/>
    <w:rsid w:val="00A65E3B"/>
    <w:rsid w:val="00A72BA0"/>
    <w:rsid w:val="00A8070F"/>
    <w:rsid w:val="00A814E0"/>
    <w:rsid w:val="00A81BFF"/>
    <w:rsid w:val="00A8509A"/>
    <w:rsid w:val="00A869E1"/>
    <w:rsid w:val="00A90EB3"/>
    <w:rsid w:val="00A93F68"/>
    <w:rsid w:val="00A94CF1"/>
    <w:rsid w:val="00A96565"/>
    <w:rsid w:val="00AA3455"/>
    <w:rsid w:val="00AA3D27"/>
    <w:rsid w:val="00AB227B"/>
    <w:rsid w:val="00AC5FCB"/>
    <w:rsid w:val="00AD24B4"/>
    <w:rsid w:val="00AE1DD6"/>
    <w:rsid w:val="00AF230F"/>
    <w:rsid w:val="00AF6B52"/>
    <w:rsid w:val="00B0124A"/>
    <w:rsid w:val="00B01B0F"/>
    <w:rsid w:val="00B11D77"/>
    <w:rsid w:val="00B12729"/>
    <w:rsid w:val="00B12781"/>
    <w:rsid w:val="00B21145"/>
    <w:rsid w:val="00B21F32"/>
    <w:rsid w:val="00B236DC"/>
    <w:rsid w:val="00B25FA2"/>
    <w:rsid w:val="00B311AB"/>
    <w:rsid w:val="00B34FC8"/>
    <w:rsid w:val="00B35665"/>
    <w:rsid w:val="00B36433"/>
    <w:rsid w:val="00B533A7"/>
    <w:rsid w:val="00B538E6"/>
    <w:rsid w:val="00B5400D"/>
    <w:rsid w:val="00B54EB3"/>
    <w:rsid w:val="00B65A31"/>
    <w:rsid w:val="00B65D64"/>
    <w:rsid w:val="00B739EE"/>
    <w:rsid w:val="00B773D4"/>
    <w:rsid w:val="00B80EF3"/>
    <w:rsid w:val="00B82D3D"/>
    <w:rsid w:val="00B833D7"/>
    <w:rsid w:val="00B9056B"/>
    <w:rsid w:val="00B90CF1"/>
    <w:rsid w:val="00B915BE"/>
    <w:rsid w:val="00BA2021"/>
    <w:rsid w:val="00BA30CD"/>
    <w:rsid w:val="00BA3955"/>
    <w:rsid w:val="00BA6B4A"/>
    <w:rsid w:val="00BA7D59"/>
    <w:rsid w:val="00BB1464"/>
    <w:rsid w:val="00BB1F62"/>
    <w:rsid w:val="00BB63B7"/>
    <w:rsid w:val="00BB6C49"/>
    <w:rsid w:val="00BC3766"/>
    <w:rsid w:val="00BC45A1"/>
    <w:rsid w:val="00BC77A7"/>
    <w:rsid w:val="00BD07B4"/>
    <w:rsid w:val="00BD2A90"/>
    <w:rsid w:val="00BE1F90"/>
    <w:rsid w:val="00BE46A6"/>
    <w:rsid w:val="00BF0A4B"/>
    <w:rsid w:val="00BF2B46"/>
    <w:rsid w:val="00BF2CE6"/>
    <w:rsid w:val="00BF31F9"/>
    <w:rsid w:val="00BF396B"/>
    <w:rsid w:val="00C0090D"/>
    <w:rsid w:val="00C0237D"/>
    <w:rsid w:val="00C04781"/>
    <w:rsid w:val="00C15A1A"/>
    <w:rsid w:val="00C228DF"/>
    <w:rsid w:val="00C24A0F"/>
    <w:rsid w:val="00C25138"/>
    <w:rsid w:val="00C279C4"/>
    <w:rsid w:val="00C34172"/>
    <w:rsid w:val="00C35945"/>
    <w:rsid w:val="00C36A93"/>
    <w:rsid w:val="00C40A93"/>
    <w:rsid w:val="00C4204D"/>
    <w:rsid w:val="00C42BD8"/>
    <w:rsid w:val="00C4308F"/>
    <w:rsid w:val="00C50849"/>
    <w:rsid w:val="00C54A36"/>
    <w:rsid w:val="00C55868"/>
    <w:rsid w:val="00C561E5"/>
    <w:rsid w:val="00C56983"/>
    <w:rsid w:val="00C573FF"/>
    <w:rsid w:val="00C60A01"/>
    <w:rsid w:val="00C71463"/>
    <w:rsid w:val="00C7277E"/>
    <w:rsid w:val="00C801C1"/>
    <w:rsid w:val="00C83A68"/>
    <w:rsid w:val="00C85384"/>
    <w:rsid w:val="00C85C31"/>
    <w:rsid w:val="00C902CE"/>
    <w:rsid w:val="00C93660"/>
    <w:rsid w:val="00C95876"/>
    <w:rsid w:val="00C97986"/>
    <w:rsid w:val="00CA5827"/>
    <w:rsid w:val="00CB2AB9"/>
    <w:rsid w:val="00CB346A"/>
    <w:rsid w:val="00CB68D1"/>
    <w:rsid w:val="00CC0F47"/>
    <w:rsid w:val="00CC4467"/>
    <w:rsid w:val="00CC5CAB"/>
    <w:rsid w:val="00CC5FF2"/>
    <w:rsid w:val="00CC7D5F"/>
    <w:rsid w:val="00CD1C30"/>
    <w:rsid w:val="00CE724C"/>
    <w:rsid w:val="00CE7AB7"/>
    <w:rsid w:val="00CF7699"/>
    <w:rsid w:val="00CF7B19"/>
    <w:rsid w:val="00D04453"/>
    <w:rsid w:val="00D10E73"/>
    <w:rsid w:val="00D145C7"/>
    <w:rsid w:val="00D15672"/>
    <w:rsid w:val="00D15AE1"/>
    <w:rsid w:val="00D26EB9"/>
    <w:rsid w:val="00D322E1"/>
    <w:rsid w:val="00D331E8"/>
    <w:rsid w:val="00D3514A"/>
    <w:rsid w:val="00D37928"/>
    <w:rsid w:val="00D37B31"/>
    <w:rsid w:val="00D41C77"/>
    <w:rsid w:val="00D41DE2"/>
    <w:rsid w:val="00D43E70"/>
    <w:rsid w:val="00D479AD"/>
    <w:rsid w:val="00D52DD4"/>
    <w:rsid w:val="00D54A7F"/>
    <w:rsid w:val="00D61661"/>
    <w:rsid w:val="00D63A4A"/>
    <w:rsid w:val="00D6741A"/>
    <w:rsid w:val="00D758F5"/>
    <w:rsid w:val="00D75D5A"/>
    <w:rsid w:val="00D75FA8"/>
    <w:rsid w:val="00D85145"/>
    <w:rsid w:val="00D93082"/>
    <w:rsid w:val="00D9372A"/>
    <w:rsid w:val="00D94ABB"/>
    <w:rsid w:val="00D9718A"/>
    <w:rsid w:val="00DA321F"/>
    <w:rsid w:val="00DB5FAB"/>
    <w:rsid w:val="00DB70B3"/>
    <w:rsid w:val="00DB7E8B"/>
    <w:rsid w:val="00DC2F81"/>
    <w:rsid w:val="00DC6513"/>
    <w:rsid w:val="00DD02E6"/>
    <w:rsid w:val="00DD49C0"/>
    <w:rsid w:val="00DD7F43"/>
    <w:rsid w:val="00DE128D"/>
    <w:rsid w:val="00DE5922"/>
    <w:rsid w:val="00DE6900"/>
    <w:rsid w:val="00DE7940"/>
    <w:rsid w:val="00DF1845"/>
    <w:rsid w:val="00DF3A6D"/>
    <w:rsid w:val="00DF66DF"/>
    <w:rsid w:val="00E0176D"/>
    <w:rsid w:val="00E0269E"/>
    <w:rsid w:val="00E07880"/>
    <w:rsid w:val="00E10CB6"/>
    <w:rsid w:val="00E15260"/>
    <w:rsid w:val="00E156B0"/>
    <w:rsid w:val="00E23DCB"/>
    <w:rsid w:val="00E24632"/>
    <w:rsid w:val="00E24827"/>
    <w:rsid w:val="00E24C34"/>
    <w:rsid w:val="00E26029"/>
    <w:rsid w:val="00E27BBE"/>
    <w:rsid w:val="00E31A5F"/>
    <w:rsid w:val="00E3274C"/>
    <w:rsid w:val="00E40D26"/>
    <w:rsid w:val="00E42067"/>
    <w:rsid w:val="00E54F5B"/>
    <w:rsid w:val="00E648C2"/>
    <w:rsid w:val="00E82F5F"/>
    <w:rsid w:val="00E834B6"/>
    <w:rsid w:val="00E84411"/>
    <w:rsid w:val="00E86B43"/>
    <w:rsid w:val="00E94233"/>
    <w:rsid w:val="00E9434A"/>
    <w:rsid w:val="00E94A29"/>
    <w:rsid w:val="00EA2D0E"/>
    <w:rsid w:val="00EB2DF2"/>
    <w:rsid w:val="00EB2FF5"/>
    <w:rsid w:val="00ED0971"/>
    <w:rsid w:val="00EE0FA3"/>
    <w:rsid w:val="00EF0595"/>
    <w:rsid w:val="00EF36A4"/>
    <w:rsid w:val="00F00B14"/>
    <w:rsid w:val="00F029A7"/>
    <w:rsid w:val="00F05F4C"/>
    <w:rsid w:val="00F0781C"/>
    <w:rsid w:val="00F14AA3"/>
    <w:rsid w:val="00F16E17"/>
    <w:rsid w:val="00F179F0"/>
    <w:rsid w:val="00F24969"/>
    <w:rsid w:val="00F34557"/>
    <w:rsid w:val="00F34BBC"/>
    <w:rsid w:val="00F3655E"/>
    <w:rsid w:val="00F3702C"/>
    <w:rsid w:val="00F40337"/>
    <w:rsid w:val="00F40894"/>
    <w:rsid w:val="00F41665"/>
    <w:rsid w:val="00F43C2C"/>
    <w:rsid w:val="00F51AC0"/>
    <w:rsid w:val="00F55BD4"/>
    <w:rsid w:val="00F57C13"/>
    <w:rsid w:val="00F6208B"/>
    <w:rsid w:val="00F62470"/>
    <w:rsid w:val="00F7032C"/>
    <w:rsid w:val="00F7263C"/>
    <w:rsid w:val="00F72B82"/>
    <w:rsid w:val="00F72E5A"/>
    <w:rsid w:val="00F829AE"/>
    <w:rsid w:val="00F87F84"/>
    <w:rsid w:val="00F90E6E"/>
    <w:rsid w:val="00F92B0B"/>
    <w:rsid w:val="00F93D3C"/>
    <w:rsid w:val="00F96332"/>
    <w:rsid w:val="00FA5291"/>
    <w:rsid w:val="00FB0337"/>
    <w:rsid w:val="00FB08EE"/>
    <w:rsid w:val="00FB17B7"/>
    <w:rsid w:val="00FB75F1"/>
    <w:rsid w:val="00FB7D15"/>
    <w:rsid w:val="00FC07EF"/>
    <w:rsid w:val="00FC0FF0"/>
    <w:rsid w:val="00FC36EA"/>
    <w:rsid w:val="00FC610C"/>
    <w:rsid w:val="00FC6B2E"/>
    <w:rsid w:val="00FC771C"/>
    <w:rsid w:val="00FD03E5"/>
    <w:rsid w:val="00FD057B"/>
    <w:rsid w:val="00FD1FB0"/>
    <w:rsid w:val="00FD5565"/>
    <w:rsid w:val="00FD79D1"/>
    <w:rsid w:val="00FE053F"/>
    <w:rsid w:val="00FE43AD"/>
    <w:rsid w:val="00FE5E1E"/>
    <w:rsid w:val="00FE6DD7"/>
    <w:rsid w:val="00FF4B65"/>
    <w:rsid w:val="00FF5759"/>
    <w:rsid w:val="00FF6CC6"/>
    <w:rsid w:val="00FF7B1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16D22"/>
  <w15:docId w15:val="{EF865A9B-2BDA-469E-A82B-7DAA067F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lsdException w:name="footer" w:uiPriority="7"/>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0EB9"/>
    <w:pPr>
      <w:spacing w:after="0" w:line="240" w:lineRule="auto"/>
    </w:pPr>
    <w:rPr>
      <w:rFonts w:ascii="Georgia" w:hAnsi="Georgia"/>
    </w:rPr>
  </w:style>
  <w:style w:type="paragraph" w:styleId="Rubrik1">
    <w:name w:val="heading 1"/>
    <w:next w:val="Brdtext"/>
    <w:link w:val="Rubrik1Char"/>
    <w:uiPriority w:val="1"/>
    <w:qFormat/>
    <w:rsid w:val="006C788E"/>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6C788E"/>
    <w:pPr>
      <w:keepNext/>
      <w:keepLines/>
      <w:spacing w:before="360" w:after="80" w:line="340" w:lineRule="atLeast"/>
      <w:outlineLvl w:val="1"/>
    </w:pPr>
    <w:rPr>
      <w:rFonts w:ascii="Arial" w:eastAsiaTheme="majorEastAsia" w:hAnsi="Arial" w:cstheme="majorBidi"/>
      <w:bCs/>
      <w:sz w:val="28"/>
      <w:szCs w:val="26"/>
    </w:rPr>
  </w:style>
  <w:style w:type="paragraph" w:styleId="Rubrik3">
    <w:name w:val="heading 3"/>
    <w:next w:val="Brdtext"/>
    <w:link w:val="Rubrik3Char"/>
    <w:uiPriority w:val="1"/>
    <w:qFormat/>
    <w:rsid w:val="006C788E"/>
    <w:pPr>
      <w:keepNext/>
      <w:keepLines/>
      <w:spacing w:before="240" w:after="80" w:line="280" w:lineRule="atLeast"/>
      <w:outlineLvl w:val="2"/>
    </w:pPr>
    <w:rPr>
      <w:rFonts w:ascii="Arial" w:eastAsiaTheme="majorEastAsia" w:hAnsi="Arial" w:cstheme="majorBidi"/>
      <w:b/>
      <w:bCs/>
    </w:rPr>
  </w:style>
  <w:style w:type="paragraph" w:styleId="Rubrik4">
    <w:name w:val="heading 4"/>
    <w:next w:val="Normal"/>
    <w:link w:val="Rubrik4Char"/>
    <w:uiPriority w:val="1"/>
    <w:qFormat/>
    <w:rsid w:val="006C788E"/>
    <w:pPr>
      <w:keepNext/>
      <w:keepLines/>
      <w:spacing w:before="200" w:after="80" w:line="280" w:lineRule="atLeast"/>
      <w:outlineLvl w:val="3"/>
    </w:pPr>
    <w:rPr>
      <w:rFonts w:ascii="Georgia" w:eastAsiaTheme="majorEastAsia" w:hAnsi="Georg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6C788E"/>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6C788E"/>
    <w:rPr>
      <w:rFonts w:ascii="Arial" w:eastAsiaTheme="majorEastAsia" w:hAnsi="Arial" w:cstheme="majorBidi"/>
      <w:bCs/>
      <w:sz w:val="28"/>
      <w:szCs w:val="26"/>
    </w:rPr>
  </w:style>
  <w:style w:type="paragraph" w:styleId="Brdtext">
    <w:name w:val="Body Text"/>
    <w:link w:val="BrdtextChar"/>
    <w:uiPriority w:val="2"/>
    <w:qFormat/>
    <w:rsid w:val="006C788E"/>
    <w:pPr>
      <w:spacing w:after="120" w:line="280" w:lineRule="atLeast"/>
    </w:pPr>
    <w:rPr>
      <w:rFonts w:ascii="Georgia" w:hAnsi="Georgia"/>
    </w:rPr>
  </w:style>
  <w:style w:type="character" w:customStyle="1" w:styleId="BrdtextChar">
    <w:name w:val="Brödtext Char"/>
    <w:basedOn w:val="Standardstycketeckensnitt"/>
    <w:link w:val="Brdtext"/>
    <w:uiPriority w:val="2"/>
    <w:rsid w:val="006C788E"/>
    <w:rPr>
      <w:rFonts w:ascii="Georgia" w:hAnsi="Georgia"/>
    </w:rPr>
  </w:style>
  <w:style w:type="character" w:customStyle="1" w:styleId="Rubrik3Char">
    <w:name w:val="Rubrik 3 Char"/>
    <w:basedOn w:val="Standardstycketeckensnitt"/>
    <w:link w:val="Rubrik3"/>
    <w:uiPriority w:val="1"/>
    <w:rsid w:val="006C788E"/>
    <w:rPr>
      <w:rFonts w:ascii="Arial" w:eastAsiaTheme="majorEastAsia" w:hAnsi="Arial" w:cstheme="majorBidi"/>
      <w:b/>
      <w:bCs/>
    </w:rPr>
  </w:style>
  <w:style w:type="paragraph" w:styleId="Sidfot">
    <w:name w:val="footer"/>
    <w:link w:val="SidfotChar"/>
    <w:uiPriority w:val="7"/>
    <w:rsid w:val="00A15D6D"/>
    <w:pPr>
      <w:spacing w:after="0" w:line="180" w:lineRule="exact"/>
    </w:pPr>
    <w:rPr>
      <w:rFonts w:ascii="Arial" w:hAnsi="Arial"/>
      <w:noProof/>
      <w:sz w:val="14"/>
    </w:rPr>
  </w:style>
  <w:style w:type="character" w:customStyle="1" w:styleId="SidfotChar">
    <w:name w:val="Sidfot Char"/>
    <w:basedOn w:val="Standardstycketeckensnitt"/>
    <w:link w:val="Sidfot"/>
    <w:uiPriority w:val="7"/>
    <w:rsid w:val="003E76A8"/>
    <w:rPr>
      <w:rFonts w:ascii="Arial" w:hAnsi="Arial"/>
      <w:noProof/>
      <w:sz w:val="14"/>
    </w:rPr>
  </w:style>
  <w:style w:type="table" w:styleId="Tabellrutnt">
    <w:name w:val="Table Grid"/>
    <w:basedOn w:val="Normaltabell"/>
    <w:rsid w:val="00A1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link w:val="SidhuvudChar"/>
    <w:uiPriority w:val="8"/>
    <w:semiHidden/>
    <w:rsid w:val="00A15D6D"/>
    <w:pPr>
      <w:spacing w:after="0" w:line="240" w:lineRule="auto"/>
    </w:pPr>
    <w:rPr>
      <w:rFonts w:ascii="Arial" w:hAnsi="Arial"/>
      <w:noProof/>
      <w:sz w:val="14"/>
    </w:rPr>
  </w:style>
  <w:style w:type="character" w:customStyle="1" w:styleId="SidhuvudChar">
    <w:name w:val="Sidhuvud Char"/>
    <w:basedOn w:val="Standardstycketeckensnitt"/>
    <w:link w:val="Sidhuvud"/>
    <w:uiPriority w:val="8"/>
    <w:semiHidden/>
    <w:rsid w:val="006C788E"/>
    <w:rPr>
      <w:rFonts w:ascii="Arial" w:hAnsi="Arial"/>
      <w:noProof/>
      <w:sz w:val="14"/>
    </w:rPr>
  </w:style>
  <w:style w:type="paragraph" w:styleId="Ballongtext">
    <w:name w:val="Balloon Text"/>
    <w:basedOn w:val="Normal"/>
    <w:link w:val="BallongtextChar"/>
    <w:uiPriority w:val="99"/>
    <w:semiHidden/>
    <w:unhideWhenUsed/>
    <w:rsid w:val="00A15D6D"/>
    <w:rPr>
      <w:rFonts w:ascii="Tahoma" w:hAnsi="Tahoma" w:cs="Tahoma"/>
      <w:sz w:val="16"/>
      <w:szCs w:val="16"/>
    </w:rPr>
  </w:style>
  <w:style w:type="character" w:customStyle="1" w:styleId="BallongtextChar">
    <w:name w:val="Ballongtext Char"/>
    <w:basedOn w:val="Standardstycketeckensnitt"/>
    <w:link w:val="Ballongtext"/>
    <w:uiPriority w:val="99"/>
    <w:semiHidden/>
    <w:rsid w:val="00A15D6D"/>
    <w:rPr>
      <w:rFonts w:ascii="Tahoma" w:hAnsi="Tahoma" w:cs="Tahoma"/>
      <w:sz w:val="16"/>
      <w:szCs w:val="16"/>
    </w:rPr>
  </w:style>
  <w:style w:type="paragraph" w:styleId="Numreradlista">
    <w:name w:val="List Number"/>
    <w:basedOn w:val="Brdtext"/>
    <w:uiPriority w:val="3"/>
    <w:qFormat/>
    <w:rsid w:val="00A15D6D"/>
    <w:pPr>
      <w:numPr>
        <w:numId w:val="8"/>
      </w:numPr>
      <w:spacing w:before="120"/>
    </w:pPr>
  </w:style>
  <w:style w:type="paragraph" w:styleId="Punktlista">
    <w:name w:val="List Bullet"/>
    <w:basedOn w:val="Brdtext"/>
    <w:uiPriority w:val="3"/>
    <w:qFormat/>
    <w:rsid w:val="00A15D6D"/>
    <w:pPr>
      <w:numPr>
        <w:numId w:val="7"/>
      </w:numPr>
      <w:spacing w:before="120"/>
    </w:pPr>
  </w:style>
  <w:style w:type="character" w:styleId="Sidnummer">
    <w:name w:val="page number"/>
    <w:basedOn w:val="Standardstycketeckensnitt"/>
    <w:uiPriority w:val="8"/>
    <w:semiHidden/>
    <w:rsid w:val="00A15D6D"/>
    <w:rPr>
      <w:rFonts w:ascii="Arial" w:hAnsi="Arial"/>
      <w:sz w:val="16"/>
    </w:rPr>
  </w:style>
  <w:style w:type="paragraph" w:styleId="Adress-brev">
    <w:name w:val="envelope address"/>
    <w:uiPriority w:val="5"/>
    <w:semiHidden/>
    <w:rsid w:val="00A15D6D"/>
    <w:pPr>
      <w:spacing w:after="0" w:line="240" w:lineRule="auto"/>
    </w:pPr>
    <w:rPr>
      <w:rFonts w:ascii="Georgia" w:eastAsiaTheme="majorEastAsia" w:hAnsi="Georgia" w:cstheme="majorBidi"/>
      <w:noProof/>
      <w:szCs w:val="24"/>
    </w:rPr>
  </w:style>
  <w:style w:type="paragraph" w:customStyle="1" w:styleId="DokNamn">
    <w:name w:val="DokNamn"/>
    <w:uiPriority w:val="8"/>
    <w:semiHidden/>
    <w:rsid w:val="00A15D6D"/>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4"/>
      <w:szCs w:val="18"/>
      <w:lang w:eastAsia="sv-SE"/>
    </w:rPr>
  </w:style>
  <w:style w:type="paragraph" w:customStyle="1" w:styleId="DokTyp">
    <w:name w:val="DokTyp"/>
    <w:uiPriority w:val="5"/>
    <w:rsid w:val="004E4B51"/>
    <w:pPr>
      <w:spacing w:after="0" w:line="240" w:lineRule="auto"/>
    </w:pPr>
    <w:rPr>
      <w:rFonts w:ascii="Arial" w:hAnsi="Arial"/>
      <w:b/>
      <w:sz w:val="36"/>
    </w:rPr>
  </w:style>
  <w:style w:type="paragraph" w:customStyle="1" w:styleId="SidhuvudFet">
    <w:name w:val="SidhuvudFet"/>
    <w:basedOn w:val="Sidhuvud"/>
    <w:next w:val="Sidhuvud"/>
    <w:uiPriority w:val="7"/>
    <w:semiHidden/>
    <w:rsid w:val="003B10E0"/>
    <w:pPr>
      <w:spacing w:before="20"/>
    </w:pPr>
    <w:rPr>
      <w:b/>
      <w:noProof w:val="0"/>
      <w:sz w:val="15"/>
    </w:rPr>
  </w:style>
  <w:style w:type="paragraph" w:customStyle="1" w:styleId="LedRubrik">
    <w:name w:val="LedRubrik"/>
    <w:uiPriority w:val="5"/>
    <w:semiHidden/>
    <w:rsid w:val="004B42CA"/>
    <w:pPr>
      <w:spacing w:after="20" w:line="240" w:lineRule="auto"/>
    </w:pPr>
    <w:rPr>
      <w:rFonts w:ascii="Arial" w:hAnsi="Arial"/>
      <w:b/>
      <w:sz w:val="15"/>
    </w:rPr>
  </w:style>
  <w:style w:type="paragraph" w:customStyle="1" w:styleId="LedText">
    <w:name w:val="LedText"/>
    <w:basedOn w:val="LedRubrik"/>
    <w:uiPriority w:val="5"/>
    <w:semiHidden/>
    <w:rsid w:val="00FB0337"/>
    <w:pPr>
      <w:spacing w:after="40"/>
    </w:pPr>
    <w:rPr>
      <w:b w:val="0"/>
      <w:sz w:val="16"/>
    </w:rPr>
  </w:style>
  <w:style w:type="character" w:customStyle="1" w:styleId="Rubrik4Char">
    <w:name w:val="Rubrik 4 Char"/>
    <w:basedOn w:val="Standardstycketeckensnitt"/>
    <w:link w:val="Rubrik4"/>
    <w:uiPriority w:val="1"/>
    <w:rsid w:val="006C788E"/>
    <w:rPr>
      <w:rFonts w:ascii="Georgia" w:eastAsiaTheme="majorEastAsia" w:hAnsi="Georgia" w:cstheme="majorBidi"/>
      <w:bCs/>
      <w:i/>
      <w:iCs/>
      <w:sz w:val="23"/>
    </w:rPr>
  </w:style>
  <w:style w:type="paragraph" w:customStyle="1" w:styleId="DoldText">
    <w:name w:val="DoldText"/>
    <w:basedOn w:val="Normal"/>
    <w:uiPriority w:val="6"/>
    <w:rsid w:val="00A90EB3"/>
    <w:pPr>
      <w:spacing w:after="80"/>
    </w:pPr>
    <w:rPr>
      <w:rFonts w:asciiTheme="majorHAnsi" w:hAnsiTheme="majorHAnsi"/>
      <w:vanish/>
      <w:color w:val="FF0000"/>
      <w:sz w:val="20"/>
    </w:rPr>
  </w:style>
  <w:style w:type="paragraph" w:customStyle="1" w:styleId="Ingress">
    <w:name w:val="Ingress"/>
    <w:uiPriority w:val="9"/>
    <w:rsid w:val="00D15AE1"/>
    <w:pPr>
      <w:autoSpaceDE w:val="0"/>
      <w:autoSpaceDN w:val="0"/>
      <w:adjustRightInd w:val="0"/>
      <w:spacing w:after="0" w:line="260" w:lineRule="atLeast"/>
      <w:textAlignment w:val="center"/>
    </w:pPr>
    <w:rPr>
      <w:rFonts w:ascii="Arial" w:hAnsi="Arial" w:cs="Bau Pro Medium"/>
      <w:color w:val="000000"/>
      <w:sz w:val="19"/>
      <w:szCs w:val="19"/>
    </w:rPr>
  </w:style>
  <w:style w:type="paragraph" w:customStyle="1" w:styleId="VersionCenter">
    <w:name w:val="VersionCenter"/>
    <w:next w:val="Normal"/>
    <w:uiPriority w:val="3"/>
    <w:rsid w:val="003C29FC"/>
    <w:pPr>
      <w:spacing w:after="0" w:line="240" w:lineRule="auto"/>
      <w:jc w:val="center"/>
    </w:pPr>
    <w:rPr>
      <w:rFonts w:ascii="Arial" w:hAnsi="Arial"/>
      <w:noProof/>
    </w:rPr>
  </w:style>
  <w:style w:type="paragraph" w:styleId="Liststycke">
    <w:name w:val="List Paragraph"/>
    <w:aliases w:val="References,List1,1st level - Bullet List Paragraph,List Paragraph1,Lettre d'introduction,Paragrafo elenco,Normal bullet 2,Medium Grid 1 - Accent 21,List Paragraph11,FooterText,Paragraphe de liste1,Bullet list,Bullet List Paragraph"/>
    <w:basedOn w:val="Normal"/>
    <w:link w:val="ListstyckeChar"/>
    <w:uiPriority w:val="34"/>
    <w:qFormat/>
    <w:rsid w:val="00496031"/>
    <w:pPr>
      <w:ind w:left="720"/>
      <w:contextualSpacing/>
    </w:pPr>
    <w:rPr>
      <w:sz w:val="21"/>
    </w:rPr>
  </w:style>
  <w:style w:type="paragraph" w:customStyle="1" w:styleId="Brd1">
    <w:name w:val="Bröd 1"/>
    <w:next w:val="Normal"/>
    <w:uiPriority w:val="10"/>
    <w:qFormat/>
    <w:rsid w:val="00496031"/>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Brd2">
    <w:name w:val="Bröd 2"/>
    <w:basedOn w:val="Brd1"/>
    <w:uiPriority w:val="10"/>
    <w:qFormat/>
    <w:rsid w:val="00496031"/>
    <w:pPr>
      <w:ind w:firstLine="227"/>
    </w:pPr>
  </w:style>
  <w:style w:type="paragraph" w:customStyle="1" w:styleId="Tryckort">
    <w:name w:val="Tryckort"/>
    <w:uiPriority w:val="4"/>
    <w:rsid w:val="00496031"/>
    <w:pPr>
      <w:autoSpaceDE w:val="0"/>
      <w:autoSpaceDN w:val="0"/>
      <w:adjustRightInd w:val="0"/>
    </w:pPr>
    <w:rPr>
      <w:rFonts w:ascii="Arial" w:hAnsi="Arial" w:cs="BauPro"/>
      <w:sz w:val="18"/>
      <w:szCs w:val="18"/>
    </w:rPr>
  </w:style>
  <w:style w:type="character" w:styleId="Kommentarsreferens">
    <w:name w:val="annotation reference"/>
    <w:basedOn w:val="Standardstycketeckensnitt"/>
    <w:uiPriority w:val="99"/>
    <w:semiHidden/>
    <w:unhideWhenUsed/>
    <w:rsid w:val="00D85145"/>
    <w:rPr>
      <w:sz w:val="16"/>
      <w:szCs w:val="16"/>
    </w:rPr>
  </w:style>
  <w:style w:type="paragraph" w:styleId="Kommentarer">
    <w:name w:val="annotation text"/>
    <w:basedOn w:val="Normal"/>
    <w:link w:val="KommentarerChar"/>
    <w:uiPriority w:val="99"/>
    <w:semiHidden/>
    <w:unhideWhenUsed/>
    <w:rsid w:val="00D85145"/>
    <w:rPr>
      <w:sz w:val="20"/>
      <w:szCs w:val="20"/>
    </w:rPr>
  </w:style>
  <w:style w:type="character" w:customStyle="1" w:styleId="KommentarerChar">
    <w:name w:val="Kommentarer Char"/>
    <w:basedOn w:val="Standardstycketeckensnitt"/>
    <w:link w:val="Kommentarer"/>
    <w:uiPriority w:val="99"/>
    <w:semiHidden/>
    <w:rsid w:val="00D85145"/>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D85145"/>
    <w:rPr>
      <w:b/>
      <w:bCs/>
    </w:rPr>
  </w:style>
  <w:style w:type="character" w:customStyle="1" w:styleId="KommentarsmneChar">
    <w:name w:val="Kommentarsämne Char"/>
    <w:basedOn w:val="KommentarerChar"/>
    <w:link w:val="Kommentarsmne"/>
    <w:uiPriority w:val="99"/>
    <w:semiHidden/>
    <w:rsid w:val="00D85145"/>
    <w:rPr>
      <w:rFonts w:ascii="Georgia" w:hAnsi="Georgia"/>
      <w:b/>
      <w:bCs/>
      <w:sz w:val="20"/>
      <w:szCs w:val="20"/>
    </w:rPr>
  </w:style>
  <w:style w:type="character" w:customStyle="1" w:styleId="ListstyckeChar">
    <w:name w:val="Liststycke Char"/>
    <w:aliases w:val="References Char,List1 Char,1st level - Bullet List Paragraph Char,List Paragraph1 Char,Lettre d'introduction Char,Paragrafo elenco Char,Normal bullet 2 Char,Medium Grid 1 - Accent 21 Char,List Paragraph11 Char,FooterText Char"/>
    <w:link w:val="Liststycke"/>
    <w:uiPriority w:val="34"/>
    <w:qFormat/>
    <w:locked/>
    <w:rsid w:val="000B5C50"/>
    <w:rPr>
      <w:rFonts w:ascii="Georgia" w:hAnsi="Georg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nd\AppData\Roaming\Microsoft\Mallar\HaV%20Mallar\&#196;rendehantering.dotm" TargetMode="External"/></Relationships>
</file>

<file path=word/theme/theme1.xml><?xml version="1.0" encoding="utf-8"?>
<a:theme xmlns:a="http://schemas.openxmlformats.org/drawingml/2006/main" name="Office-tema">
  <a:themeElements>
    <a:clrScheme name="Färger - HaV">
      <a:dk1>
        <a:sysClr val="windowText" lastClr="000000"/>
      </a:dk1>
      <a:lt1>
        <a:sysClr val="window" lastClr="FFFFFF"/>
      </a:lt1>
      <a:dk2>
        <a:srgbClr val="000000"/>
      </a:dk2>
      <a:lt2>
        <a:srgbClr val="FFFFFF"/>
      </a:lt2>
      <a:accent1>
        <a:srgbClr val="1BA085"/>
      </a:accent1>
      <a:accent2>
        <a:srgbClr val="1FC4F4"/>
      </a:accent2>
      <a:accent3>
        <a:srgbClr val="003461"/>
      </a:accent3>
      <a:accent4>
        <a:srgbClr val="9AD3B7"/>
      </a:accent4>
      <a:accent5>
        <a:srgbClr val="9DDCF9"/>
      </a:accent5>
      <a:accent6>
        <a:srgbClr val="597281"/>
      </a:accent6>
      <a:hlink>
        <a:srgbClr val="0000FF"/>
      </a:hlink>
      <a:folHlink>
        <a:srgbClr val="800080"/>
      </a:folHlink>
    </a:clrScheme>
    <a:fontScheme name="Typsnitt - Ha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C287-BF5D-4559-8942-085A6F9D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Ärendehantering</Template>
  <TotalTime>0</TotalTime>
  <Pages>9</Pages>
  <Words>3121</Words>
  <Characters>16544</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Andersson</dc:creator>
  <cp:keywords>Dokumentmall - HaV</cp:keywords>
  <dc:description/>
  <cp:lastModifiedBy>Ann-Charlotte Berntsson</cp:lastModifiedBy>
  <cp:revision>2</cp:revision>
  <cp:lastPrinted>2020-03-31T12:43:00Z</cp:lastPrinted>
  <dcterms:created xsi:type="dcterms:W3CDTF">2020-04-07T08:58:00Z</dcterms:created>
  <dcterms:modified xsi:type="dcterms:W3CDTF">2020-04-07T08:58:00Z</dcterms:modified>
</cp:coreProperties>
</file>