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BC39" w14:textId="5ACC310F" w:rsidR="003F3021" w:rsidRPr="003F3021" w:rsidRDefault="003F3021" w:rsidP="003F3021">
      <w:pPr>
        <w:pStyle w:val="Rubrik1"/>
        <w:rPr>
          <w:rFonts w:ascii="Arial" w:hAnsi="Arial" w:cs="Arial"/>
          <w:b/>
          <w:bCs/>
          <w:noProof/>
          <w:color w:val="0070C0"/>
          <w:szCs w:val="36"/>
          <w:lang w:eastAsia="sv-SE"/>
        </w:rPr>
      </w:pPr>
      <w:bookmarkStart w:id="0" w:name="_Hlk176878543"/>
      <w:r w:rsidRPr="003F3021">
        <w:rPr>
          <w:rFonts w:ascii="Arial" w:hAnsi="Arial" w:cs="Arial"/>
          <w:b/>
          <w:bCs/>
          <w:noProof/>
          <w:color w:val="0070C0"/>
          <w:sz w:val="36"/>
          <w:szCs w:val="36"/>
          <w:lang w:eastAsia="sv-SE"/>
        </w:rPr>
        <mc:AlternateContent>
          <mc:Choice Requires="wps">
            <w:drawing>
              <wp:anchor distT="0" distB="0" distL="114300" distR="114300" simplePos="0" relativeHeight="251679744" behindDoc="0" locked="0" layoutInCell="1" allowOverlap="1" wp14:anchorId="10424BDC" wp14:editId="095E7DE5">
                <wp:simplePos x="0" y="0"/>
                <wp:positionH relativeFrom="column">
                  <wp:posOffset>4197351</wp:posOffset>
                </wp:positionH>
                <wp:positionV relativeFrom="paragraph">
                  <wp:posOffset>-372111</wp:posOffset>
                </wp:positionV>
                <wp:extent cx="2099286" cy="1009323"/>
                <wp:effectExtent l="133350" t="400050" r="130175" b="400685"/>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59044">
                          <a:off x="0" y="0"/>
                          <a:ext cx="2099286" cy="1009323"/>
                        </a:xfrm>
                        <a:prstGeom prst="rect">
                          <a:avLst/>
                        </a:prstGeom>
                        <a:solidFill>
                          <a:srgbClr val="FFFF00"/>
                        </a:solidFill>
                        <a:ln w="9525">
                          <a:solidFill>
                            <a:srgbClr val="000000"/>
                          </a:solidFill>
                          <a:miter lim="800000"/>
                          <a:headEnd/>
                          <a:tailEnd/>
                        </a:ln>
                      </wps:spPr>
                      <wps:txbx>
                        <w:txbxContent>
                          <w:p w14:paraId="3626DAAA" w14:textId="77777777" w:rsidR="003F3021" w:rsidRPr="00181451" w:rsidRDefault="003F3021" w:rsidP="003F3021">
                            <w:pPr>
                              <w:rPr>
                                <w:b/>
                                <w:color w:val="FF0000"/>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181451">
                              <w:rPr>
                                <w:b/>
                                <w:color w:val="FF0000"/>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Exempel på infoblad – anpassa till lokala förhållanden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424BDC" id="_x0000_t202" coordsize="21600,21600" o:spt="202" path="m,l,21600r21600,l21600,xe">
                <v:stroke joinstyle="miter"/>
                <v:path gradientshapeok="t" o:connecttype="rect"/>
              </v:shapetype>
              <v:shape id="Textruta 2" o:spid="_x0000_s1026" type="#_x0000_t202" style="position:absolute;margin-left:330.5pt;margin-top:-29.3pt;width:165.3pt;height:79.45pt;rotation:1593665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" fillcolor="yellow">
                <v:textbox>
                  <w:txbxContent>
                    <w:p w14:paraId="3626DAAA" w14:textId="77777777" w:rsidR="003F3021" w:rsidRPr="00181451" w:rsidRDefault="003F3021" w:rsidP="003F3021">
                      <w:pPr>
                        <w:rPr>
                          <w:b/>
                          <w:color w:val="FF0000"/>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181451">
                        <w:rPr>
                          <w:b/>
                          <w:color w:val="FF0000"/>
                          <w:sz w:val="32"/>
                          <w:szCs w:val="3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Exempel på infoblad – anpassa till lokala förhållanden</w:t>
                      </w:r>
                    </w:p>
                  </w:txbxContent>
                </v:textbox>
              </v:shape>
            </w:pict>
          </mc:Fallback>
        </mc:AlternateContent>
      </w:r>
      <w:r w:rsidRPr="003F3021">
        <w:rPr>
          <w:rFonts w:ascii="Arial" w:hAnsi="Arial" w:cs="Arial"/>
          <w:b/>
          <w:bCs/>
          <w:noProof/>
          <w:color w:val="0070C0"/>
          <w:szCs w:val="36"/>
          <w:lang w:eastAsia="sv-SE"/>
        </w:rPr>
        <w:t xml:space="preserve">Provtagning och perkolationstest vid bedömning av skyddsavstånd och lokal förhöjning under en infiltration </w:t>
      </w:r>
    </w:p>
    <w:p w14:paraId="5E17D627" w14:textId="6682EA2F" w:rsidR="00D82559" w:rsidRDefault="00D82559" w:rsidP="003F3021">
      <w:pPr>
        <w:rPr>
          <w:rFonts w:ascii="Arial" w:hAnsi="Arial" w:cs="Arial"/>
          <w:sz w:val="21"/>
          <w:szCs w:val="21"/>
        </w:rPr>
      </w:pPr>
      <w:bookmarkStart w:id="1" w:name="_Hlk176973593"/>
      <w:bookmarkEnd w:id="1"/>
      <w:r w:rsidRPr="003F3021">
        <w:rPr>
          <w:b/>
          <w:bCs/>
          <w:noProof/>
          <w:lang w:eastAsia="sv-SE"/>
        </w:rPr>
        <mc:AlternateContent>
          <mc:Choice Requires="wps">
            <w:drawing>
              <wp:anchor distT="45720" distB="45720" distL="114300" distR="114300" simplePos="0" relativeHeight="251680768" behindDoc="0" locked="0" layoutInCell="1" allowOverlap="1" wp14:anchorId="562430B5" wp14:editId="436C3DC3">
                <wp:simplePos x="0" y="0"/>
                <wp:positionH relativeFrom="margin">
                  <wp:align>left</wp:align>
                </wp:positionH>
                <wp:positionV relativeFrom="paragraph">
                  <wp:posOffset>429895</wp:posOffset>
                </wp:positionV>
                <wp:extent cx="5429250" cy="1631950"/>
                <wp:effectExtent l="0" t="0" r="0" b="6350"/>
                <wp:wrapSquare wrapText="bothSides"/>
                <wp:docPr id="9" name="Textruta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631950"/>
                        </a:xfrm>
                        <a:prstGeom prst="rect">
                          <a:avLst/>
                        </a:prstGeom>
                        <a:solidFill>
                          <a:schemeClr val="tx2">
                            <a:lumMod val="20000"/>
                            <a:lumOff val="80000"/>
                          </a:schemeClr>
                        </a:solidFill>
                        <a:ln w="9525">
                          <a:noFill/>
                          <a:miter lim="800000"/>
                          <a:headEnd/>
                          <a:tailEnd/>
                        </a:ln>
                      </wps:spPr>
                      <wps:txbx>
                        <w:txbxContent>
                          <w:p w14:paraId="56591963" w14:textId="15BA32F4" w:rsidR="003F3021" w:rsidRPr="004D1645" w:rsidRDefault="003F3021" w:rsidP="003F3021">
                            <w:pPr>
                              <w:rPr>
                                <w:rFonts w:ascii="Arial" w:hAnsi="Arial" w:cs="Arial"/>
                                <w:sz w:val="21"/>
                                <w:szCs w:val="21"/>
                              </w:rPr>
                            </w:pPr>
                            <w:r w:rsidRPr="004D1645">
                              <w:rPr>
                                <w:rFonts w:ascii="Arial" w:hAnsi="Arial" w:cs="Arial"/>
                                <w:sz w:val="21"/>
                                <w:szCs w:val="21"/>
                              </w:rPr>
                              <w:t xml:space="preserve">För att kunna bedöma skyddsavstånd till dricksvattentäkt och lokal förhöjning av grundvattenytan under en infiltration i låggenomsläpplig mark </w:t>
                            </w:r>
                            <w:r w:rsidRPr="00862147">
                              <w:rPr>
                                <w:rFonts w:ascii="Arial" w:hAnsi="Arial" w:cs="Arial"/>
                                <w:sz w:val="21"/>
                                <w:szCs w:val="21"/>
                              </w:rPr>
                              <w:t>behöv</w:t>
                            </w:r>
                            <w:r w:rsidRPr="004D1645">
                              <w:rPr>
                                <w:rFonts w:ascii="Arial" w:hAnsi="Arial" w:cs="Arial"/>
                                <w:sz w:val="21"/>
                                <w:szCs w:val="21"/>
                              </w:rPr>
                              <w:t>er</w:t>
                            </w:r>
                            <w:r w:rsidRPr="00862147">
                              <w:rPr>
                                <w:rFonts w:ascii="Arial" w:hAnsi="Arial" w:cs="Arial"/>
                                <w:sz w:val="21"/>
                                <w:szCs w:val="21"/>
                              </w:rPr>
                              <w:t xml:space="preserve"> jordmaterialet</w:t>
                            </w:r>
                            <w:r w:rsidRPr="004D1645">
                              <w:rPr>
                                <w:rFonts w:ascii="Arial" w:hAnsi="Arial" w:cs="Arial"/>
                                <w:sz w:val="21"/>
                                <w:szCs w:val="21"/>
                              </w:rPr>
                              <w:t xml:space="preserve"> på den aktuella plats</w:t>
                            </w:r>
                            <w:r w:rsidRPr="00862147">
                              <w:rPr>
                                <w:rFonts w:ascii="Arial" w:hAnsi="Arial" w:cs="Arial"/>
                                <w:sz w:val="21"/>
                                <w:szCs w:val="21"/>
                              </w:rPr>
                              <w:t>en undersök</w:t>
                            </w:r>
                            <w:r w:rsidRPr="004D1645">
                              <w:rPr>
                                <w:rFonts w:ascii="Arial" w:hAnsi="Arial" w:cs="Arial"/>
                                <w:sz w:val="21"/>
                                <w:szCs w:val="21"/>
                              </w:rPr>
                              <w:t>as</w:t>
                            </w:r>
                            <w:r w:rsidRPr="00862147">
                              <w:rPr>
                                <w:rFonts w:ascii="Arial" w:hAnsi="Arial" w:cs="Arial"/>
                                <w:sz w:val="21"/>
                                <w:szCs w:val="21"/>
                              </w:rPr>
                              <w:t xml:space="preserve"> med avseende på genomsläpplighet</w:t>
                            </w:r>
                            <w:r w:rsidRPr="004D1645">
                              <w:rPr>
                                <w:rFonts w:ascii="Arial" w:hAnsi="Arial" w:cs="Arial"/>
                                <w:sz w:val="21"/>
                                <w:szCs w:val="21"/>
                              </w:rPr>
                              <w:t>. Ett sätt att mäta markens genomsläpplighet är att bestämma den mättade hydrauliska konduktiviteten.</w:t>
                            </w:r>
                          </w:p>
                          <w:p w14:paraId="5C8FDA65" w14:textId="77777777" w:rsidR="00D82559" w:rsidRPr="00D82559" w:rsidRDefault="00D82559" w:rsidP="00D82559">
                            <w:pPr>
                              <w:rPr>
                                <w:rFonts w:ascii="Arial" w:hAnsi="Arial" w:cs="Arial"/>
                                <w:sz w:val="21"/>
                                <w:szCs w:val="21"/>
                              </w:rPr>
                            </w:pPr>
                            <w:r w:rsidRPr="00D82559">
                              <w:rPr>
                                <w:rFonts w:ascii="Arial" w:hAnsi="Arial" w:cs="Arial"/>
                                <w:sz w:val="21"/>
                                <w:szCs w:val="21"/>
                              </w:rPr>
                              <w:t>Den mätutrustning som tillhandahålls av branschen för att dimensionera infiltrationsyta innehåller vanligtvis inte information om hur den kan användas för att mäta mättad hydraulisk konduktivitet för bedömning av skyddsavstånd och lokal förhöjning av grundvattenytan under en infiltration.</w:t>
                            </w:r>
                          </w:p>
                          <w:p w14:paraId="642E3ABA" w14:textId="77777777" w:rsidR="00D82559" w:rsidRPr="00F52F30" w:rsidRDefault="00D82559" w:rsidP="003F3021">
                            <w:pPr>
                              <w:rPr>
                                <w:rFonts w:ascii="Arial" w:hAnsi="Arial" w:cs="Arial"/>
                              </w:rPr>
                            </w:pPr>
                          </w:p>
                          <w:p w14:paraId="332FC208" w14:textId="77777777" w:rsidR="003F3021" w:rsidRPr="00456F6D" w:rsidRDefault="003F3021" w:rsidP="003F3021">
                            <w:pPr>
                              <w:rPr>
                                <w:rFonts w:ascii="Arial" w:hAnsi="Arial" w:cs="Arial"/>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430B5" id="Textruta 9" o:spid="_x0000_s1027" type="#_x0000_t202" style="position:absolute;margin-left:0;margin-top:33.85pt;width:427.5pt;height:128.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" fillcolor="#c6d9f1 [671]" stroked="f">
                <v:textbox>
                  <w:txbxContent>
                    <w:p w14:paraId="56591963" w14:textId="15BA32F4" w:rsidR="003F3021" w:rsidRPr="004D1645" w:rsidRDefault="003F3021" w:rsidP="003F3021">
                      <w:pPr>
                        <w:rPr>
                          <w:rFonts w:ascii="Arial" w:hAnsi="Arial" w:cs="Arial"/>
                          <w:sz w:val="21"/>
                          <w:szCs w:val="21"/>
                        </w:rPr>
                      </w:pPr>
                      <w:r w:rsidRPr="004D1645">
                        <w:rPr>
                          <w:rFonts w:ascii="Arial" w:hAnsi="Arial" w:cs="Arial"/>
                          <w:sz w:val="21"/>
                          <w:szCs w:val="21"/>
                        </w:rPr>
                        <w:t xml:space="preserve">För att kunna bedöma skyddsavstånd till dricksvattentäkt och lokal förhöjning av grundvattenytan under en infiltration i låggenomsläpplig mark </w:t>
                      </w:r>
                      <w:r w:rsidRPr="00862147">
                        <w:rPr>
                          <w:rFonts w:ascii="Arial" w:hAnsi="Arial" w:cs="Arial"/>
                          <w:sz w:val="21"/>
                          <w:szCs w:val="21"/>
                        </w:rPr>
                        <w:t>behöv</w:t>
                      </w:r>
                      <w:r w:rsidRPr="004D1645">
                        <w:rPr>
                          <w:rFonts w:ascii="Arial" w:hAnsi="Arial" w:cs="Arial"/>
                          <w:sz w:val="21"/>
                          <w:szCs w:val="21"/>
                        </w:rPr>
                        <w:t>er</w:t>
                      </w:r>
                      <w:r w:rsidRPr="00862147">
                        <w:rPr>
                          <w:rFonts w:ascii="Arial" w:hAnsi="Arial" w:cs="Arial"/>
                          <w:sz w:val="21"/>
                          <w:szCs w:val="21"/>
                        </w:rPr>
                        <w:t xml:space="preserve"> jordmaterialet</w:t>
                      </w:r>
                      <w:r w:rsidRPr="004D1645">
                        <w:rPr>
                          <w:rFonts w:ascii="Arial" w:hAnsi="Arial" w:cs="Arial"/>
                          <w:sz w:val="21"/>
                          <w:szCs w:val="21"/>
                        </w:rPr>
                        <w:t xml:space="preserve"> på den aktuella plats</w:t>
                      </w:r>
                      <w:r w:rsidRPr="00862147">
                        <w:rPr>
                          <w:rFonts w:ascii="Arial" w:hAnsi="Arial" w:cs="Arial"/>
                          <w:sz w:val="21"/>
                          <w:szCs w:val="21"/>
                        </w:rPr>
                        <w:t>en undersök</w:t>
                      </w:r>
                      <w:r w:rsidRPr="004D1645">
                        <w:rPr>
                          <w:rFonts w:ascii="Arial" w:hAnsi="Arial" w:cs="Arial"/>
                          <w:sz w:val="21"/>
                          <w:szCs w:val="21"/>
                        </w:rPr>
                        <w:t>as</w:t>
                      </w:r>
                      <w:r w:rsidRPr="00862147">
                        <w:rPr>
                          <w:rFonts w:ascii="Arial" w:hAnsi="Arial" w:cs="Arial"/>
                          <w:sz w:val="21"/>
                          <w:szCs w:val="21"/>
                        </w:rPr>
                        <w:t xml:space="preserve"> med avseende på genomsläpplighet</w:t>
                      </w:r>
                      <w:r w:rsidRPr="004D1645">
                        <w:rPr>
                          <w:rFonts w:ascii="Arial" w:hAnsi="Arial" w:cs="Arial"/>
                          <w:sz w:val="21"/>
                          <w:szCs w:val="21"/>
                        </w:rPr>
                        <w:t>. Ett sätt att mäta markens genomsläpplighet är att bestämma den mättade hydrauliska konduktiviteten.</w:t>
                      </w:r>
                    </w:p>
                    <w:p w14:paraId="5C8FDA65" w14:textId="77777777" w:rsidR="00D82559" w:rsidRPr="00D82559" w:rsidRDefault="00D82559" w:rsidP="00D82559">
                      <w:pPr>
                        <w:rPr>
                          <w:rFonts w:ascii="Arial" w:hAnsi="Arial" w:cs="Arial"/>
                          <w:sz w:val="21"/>
                          <w:szCs w:val="21"/>
                        </w:rPr>
                      </w:pPr>
                      <w:r w:rsidRPr="00D82559">
                        <w:rPr>
                          <w:rFonts w:ascii="Arial" w:hAnsi="Arial" w:cs="Arial"/>
                          <w:sz w:val="21"/>
                          <w:szCs w:val="21"/>
                        </w:rPr>
                        <w:t>Den mätutrustning som tillhandahålls av branschen för att dimensionera infiltrationsyta innehåller vanligtvis inte information om hur den kan användas för att mäta mättad hydraulisk konduktivitet för bedömning av skyddsavstånd och lokal förhöjning av grundvattenytan under en infiltration.</w:t>
                      </w:r>
                    </w:p>
                    <w:p w14:paraId="642E3ABA" w14:textId="77777777" w:rsidR="00D82559" w:rsidRPr="00F52F30" w:rsidRDefault="00D82559" w:rsidP="003F3021">
                      <w:pPr>
                        <w:rPr>
                          <w:rFonts w:ascii="Arial" w:hAnsi="Arial" w:cs="Arial"/>
                        </w:rPr>
                      </w:pPr>
                    </w:p>
                    <w:p w14:paraId="332FC208" w14:textId="77777777" w:rsidR="003F3021" w:rsidRPr="00456F6D" w:rsidRDefault="003F3021" w:rsidP="003F3021">
                      <w:pPr>
                        <w:rPr>
                          <w:rFonts w:ascii="Arial" w:hAnsi="Arial" w:cs="Arial"/>
                          <w:sz w:val="21"/>
                          <w:szCs w:val="21"/>
                        </w:rPr>
                      </w:pPr>
                    </w:p>
                  </w:txbxContent>
                </v:textbox>
                <w10:wrap type="square" anchorx="margin"/>
              </v:shape>
            </w:pict>
          </mc:Fallback>
        </mc:AlternateContent>
      </w:r>
    </w:p>
    <w:p w14:paraId="5FCCD6C9" w14:textId="77777777" w:rsidR="00D82559" w:rsidRDefault="00D82559" w:rsidP="003F3021">
      <w:pPr>
        <w:rPr>
          <w:rFonts w:ascii="Arial" w:hAnsi="Arial" w:cs="Arial"/>
          <w:sz w:val="21"/>
          <w:szCs w:val="21"/>
        </w:rPr>
      </w:pPr>
    </w:p>
    <w:p w14:paraId="186ADABA" w14:textId="537F903A" w:rsidR="003F3021" w:rsidRPr="00D82559" w:rsidRDefault="003F3021" w:rsidP="003F3021">
      <w:pPr>
        <w:rPr>
          <w:rFonts w:ascii="Arial" w:hAnsi="Arial" w:cs="Arial"/>
          <w:sz w:val="21"/>
          <w:szCs w:val="21"/>
        </w:rPr>
      </w:pPr>
      <w:r w:rsidRPr="00D82559">
        <w:rPr>
          <w:rFonts w:ascii="Arial" w:hAnsi="Arial" w:cs="Arial"/>
          <w:sz w:val="21"/>
          <w:szCs w:val="21"/>
        </w:rPr>
        <w:t>En viktig förutsättning vid mätning av mättad hydraulisk konduktivitet är att provet är vattenmättat när testet utförs. Vattengenomströmningen är snabbast under mättade förhållanden och det är dessa förutsättningar som råder vid grundvattentransport. Rekommendationen är därför att väta provet genom att låta det stå i vatten så att vattnet får möjlighet att trycka upp i provet underifrån. Fördelen med detta är att man får en fullständig genomvätning samt att man inte rör upp finpartiklar från provets ytskikt i samma utsträckning som när vatten tillförs ovanifrån.</w:t>
      </w:r>
    </w:p>
    <w:p w14:paraId="5655C618" w14:textId="06BA62EF" w:rsidR="003F3021" w:rsidRDefault="003F3021" w:rsidP="003F3021">
      <w:pPr>
        <w:rPr>
          <w:rFonts w:ascii="Arial" w:hAnsi="Arial" w:cs="Arial"/>
          <w:sz w:val="21"/>
          <w:szCs w:val="21"/>
        </w:rPr>
      </w:pPr>
      <w:r w:rsidRPr="00D82559">
        <w:rPr>
          <w:rFonts w:ascii="Arial" w:hAnsi="Arial" w:cs="Arial"/>
          <w:sz w:val="21"/>
          <w:szCs w:val="21"/>
        </w:rPr>
        <w:t xml:space="preserve">De handledningar som branschen tillhandahåller för perkolationstester </w:t>
      </w:r>
      <w:r w:rsidR="004D1645">
        <w:rPr>
          <w:rFonts w:ascii="Arial" w:hAnsi="Arial" w:cs="Arial"/>
          <w:sz w:val="21"/>
          <w:szCs w:val="21"/>
        </w:rPr>
        <w:t xml:space="preserve">avsedda för dimensionering </w:t>
      </w:r>
      <w:r w:rsidRPr="00D82559">
        <w:rPr>
          <w:rFonts w:ascii="Arial" w:hAnsi="Arial" w:cs="Arial"/>
          <w:sz w:val="21"/>
          <w:szCs w:val="21"/>
        </w:rPr>
        <w:t>rekommenderar ofta flera upprepningar av testet (vattenbegjutning och tidtagning) vilket kan bero på att man genom upprepningarna vill försäkra sig om ett mättat flöde. Detta arbetssätt är mindre lämpligt vid mätning av mättad hydraulisk konduktivitet</w:t>
      </w:r>
      <w:r w:rsidR="00BD255A">
        <w:rPr>
          <w:rFonts w:ascii="Arial" w:hAnsi="Arial" w:cs="Arial"/>
          <w:sz w:val="21"/>
          <w:szCs w:val="21"/>
        </w:rPr>
        <w:t xml:space="preserve"> </w:t>
      </w:r>
      <w:r w:rsidR="00BD255A" w:rsidRPr="00D82559">
        <w:rPr>
          <w:rFonts w:ascii="Arial" w:hAnsi="Arial" w:cs="Arial"/>
          <w:sz w:val="21"/>
          <w:szCs w:val="21"/>
        </w:rPr>
        <w:t>för bedömning av skyddsavstånd och lokal förhöjning av grundvattenytan under en infiltration</w:t>
      </w:r>
      <w:r w:rsidRPr="00D82559">
        <w:rPr>
          <w:rFonts w:ascii="Arial" w:hAnsi="Arial" w:cs="Arial"/>
          <w:sz w:val="21"/>
          <w:szCs w:val="21"/>
        </w:rPr>
        <w:t>.</w:t>
      </w:r>
    </w:p>
    <w:p w14:paraId="7B4509B5" w14:textId="77777777" w:rsidR="0084505C" w:rsidRPr="00BD51C6" w:rsidRDefault="0084505C" w:rsidP="0084505C">
      <w:pPr>
        <w:pStyle w:val="Rubrik2"/>
        <w:rPr>
          <w:rFonts w:ascii="Arial" w:hAnsi="Arial" w:cs="Arial"/>
          <w:sz w:val="25"/>
          <w:szCs w:val="25"/>
          <w:lang w:eastAsia="sv-SE"/>
        </w:rPr>
      </w:pPr>
      <w:r w:rsidRPr="00BD51C6">
        <w:rPr>
          <w:rFonts w:ascii="Arial" w:hAnsi="Arial" w:cs="Arial"/>
          <w:sz w:val="25"/>
          <w:szCs w:val="25"/>
          <w:lang w:eastAsia="sv-SE"/>
        </w:rPr>
        <w:t>Klargör syftet med mätningen innan provtagning</w:t>
      </w:r>
    </w:p>
    <w:p w14:paraId="2292704F" w14:textId="3E86AD5C" w:rsidR="00BD51C6" w:rsidRDefault="0084505C" w:rsidP="0084505C">
      <w:pPr>
        <w:pStyle w:val="Brd2"/>
        <w:ind w:firstLine="0"/>
        <w:rPr>
          <w:rFonts w:ascii="Arial" w:hAnsi="Arial" w:cs="Arial"/>
          <w:color w:val="auto"/>
          <w:szCs w:val="21"/>
        </w:rPr>
      </w:pPr>
      <w:r w:rsidRPr="00BD51C6">
        <w:rPr>
          <w:rFonts w:ascii="Arial" w:hAnsi="Arial" w:cs="Arial"/>
          <w:color w:val="auto"/>
          <w:szCs w:val="21"/>
        </w:rPr>
        <w:t>Beroende på vad utföraren har för avsikt att undersöka behöver provtagningen anpassas efter syftet. Detta gäller speciellt var och på vilket djup man tar sitt prov. En frilagd jordprofil där lagerföljd och skiktningar synliggörs är en viktig utgångspunkt för att kunna göra rimlighetsbedömningar av bland annat flödesvägar och transporttider i ett markområde.</w:t>
      </w:r>
    </w:p>
    <w:p w14:paraId="4FB56C9A" w14:textId="77777777" w:rsidR="00BD51C6" w:rsidRDefault="00BD51C6">
      <w:pPr>
        <w:rPr>
          <w:rFonts w:ascii="Arial" w:hAnsi="Arial" w:cs="Arial"/>
          <w:sz w:val="21"/>
          <w:szCs w:val="21"/>
        </w:rPr>
      </w:pPr>
      <w:r>
        <w:rPr>
          <w:rFonts w:ascii="Arial" w:hAnsi="Arial" w:cs="Arial"/>
          <w:szCs w:val="21"/>
        </w:rPr>
        <w:br w:type="page"/>
      </w:r>
    </w:p>
    <w:p w14:paraId="66EB5931" w14:textId="77777777" w:rsidR="0084505C" w:rsidRPr="00BD51C6" w:rsidRDefault="0084505C" w:rsidP="0084505C">
      <w:pPr>
        <w:pStyle w:val="Rubrik2"/>
        <w:rPr>
          <w:rFonts w:ascii="Arial" w:hAnsi="Arial" w:cs="Arial"/>
          <w:sz w:val="25"/>
          <w:szCs w:val="25"/>
          <w:lang w:eastAsia="sv-SE"/>
        </w:rPr>
      </w:pPr>
      <w:r w:rsidRPr="00BD51C6">
        <w:rPr>
          <w:rFonts w:ascii="Arial" w:hAnsi="Arial" w:cs="Arial"/>
          <w:sz w:val="25"/>
          <w:szCs w:val="25"/>
          <w:lang w:eastAsia="sv-SE"/>
        </w:rPr>
        <w:lastRenderedPageBreak/>
        <w:t>Provtagning</w:t>
      </w:r>
    </w:p>
    <w:p w14:paraId="6DC9AC7A" w14:textId="77777777" w:rsidR="0084505C" w:rsidRPr="00BD51C6" w:rsidRDefault="0084505C" w:rsidP="00BD51C6">
      <w:pPr>
        <w:pStyle w:val="Brd2"/>
        <w:ind w:firstLine="0"/>
        <w:rPr>
          <w:rFonts w:ascii="Arial" w:hAnsi="Arial" w:cs="Arial"/>
          <w:color w:val="auto"/>
          <w:szCs w:val="21"/>
        </w:rPr>
      </w:pPr>
      <w:r w:rsidRPr="00BD51C6">
        <w:rPr>
          <w:rFonts w:ascii="Arial" w:hAnsi="Arial" w:cs="Arial"/>
          <w:color w:val="auto"/>
          <w:szCs w:val="21"/>
        </w:rPr>
        <w:t>Provtagningsröret (minst 30 mm i diameter) knackas eller pressas ner i jorden till ett djup av minst 3 cm. Större provdjup krävs för mer genomsläppliga jordar. Avsikten är att få ut ett så intakt prov som möjligt utan att påverka jordens egenskaper eller skapa luftfickor mellan rörets väggar och själva provet. Fett kan användas för att förenkla neddrivningen och för att skapa en tätande hinna mellan rörvägg och prov. Ska provet användas i samband med bedömning av skyddsavstånd får det gärna tas horisontellt eller 45 grader från horisontalplanet, se figur 1.</w:t>
      </w:r>
    </w:p>
    <w:p w14:paraId="6CEAB1F0" w14:textId="77777777" w:rsidR="0084505C" w:rsidRPr="00BD51C6" w:rsidRDefault="0084505C" w:rsidP="00BD51C6">
      <w:pPr>
        <w:pStyle w:val="Brd2"/>
        <w:ind w:firstLine="0"/>
        <w:rPr>
          <w:rFonts w:ascii="Arial" w:hAnsi="Arial" w:cs="Arial"/>
          <w:color w:val="auto"/>
          <w:szCs w:val="21"/>
        </w:rPr>
      </w:pPr>
    </w:p>
    <w:p w14:paraId="02B93A81" w14:textId="77777777" w:rsidR="0084505C" w:rsidRDefault="0084505C" w:rsidP="0084505C">
      <w:pPr>
        <w:keepNext/>
        <w:spacing w:after="0" w:line="240" w:lineRule="auto"/>
        <w:rPr>
          <w:rFonts w:cstheme="minorHAnsi"/>
          <w:sz w:val="18"/>
        </w:rPr>
      </w:pPr>
      <w:r w:rsidRPr="00DA11D1">
        <w:rPr>
          <w:rFonts w:ascii="Calibri" w:eastAsia="Times New Roman" w:hAnsi="Calibri" w:cs="Calibri"/>
          <w:noProof/>
          <w:color w:val="000000"/>
          <w:sz w:val="28"/>
          <w:szCs w:val="28"/>
          <w:lang w:eastAsia="sv-SE"/>
        </w:rPr>
        <w:drawing>
          <wp:inline distT="0" distB="0" distL="0" distR="0" wp14:anchorId="169D2028" wp14:editId="24E76BDC">
            <wp:extent cx="2495550" cy="2838312"/>
            <wp:effectExtent l="0" t="0" r="0" b="635"/>
            <wp:docPr id="251" name="Bildobjekt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97351" cy="2840360"/>
                    </a:xfrm>
                    <a:prstGeom prst="rect">
                      <a:avLst/>
                    </a:prstGeom>
                  </pic:spPr>
                </pic:pic>
              </a:graphicData>
            </a:graphic>
          </wp:inline>
        </w:drawing>
      </w:r>
    </w:p>
    <w:p w14:paraId="17061326" w14:textId="45D97B70" w:rsidR="0084505C" w:rsidRDefault="0084505C" w:rsidP="0084505C">
      <w:pPr>
        <w:pStyle w:val="Beskrivning"/>
        <w:rPr>
          <w:rFonts w:ascii="Arial" w:hAnsi="Arial" w:cs="Arial"/>
          <w:i w:val="0"/>
          <w:iCs w:val="0"/>
          <w:color w:val="4F81BD" w:themeColor="accent1"/>
          <w:sz w:val="20"/>
          <w:szCs w:val="20"/>
        </w:rPr>
      </w:pPr>
      <w:r w:rsidRPr="00684F0C">
        <w:rPr>
          <w:rFonts w:ascii="Arial" w:hAnsi="Arial" w:cs="Arial"/>
          <w:b/>
          <w:bCs/>
          <w:i w:val="0"/>
          <w:iCs w:val="0"/>
          <w:color w:val="4F81BD" w:themeColor="accent1"/>
          <w:sz w:val="20"/>
          <w:szCs w:val="20"/>
        </w:rPr>
        <w:t xml:space="preserve">Figur </w:t>
      </w:r>
      <w:r w:rsidRPr="00684F0C">
        <w:rPr>
          <w:rFonts w:ascii="Arial" w:hAnsi="Arial" w:cs="Arial"/>
          <w:b/>
          <w:bCs/>
          <w:i w:val="0"/>
          <w:iCs w:val="0"/>
          <w:color w:val="4F81BD" w:themeColor="accent1"/>
          <w:sz w:val="20"/>
          <w:szCs w:val="20"/>
        </w:rPr>
        <w:fldChar w:fldCharType="begin"/>
      </w:r>
      <w:r w:rsidRPr="00684F0C">
        <w:rPr>
          <w:rFonts w:ascii="Arial" w:hAnsi="Arial" w:cs="Arial"/>
          <w:b/>
          <w:bCs/>
          <w:i w:val="0"/>
          <w:iCs w:val="0"/>
          <w:color w:val="4F81BD" w:themeColor="accent1"/>
          <w:sz w:val="20"/>
          <w:szCs w:val="20"/>
        </w:rPr>
        <w:instrText xml:space="preserve"> SEQ Figur \* ARABIC </w:instrText>
      </w:r>
      <w:r w:rsidRPr="00684F0C">
        <w:rPr>
          <w:rFonts w:ascii="Arial" w:hAnsi="Arial" w:cs="Arial"/>
          <w:b/>
          <w:bCs/>
          <w:i w:val="0"/>
          <w:iCs w:val="0"/>
          <w:color w:val="4F81BD" w:themeColor="accent1"/>
          <w:sz w:val="20"/>
          <w:szCs w:val="20"/>
        </w:rPr>
        <w:fldChar w:fldCharType="separate"/>
      </w:r>
      <w:r w:rsidRPr="00684F0C">
        <w:rPr>
          <w:rFonts w:ascii="Arial" w:hAnsi="Arial" w:cs="Arial"/>
          <w:b/>
          <w:bCs/>
          <w:i w:val="0"/>
          <w:iCs w:val="0"/>
          <w:color w:val="4F81BD" w:themeColor="accent1"/>
          <w:sz w:val="20"/>
          <w:szCs w:val="20"/>
        </w:rPr>
        <w:t>1</w:t>
      </w:r>
      <w:r w:rsidRPr="00684F0C">
        <w:rPr>
          <w:rFonts w:ascii="Arial" w:hAnsi="Arial" w:cs="Arial"/>
          <w:b/>
          <w:bCs/>
          <w:i w:val="0"/>
          <w:iCs w:val="0"/>
          <w:color w:val="4F81BD" w:themeColor="accent1"/>
          <w:sz w:val="20"/>
          <w:szCs w:val="20"/>
        </w:rPr>
        <w:fldChar w:fldCharType="end"/>
      </w:r>
      <w:r w:rsidR="00563285" w:rsidRPr="00684F0C">
        <w:rPr>
          <w:rFonts w:ascii="Arial" w:hAnsi="Arial" w:cs="Arial"/>
          <w:b/>
          <w:bCs/>
          <w:i w:val="0"/>
          <w:iCs w:val="0"/>
          <w:color w:val="4F81BD" w:themeColor="accent1"/>
          <w:sz w:val="20"/>
          <w:szCs w:val="20"/>
        </w:rPr>
        <w:t>.</w:t>
      </w:r>
      <w:r w:rsidRPr="00563285">
        <w:rPr>
          <w:rFonts w:ascii="Arial" w:hAnsi="Arial" w:cs="Arial"/>
          <w:i w:val="0"/>
          <w:iCs w:val="0"/>
          <w:color w:val="4F81BD" w:themeColor="accent1"/>
          <w:sz w:val="20"/>
          <w:szCs w:val="20"/>
        </w:rPr>
        <w:t xml:space="preserve"> Prov som ska användas i samband med bedömning av skyddsavstånd får gärna tas horisontellt eller 45 grader från horisontalplanet.</w:t>
      </w:r>
    </w:p>
    <w:p w14:paraId="436161DC" w14:textId="77777777" w:rsidR="00EE2A63" w:rsidRPr="00EE2A63" w:rsidRDefault="00EE2A63" w:rsidP="00EE2A63"/>
    <w:p w14:paraId="5F1959B2" w14:textId="77777777" w:rsidR="0084505C" w:rsidRPr="00BD51C6" w:rsidRDefault="0084505C" w:rsidP="0084505C">
      <w:pPr>
        <w:pStyle w:val="Rubrik2"/>
        <w:rPr>
          <w:rFonts w:ascii="Arial" w:hAnsi="Arial" w:cs="Arial"/>
          <w:sz w:val="25"/>
          <w:szCs w:val="25"/>
          <w:lang w:eastAsia="sv-SE"/>
        </w:rPr>
      </w:pPr>
      <w:r w:rsidRPr="00BD51C6">
        <w:rPr>
          <w:rFonts w:ascii="Arial" w:hAnsi="Arial" w:cs="Arial"/>
          <w:sz w:val="25"/>
          <w:szCs w:val="25"/>
          <w:lang w:eastAsia="sv-SE"/>
        </w:rPr>
        <w:t>Förvaring</w:t>
      </w:r>
    </w:p>
    <w:p w14:paraId="6A92D7AE" w14:textId="77777777" w:rsidR="0084505C" w:rsidRPr="00563285" w:rsidRDefault="0084505C" w:rsidP="0084505C">
      <w:pPr>
        <w:spacing w:after="0" w:line="240" w:lineRule="auto"/>
        <w:rPr>
          <w:rFonts w:ascii="Arial" w:eastAsia="Times New Roman" w:hAnsi="Arial" w:cs="Arial"/>
          <w:color w:val="000000"/>
          <w:sz w:val="21"/>
          <w:szCs w:val="21"/>
          <w:lang w:eastAsia="sv-SE"/>
        </w:rPr>
      </w:pPr>
      <w:r w:rsidRPr="00563285">
        <w:rPr>
          <w:rFonts w:ascii="Arial" w:eastAsia="Times New Roman" w:hAnsi="Arial" w:cs="Arial"/>
          <w:color w:val="000000"/>
          <w:sz w:val="21"/>
          <w:szCs w:val="21"/>
          <w:lang w:eastAsia="sv-SE"/>
        </w:rPr>
        <w:t>Provet kan förvaras i väntan på testutförande men bör då förvaras svalt och fuktigt så att det inte torkar ur.</w:t>
      </w:r>
    </w:p>
    <w:p w14:paraId="1E691C22" w14:textId="77777777" w:rsidR="0084505C" w:rsidRPr="00BD51C6" w:rsidRDefault="0084505C" w:rsidP="0084505C">
      <w:pPr>
        <w:pStyle w:val="Rubrik2"/>
        <w:rPr>
          <w:rFonts w:ascii="Arial" w:hAnsi="Arial" w:cs="Arial"/>
          <w:sz w:val="25"/>
          <w:szCs w:val="25"/>
          <w:lang w:eastAsia="sv-SE"/>
        </w:rPr>
      </w:pPr>
      <w:r w:rsidRPr="00BD51C6">
        <w:rPr>
          <w:rFonts w:ascii="Arial" w:hAnsi="Arial" w:cs="Arial"/>
          <w:sz w:val="25"/>
          <w:szCs w:val="25"/>
          <w:lang w:eastAsia="sv-SE"/>
        </w:rPr>
        <w:t>Testutförande</w:t>
      </w:r>
    </w:p>
    <w:p w14:paraId="416909BC" w14:textId="77777777" w:rsidR="0084505C" w:rsidRPr="00563285" w:rsidRDefault="0084505C" w:rsidP="0084505C">
      <w:pPr>
        <w:pStyle w:val="Liststycke"/>
        <w:numPr>
          <w:ilvl w:val="0"/>
          <w:numId w:val="14"/>
        </w:numPr>
        <w:spacing w:after="0" w:line="240" w:lineRule="auto"/>
        <w:rPr>
          <w:rFonts w:ascii="Arial" w:eastAsia="Times New Roman" w:hAnsi="Arial" w:cs="Arial"/>
          <w:color w:val="000000"/>
          <w:sz w:val="21"/>
          <w:szCs w:val="21"/>
          <w:lang w:eastAsia="sv-SE"/>
        </w:rPr>
      </w:pPr>
      <w:r w:rsidRPr="00563285">
        <w:rPr>
          <w:rFonts w:ascii="Arial" w:eastAsia="Times New Roman" w:hAnsi="Arial" w:cs="Arial"/>
          <w:color w:val="000000"/>
          <w:sz w:val="21"/>
          <w:szCs w:val="21"/>
          <w:lang w:eastAsia="sv-SE"/>
        </w:rPr>
        <w:t>Montera röret i hållaren och kläm samtidigt fast en filterduk/silduk/nät. Dukens uppgift är att hålla jorden på plats i röret utan att förhindra vattenflödet (Figur 2 A).</w:t>
      </w:r>
    </w:p>
    <w:p w14:paraId="75A752C7" w14:textId="77777777" w:rsidR="0084505C" w:rsidRPr="00563285" w:rsidRDefault="0084505C" w:rsidP="0084505C">
      <w:pPr>
        <w:pStyle w:val="Liststycke"/>
        <w:numPr>
          <w:ilvl w:val="0"/>
          <w:numId w:val="14"/>
        </w:numPr>
        <w:spacing w:after="0" w:line="240" w:lineRule="auto"/>
        <w:rPr>
          <w:rFonts w:ascii="Arial" w:eastAsia="Times New Roman" w:hAnsi="Arial" w:cs="Arial"/>
          <w:color w:val="000000"/>
          <w:sz w:val="21"/>
          <w:szCs w:val="21"/>
          <w:lang w:eastAsia="sv-SE"/>
        </w:rPr>
      </w:pPr>
      <w:r w:rsidRPr="00563285">
        <w:rPr>
          <w:rFonts w:ascii="Arial" w:eastAsia="Times New Roman" w:hAnsi="Arial" w:cs="Arial"/>
          <w:color w:val="000000"/>
          <w:sz w:val="21"/>
          <w:szCs w:val="21"/>
          <w:lang w:eastAsia="sv-SE"/>
        </w:rPr>
        <w:t xml:space="preserve">Fastställ jordprovets längd </w:t>
      </w:r>
      <w:r w:rsidRPr="00563285">
        <w:rPr>
          <w:rFonts w:ascii="Arial" w:eastAsia="Times New Roman" w:hAnsi="Arial" w:cs="Arial"/>
          <w:i/>
          <w:iCs/>
          <w:color w:val="000000"/>
          <w:sz w:val="21"/>
          <w:szCs w:val="21"/>
          <w:lang w:eastAsia="sv-SE"/>
        </w:rPr>
        <w:t xml:space="preserve">L </w:t>
      </w:r>
      <w:r w:rsidRPr="00563285">
        <w:rPr>
          <w:rFonts w:ascii="Arial" w:eastAsia="Times New Roman" w:hAnsi="Arial" w:cs="Arial"/>
          <w:color w:val="000000"/>
          <w:sz w:val="21"/>
          <w:szCs w:val="21"/>
          <w:lang w:eastAsia="sv-SE"/>
        </w:rPr>
        <w:t>(Figur 2 A).</w:t>
      </w:r>
    </w:p>
    <w:p w14:paraId="2F1F8232" w14:textId="77777777" w:rsidR="0084505C" w:rsidRPr="00563285" w:rsidRDefault="0084505C" w:rsidP="0084505C">
      <w:pPr>
        <w:pStyle w:val="Liststycke"/>
        <w:numPr>
          <w:ilvl w:val="0"/>
          <w:numId w:val="14"/>
        </w:numPr>
        <w:spacing w:after="0" w:line="240" w:lineRule="auto"/>
        <w:rPr>
          <w:rFonts w:ascii="Arial" w:eastAsia="Times New Roman" w:hAnsi="Arial" w:cs="Arial"/>
          <w:color w:val="000000"/>
          <w:sz w:val="21"/>
          <w:szCs w:val="21"/>
          <w:lang w:eastAsia="sv-SE"/>
        </w:rPr>
      </w:pPr>
      <w:r w:rsidRPr="00563285">
        <w:rPr>
          <w:rFonts w:ascii="Arial" w:eastAsia="Times New Roman" w:hAnsi="Arial" w:cs="Arial"/>
          <w:color w:val="000000"/>
          <w:sz w:val="21"/>
          <w:szCs w:val="21"/>
          <w:lang w:eastAsia="sv-SE"/>
        </w:rPr>
        <w:t>Blötlägg provet så att det långsamt får vattenmättas. Detta åstadkoms genom att ställa provet i ett vattenbad och eventuellt placera en tyngd ovanpå (Figur 2 B). Häll inte vatten i provet då det rör upp finpartiklar. Blötläggningen är klar när vatten trängt upp genom hela provet underifrån. Detta moment kan ta lång tid (timmar) om provet är lågkonduktivt men går fort om det är snabb-genomsläppligt.</w:t>
      </w:r>
    </w:p>
    <w:p w14:paraId="66D29333" w14:textId="77777777" w:rsidR="0084505C" w:rsidRPr="004D34E3" w:rsidRDefault="0084505C" w:rsidP="0084505C">
      <w:pPr>
        <w:pStyle w:val="Liststycke"/>
        <w:numPr>
          <w:ilvl w:val="0"/>
          <w:numId w:val="14"/>
        </w:numPr>
        <w:spacing w:after="0" w:line="240" w:lineRule="auto"/>
        <w:rPr>
          <w:rFonts w:eastAsia="Times New Roman" w:cstheme="minorHAnsi"/>
          <w:color w:val="000000"/>
          <w:sz w:val="24"/>
          <w:szCs w:val="24"/>
          <w:lang w:eastAsia="sv-SE"/>
        </w:rPr>
      </w:pPr>
      <w:r w:rsidRPr="00563285">
        <w:rPr>
          <w:rFonts w:ascii="Arial" w:eastAsia="Times New Roman" w:hAnsi="Arial" w:cs="Arial"/>
          <w:color w:val="000000"/>
          <w:sz w:val="21"/>
          <w:szCs w:val="21"/>
          <w:lang w:eastAsia="sv-SE"/>
        </w:rPr>
        <w:t>Fyll röret med vatten och starta en tidtagning. Mät tiden det tar för vattennivån att sjunka 2,5 cm (Figur 2 C). Är genomflödet väldigt långsamt kan testet genomföras snabbare om provet kortas ner. Detta kan göras genom att föra ner en stav med god passning i röret och försiktigt pressa ut provet till önskad längd och korta av med en kniv (Figur 2 D</w:t>
      </w:r>
      <w:r w:rsidRPr="004D34E3">
        <w:rPr>
          <w:rFonts w:eastAsia="Times New Roman" w:cstheme="minorHAnsi"/>
          <w:color w:val="000000"/>
          <w:sz w:val="24"/>
          <w:szCs w:val="24"/>
          <w:lang w:eastAsia="sv-SE"/>
        </w:rPr>
        <w:t>).</w:t>
      </w:r>
    </w:p>
    <w:p w14:paraId="3765FFF7" w14:textId="77777777" w:rsidR="0084505C" w:rsidRPr="00DA11D1" w:rsidRDefault="0084505C" w:rsidP="0084505C">
      <w:pPr>
        <w:spacing w:after="0" w:line="240" w:lineRule="auto"/>
        <w:rPr>
          <w:rFonts w:ascii="Calibri" w:eastAsia="Times New Roman" w:hAnsi="Calibri" w:cs="Calibri"/>
          <w:color w:val="000000"/>
          <w:sz w:val="28"/>
          <w:szCs w:val="28"/>
          <w:lang w:eastAsia="sv-SE"/>
        </w:rPr>
      </w:pPr>
    </w:p>
    <w:p w14:paraId="5F198AE8" w14:textId="77777777" w:rsidR="0084505C" w:rsidRPr="00DA11D1" w:rsidRDefault="0084505C" w:rsidP="0084505C">
      <w:pPr>
        <w:spacing w:after="0" w:line="240" w:lineRule="auto"/>
        <w:rPr>
          <w:rFonts w:ascii="Calibri" w:eastAsia="Times New Roman" w:hAnsi="Calibri" w:cs="Calibri"/>
          <w:color w:val="000000"/>
          <w:sz w:val="28"/>
          <w:szCs w:val="28"/>
          <w:lang w:eastAsia="sv-SE"/>
        </w:rPr>
      </w:pPr>
    </w:p>
    <w:p w14:paraId="71F2E0DC" w14:textId="77777777" w:rsidR="0084505C" w:rsidRPr="00DA11D1" w:rsidRDefault="0084505C" w:rsidP="0084505C">
      <w:pPr>
        <w:spacing w:after="0" w:line="240" w:lineRule="auto"/>
        <w:rPr>
          <w:rFonts w:ascii="Calibri" w:eastAsia="Times New Roman" w:hAnsi="Calibri" w:cs="Calibri"/>
          <w:color w:val="000000"/>
          <w:sz w:val="28"/>
          <w:szCs w:val="28"/>
          <w:lang w:eastAsia="sv-SE"/>
        </w:rPr>
      </w:pPr>
      <w:r w:rsidRPr="00DA11D1">
        <w:rPr>
          <w:rFonts w:ascii="Calibri" w:eastAsia="Times New Roman" w:hAnsi="Calibri" w:cs="Calibri"/>
          <w:noProof/>
          <w:color w:val="000000"/>
          <w:sz w:val="28"/>
          <w:szCs w:val="28"/>
          <w:lang w:eastAsia="sv-SE"/>
        </w:rPr>
        <w:lastRenderedPageBreak/>
        <w:drawing>
          <wp:inline distT="0" distB="0" distL="0" distR="0" wp14:anchorId="5D219BC8" wp14:editId="6D621EB8">
            <wp:extent cx="5760720" cy="1960245"/>
            <wp:effectExtent l="0" t="0" r="0" b="1905"/>
            <wp:docPr id="252" name="Bildobjekt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960245"/>
                    </a:xfrm>
                    <a:prstGeom prst="rect">
                      <a:avLst/>
                    </a:prstGeom>
                  </pic:spPr>
                </pic:pic>
              </a:graphicData>
            </a:graphic>
          </wp:inline>
        </w:drawing>
      </w:r>
    </w:p>
    <w:p w14:paraId="3D0D37D9" w14:textId="77777777" w:rsidR="004530BE" w:rsidRDefault="004530BE" w:rsidP="00563285">
      <w:pPr>
        <w:pStyle w:val="Beskrivning"/>
        <w:rPr>
          <w:rFonts w:ascii="Arial" w:hAnsi="Arial" w:cs="Arial"/>
          <w:i w:val="0"/>
          <w:iCs w:val="0"/>
          <w:color w:val="4F81BD" w:themeColor="accent1"/>
          <w:sz w:val="20"/>
          <w:szCs w:val="20"/>
        </w:rPr>
      </w:pPr>
    </w:p>
    <w:p w14:paraId="24D7FCB0" w14:textId="18DBA31C" w:rsidR="0084505C" w:rsidRPr="00563285" w:rsidRDefault="0084505C" w:rsidP="00563285">
      <w:pPr>
        <w:pStyle w:val="Beskrivning"/>
        <w:rPr>
          <w:rFonts w:ascii="Arial" w:hAnsi="Arial" w:cs="Arial"/>
          <w:i w:val="0"/>
          <w:iCs w:val="0"/>
          <w:color w:val="4F81BD" w:themeColor="accent1"/>
          <w:sz w:val="20"/>
          <w:szCs w:val="20"/>
        </w:rPr>
      </w:pPr>
      <w:r w:rsidRPr="00684F0C">
        <w:rPr>
          <w:rFonts w:ascii="Arial" w:hAnsi="Arial" w:cs="Arial"/>
          <w:b/>
          <w:bCs/>
          <w:i w:val="0"/>
          <w:iCs w:val="0"/>
          <w:color w:val="4F81BD" w:themeColor="accent1"/>
          <w:sz w:val="20"/>
          <w:szCs w:val="20"/>
        </w:rPr>
        <w:t xml:space="preserve">Figur 2. </w:t>
      </w:r>
      <w:r w:rsidRPr="00563285">
        <w:rPr>
          <w:rFonts w:ascii="Arial" w:hAnsi="Arial" w:cs="Arial"/>
          <w:i w:val="0"/>
          <w:iCs w:val="0"/>
          <w:color w:val="4F81BD" w:themeColor="accent1"/>
          <w:sz w:val="20"/>
          <w:szCs w:val="20"/>
        </w:rPr>
        <w:t xml:space="preserve">Beskrivning av tillvägagångsätt för mätning av hydraulisk konduktivitet med perkolationstest. </w:t>
      </w:r>
    </w:p>
    <w:p w14:paraId="0D05AF27" w14:textId="0C8C6D2B" w:rsidR="0084505C" w:rsidRPr="00563285" w:rsidRDefault="0084505C" w:rsidP="00563285">
      <w:pPr>
        <w:pStyle w:val="Beskrivning"/>
        <w:numPr>
          <w:ilvl w:val="0"/>
          <w:numId w:val="15"/>
        </w:numPr>
        <w:rPr>
          <w:rFonts w:ascii="Arial" w:hAnsi="Arial" w:cs="Arial"/>
          <w:i w:val="0"/>
          <w:iCs w:val="0"/>
          <w:color w:val="4F81BD" w:themeColor="accent1"/>
          <w:sz w:val="20"/>
          <w:szCs w:val="20"/>
        </w:rPr>
      </w:pPr>
      <w:r w:rsidRPr="00563285">
        <w:rPr>
          <w:rFonts w:ascii="Arial" w:hAnsi="Arial" w:cs="Arial"/>
          <w:i w:val="0"/>
          <w:iCs w:val="0"/>
          <w:color w:val="4F81BD" w:themeColor="accent1"/>
          <w:sz w:val="20"/>
          <w:szCs w:val="20"/>
        </w:rPr>
        <w:t>Provrör med jord i monterad i provhållare.</w:t>
      </w:r>
    </w:p>
    <w:p w14:paraId="2E1D1C06" w14:textId="524E85A9" w:rsidR="0084505C" w:rsidRPr="00563285" w:rsidRDefault="0084505C" w:rsidP="00563285">
      <w:pPr>
        <w:pStyle w:val="Beskrivning"/>
        <w:numPr>
          <w:ilvl w:val="0"/>
          <w:numId w:val="15"/>
        </w:numPr>
        <w:rPr>
          <w:rFonts w:ascii="Arial" w:hAnsi="Arial" w:cs="Arial"/>
          <w:i w:val="0"/>
          <w:iCs w:val="0"/>
          <w:color w:val="4F81BD" w:themeColor="accent1"/>
          <w:sz w:val="20"/>
          <w:szCs w:val="20"/>
        </w:rPr>
      </w:pPr>
      <w:r w:rsidRPr="00563285">
        <w:rPr>
          <w:rFonts w:ascii="Arial" w:hAnsi="Arial" w:cs="Arial"/>
          <w:i w:val="0"/>
          <w:iCs w:val="0"/>
          <w:color w:val="4F81BD" w:themeColor="accent1"/>
          <w:sz w:val="20"/>
          <w:szCs w:val="20"/>
        </w:rPr>
        <w:t xml:space="preserve">Blötläggning av prov inför testutförande </w:t>
      </w:r>
    </w:p>
    <w:p w14:paraId="2DC8D624" w14:textId="296A7E76" w:rsidR="0084505C" w:rsidRPr="00563285" w:rsidRDefault="0084505C" w:rsidP="00563285">
      <w:pPr>
        <w:pStyle w:val="Beskrivning"/>
        <w:numPr>
          <w:ilvl w:val="0"/>
          <w:numId w:val="15"/>
        </w:numPr>
        <w:rPr>
          <w:rFonts w:ascii="Arial" w:hAnsi="Arial" w:cs="Arial"/>
          <w:i w:val="0"/>
          <w:iCs w:val="0"/>
          <w:color w:val="4F81BD" w:themeColor="accent1"/>
          <w:sz w:val="20"/>
          <w:szCs w:val="20"/>
        </w:rPr>
      </w:pPr>
      <w:r w:rsidRPr="00563285">
        <w:rPr>
          <w:rFonts w:ascii="Arial" w:hAnsi="Arial" w:cs="Arial"/>
          <w:i w:val="0"/>
          <w:iCs w:val="0"/>
          <w:color w:val="4F81BD" w:themeColor="accent1"/>
          <w:sz w:val="20"/>
          <w:szCs w:val="20"/>
        </w:rPr>
        <w:t xml:space="preserve">Testuppställning av perkolationstest </w:t>
      </w:r>
    </w:p>
    <w:p w14:paraId="0CCBF341" w14:textId="75823514" w:rsidR="0084505C" w:rsidRPr="00563285" w:rsidRDefault="0084505C" w:rsidP="00563285">
      <w:pPr>
        <w:pStyle w:val="Beskrivning"/>
        <w:numPr>
          <w:ilvl w:val="0"/>
          <w:numId w:val="15"/>
        </w:numPr>
        <w:rPr>
          <w:rFonts w:ascii="Arial" w:hAnsi="Arial" w:cs="Arial"/>
          <w:i w:val="0"/>
          <w:iCs w:val="0"/>
          <w:color w:val="4F81BD" w:themeColor="accent1"/>
          <w:sz w:val="20"/>
          <w:szCs w:val="20"/>
        </w:rPr>
      </w:pPr>
      <w:r w:rsidRPr="00563285">
        <w:rPr>
          <w:rFonts w:ascii="Arial" w:hAnsi="Arial" w:cs="Arial"/>
          <w:i w:val="0"/>
          <w:iCs w:val="0"/>
          <w:color w:val="4F81BD" w:themeColor="accent1"/>
          <w:sz w:val="20"/>
          <w:szCs w:val="20"/>
        </w:rPr>
        <w:t>Avkortning av jordprov med hjälp av lock och stav.</w:t>
      </w:r>
    </w:p>
    <w:p w14:paraId="073FC5BB" w14:textId="77777777" w:rsidR="0084505C" w:rsidRPr="00D85026" w:rsidRDefault="0084505C" w:rsidP="0084505C">
      <w:pPr>
        <w:spacing w:after="0" w:line="240" w:lineRule="auto"/>
        <w:rPr>
          <w:rFonts w:ascii="Calibri-Italic" w:eastAsia="Times New Roman" w:hAnsi="Calibri-Italic" w:cs="Times New Roman"/>
          <w:i/>
          <w:iCs/>
          <w:color w:val="44546A"/>
          <w:lang w:eastAsia="sv-SE"/>
        </w:rPr>
      </w:pPr>
    </w:p>
    <w:p w14:paraId="43FD5A08" w14:textId="622C7315" w:rsidR="0084505C" w:rsidRPr="004D1645" w:rsidRDefault="0084505C" w:rsidP="0084505C">
      <w:pPr>
        <w:pStyle w:val="Liststycke"/>
        <w:numPr>
          <w:ilvl w:val="0"/>
          <w:numId w:val="14"/>
        </w:numPr>
        <w:spacing w:after="0" w:line="240" w:lineRule="auto"/>
        <w:rPr>
          <w:rFonts w:ascii="Arial" w:eastAsia="Times New Roman" w:hAnsi="Arial" w:cs="Arial"/>
          <w:b/>
          <w:bCs/>
          <w:color w:val="000000"/>
          <w:sz w:val="21"/>
          <w:szCs w:val="21"/>
          <w:lang w:eastAsia="sv-SE"/>
        </w:rPr>
      </w:pPr>
      <w:r w:rsidRPr="00563285">
        <w:rPr>
          <w:rFonts w:ascii="Arial" w:eastAsia="Times New Roman" w:hAnsi="Arial" w:cs="Arial"/>
          <w:color w:val="000000"/>
          <w:sz w:val="21"/>
          <w:szCs w:val="21"/>
          <w:lang w:eastAsia="sv-SE"/>
        </w:rPr>
        <w:t>Om genomvätning sker genom blötläggning av provet innan testutförande behövs ingen upprepning om testet som sådant faller väl ut. Gör man flera test bedöms att resultat från första testet är det mest pålitliga (om genomvätning utförts på förhand).</w:t>
      </w:r>
      <w:r w:rsidRPr="00563285">
        <w:rPr>
          <w:rFonts w:ascii="Arial" w:hAnsi="Arial" w:cs="Arial"/>
          <w:sz w:val="21"/>
          <w:szCs w:val="21"/>
        </w:rPr>
        <w:t xml:space="preserve"> </w:t>
      </w:r>
    </w:p>
    <w:p w14:paraId="5E47E736" w14:textId="77777777" w:rsidR="004D1645" w:rsidRPr="00563285" w:rsidRDefault="004D1645" w:rsidP="004D1645">
      <w:pPr>
        <w:pStyle w:val="Liststycke"/>
        <w:spacing w:after="0" w:line="240" w:lineRule="auto"/>
        <w:rPr>
          <w:rFonts w:ascii="Arial" w:eastAsia="Times New Roman" w:hAnsi="Arial" w:cs="Arial"/>
          <w:b/>
          <w:bCs/>
          <w:color w:val="000000"/>
          <w:sz w:val="21"/>
          <w:szCs w:val="21"/>
          <w:lang w:eastAsia="sv-SE"/>
        </w:rPr>
      </w:pPr>
    </w:p>
    <w:p w14:paraId="6973D0F3" w14:textId="77777777" w:rsidR="0084505C" w:rsidRPr="00563285" w:rsidRDefault="0084505C" w:rsidP="0084505C">
      <w:pPr>
        <w:pStyle w:val="Rubrik2"/>
        <w:rPr>
          <w:rFonts w:ascii="Arial" w:hAnsi="Arial" w:cs="Arial"/>
          <w:sz w:val="25"/>
          <w:szCs w:val="25"/>
          <w:lang w:eastAsia="sv-SE"/>
        </w:rPr>
      </w:pPr>
      <w:r w:rsidRPr="00563285">
        <w:rPr>
          <w:rFonts w:ascii="Arial" w:hAnsi="Arial" w:cs="Arial"/>
          <w:sz w:val="25"/>
          <w:szCs w:val="25"/>
          <w:lang w:eastAsia="sv-SE"/>
        </w:rPr>
        <w:t>Beräkna den mättade hydrauliska konduktiviteten</w:t>
      </w:r>
    </w:p>
    <w:p w14:paraId="1B23F7A3" w14:textId="77777777" w:rsidR="0084505C" w:rsidRPr="00563285" w:rsidRDefault="0084505C" w:rsidP="0084505C">
      <w:pPr>
        <w:spacing w:after="0" w:line="240" w:lineRule="auto"/>
        <w:rPr>
          <w:rFonts w:ascii="Arial" w:eastAsia="Times New Roman" w:hAnsi="Arial" w:cs="Arial"/>
          <w:i/>
          <w:iCs/>
          <w:color w:val="44546A"/>
          <w:sz w:val="21"/>
          <w:szCs w:val="21"/>
          <w:lang w:eastAsia="sv-SE"/>
        </w:rPr>
      </w:pPr>
      <w:r w:rsidRPr="00563285">
        <w:rPr>
          <w:rFonts w:ascii="Arial" w:eastAsia="Times New Roman" w:hAnsi="Arial" w:cs="Arial"/>
          <w:color w:val="000000"/>
          <w:sz w:val="21"/>
          <w:szCs w:val="21"/>
          <w:lang w:eastAsia="sv-SE"/>
        </w:rPr>
        <w:t>K-värdet, den hydrauliska konduktiviteten, kan beräknas enligt följande</w:t>
      </w:r>
      <w:r w:rsidRPr="00563285">
        <w:rPr>
          <w:rFonts w:ascii="Arial" w:hAnsi="Arial" w:cs="Arial"/>
          <w:color w:val="3A3A3A"/>
          <w:sz w:val="21"/>
          <w:szCs w:val="21"/>
        </w:rPr>
        <w:t xml:space="preserve"> (</w:t>
      </w:r>
      <w:proofErr w:type="spellStart"/>
      <w:r w:rsidR="00FC2ED2">
        <w:fldChar w:fldCharType="begin"/>
      </w:r>
      <w:r w:rsidR="00FC2ED2">
        <w:instrText xml:space="preserve"> HYPERLINK "https://www.havochvatten.se/avlopp-och-dricksvatten/sma-avloppsanlaggningar/vagledningar-for-provning-och-tillsyn-av-sma-avlopp/introduktion-till-vagledning-for-provning-och-tillsyn/rattsfall-och-referenser/litteraturreferenser/wastewater-engineering-and-design-for-unsewered-areas.html" </w:instrText>
      </w:r>
      <w:r w:rsidR="00FC2ED2">
        <w:fldChar w:fldCharType="separate"/>
      </w:r>
      <w:r w:rsidRPr="00563285">
        <w:rPr>
          <w:rFonts w:ascii="Arial" w:hAnsi="Arial" w:cs="Arial"/>
          <w:color w:val="005F88"/>
          <w:sz w:val="21"/>
          <w:szCs w:val="21"/>
          <w:u w:val="single"/>
        </w:rPr>
        <w:t>Laak</w:t>
      </w:r>
      <w:proofErr w:type="spellEnd"/>
      <w:r w:rsidRPr="00563285">
        <w:rPr>
          <w:rFonts w:ascii="Arial" w:hAnsi="Arial" w:cs="Arial"/>
          <w:color w:val="005F88"/>
          <w:sz w:val="21"/>
          <w:szCs w:val="21"/>
          <w:u w:val="single"/>
        </w:rPr>
        <w:t>, 1986</w:t>
      </w:r>
      <w:r w:rsidR="00FC2ED2">
        <w:rPr>
          <w:rFonts w:ascii="Arial" w:hAnsi="Arial" w:cs="Arial"/>
          <w:color w:val="005F88"/>
          <w:sz w:val="21"/>
          <w:szCs w:val="21"/>
          <w:u w:val="single"/>
        </w:rPr>
        <w:fldChar w:fldCharType="end"/>
      </w:r>
      <w:r w:rsidRPr="00563285">
        <w:rPr>
          <w:rFonts w:ascii="Arial" w:hAnsi="Arial" w:cs="Arial"/>
          <w:color w:val="3A3A3A"/>
          <w:sz w:val="21"/>
          <w:szCs w:val="21"/>
        </w:rPr>
        <w:t>):</w:t>
      </w:r>
    </w:p>
    <w:p w14:paraId="4DDFD745" w14:textId="77777777" w:rsidR="0084505C" w:rsidRPr="00563285" w:rsidRDefault="0084505C" w:rsidP="0084505C">
      <w:pPr>
        <w:spacing w:before="100" w:beforeAutospacing="1" w:after="100" w:afterAutospacing="1" w:line="240" w:lineRule="auto"/>
        <w:rPr>
          <w:rFonts w:ascii="Arial" w:eastAsia="Times New Roman" w:hAnsi="Arial" w:cs="Arial"/>
          <w:color w:val="3A3A3A"/>
          <w:sz w:val="21"/>
          <w:szCs w:val="21"/>
          <w:lang w:eastAsia="sv-SE"/>
        </w:rPr>
      </w:pPr>
      <w:r w:rsidRPr="00563285">
        <w:rPr>
          <w:rFonts w:ascii="Arial" w:eastAsia="Times New Roman" w:hAnsi="Arial" w:cs="Arial"/>
          <w:color w:val="3A3A3A"/>
          <w:sz w:val="21"/>
          <w:szCs w:val="21"/>
          <w:lang w:eastAsia="sv-SE"/>
        </w:rPr>
        <w:t>           2 * L               </w:t>
      </w:r>
      <w:r w:rsidRPr="00563285">
        <w:rPr>
          <w:rFonts w:ascii="Arial" w:eastAsia="Times New Roman" w:hAnsi="Arial" w:cs="Arial"/>
          <w:color w:val="3A3A3A"/>
          <w:sz w:val="21"/>
          <w:szCs w:val="21"/>
          <w:lang w:eastAsia="sv-SE"/>
        </w:rPr>
        <w:tab/>
      </w:r>
      <w:r w:rsidRPr="00563285">
        <w:rPr>
          <w:rFonts w:ascii="Arial" w:eastAsia="Times New Roman" w:hAnsi="Arial" w:cs="Arial"/>
          <w:i/>
          <w:iCs/>
          <w:color w:val="000000"/>
          <w:sz w:val="21"/>
          <w:szCs w:val="21"/>
          <w:lang w:eastAsia="sv-SE"/>
        </w:rPr>
        <w:t>ΔH</w:t>
      </w:r>
      <w:r w:rsidRPr="00563285">
        <w:rPr>
          <w:rFonts w:ascii="Arial" w:eastAsia="Times New Roman" w:hAnsi="Arial" w:cs="Arial"/>
          <w:color w:val="3A3A3A"/>
          <w:sz w:val="21"/>
          <w:szCs w:val="21"/>
          <w:lang w:eastAsia="sv-SE"/>
        </w:rPr>
        <w:br/>
        <w:t>K≈ __________ * ______________</w:t>
      </w:r>
    </w:p>
    <w:p w14:paraId="1F524E9B" w14:textId="77777777" w:rsidR="0084505C" w:rsidRPr="00563285" w:rsidRDefault="0084505C" w:rsidP="0084505C">
      <w:pPr>
        <w:spacing w:before="100" w:beforeAutospacing="1" w:after="100" w:afterAutospacing="1" w:line="240" w:lineRule="auto"/>
        <w:rPr>
          <w:rFonts w:ascii="Arial" w:eastAsia="Times New Roman" w:hAnsi="Arial" w:cs="Arial"/>
          <w:color w:val="3A3A3A"/>
          <w:sz w:val="21"/>
          <w:szCs w:val="21"/>
          <w:lang w:eastAsia="sv-SE"/>
        </w:rPr>
      </w:pPr>
      <w:r w:rsidRPr="00563285">
        <w:rPr>
          <w:rFonts w:ascii="Arial" w:eastAsia="Times New Roman" w:hAnsi="Arial" w:cs="Arial"/>
          <w:color w:val="3A3A3A"/>
          <w:sz w:val="21"/>
          <w:szCs w:val="21"/>
          <w:lang w:eastAsia="sv-SE"/>
        </w:rPr>
        <w:t>        </w:t>
      </w:r>
      <w:r w:rsidRPr="00563285">
        <w:rPr>
          <w:rFonts w:ascii="Arial" w:hAnsi="Arial" w:cs="Arial"/>
          <w:sz w:val="21"/>
          <w:szCs w:val="21"/>
        </w:rPr>
        <w:t>H0 + H1</w:t>
      </w:r>
      <w:r w:rsidRPr="00563285">
        <w:rPr>
          <w:rFonts w:ascii="Arial" w:eastAsia="Times New Roman" w:hAnsi="Arial" w:cs="Arial"/>
          <w:color w:val="3A3A3A"/>
          <w:sz w:val="21"/>
          <w:szCs w:val="21"/>
          <w:vertAlign w:val="subscript"/>
          <w:lang w:eastAsia="sv-SE"/>
        </w:rPr>
        <w:t xml:space="preserve">                                </w:t>
      </w:r>
      <w:r w:rsidRPr="00563285">
        <w:rPr>
          <w:rFonts w:ascii="Arial" w:eastAsia="Times New Roman" w:hAnsi="Arial" w:cs="Arial"/>
          <w:color w:val="3A3A3A"/>
          <w:sz w:val="21"/>
          <w:szCs w:val="21"/>
          <w:lang w:eastAsia="sv-SE"/>
        </w:rPr>
        <w:t>t</w:t>
      </w:r>
    </w:p>
    <w:p w14:paraId="339E504C" w14:textId="77777777" w:rsidR="0084505C" w:rsidRPr="00563285" w:rsidRDefault="0084505C" w:rsidP="0084505C">
      <w:pPr>
        <w:spacing w:before="100" w:beforeAutospacing="1" w:after="100" w:afterAutospacing="1" w:line="240" w:lineRule="auto"/>
        <w:rPr>
          <w:rFonts w:ascii="Arial" w:eastAsia="Times New Roman" w:hAnsi="Arial" w:cs="Arial"/>
          <w:color w:val="3A3A3A"/>
          <w:sz w:val="21"/>
          <w:szCs w:val="21"/>
          <w:lang w:eastAsia="sv-SE"/>
        </w:rPr>
      </w:pPr>
      <w:r w:rsidRPr="00563285">
        <w:rPr>
          <w:rFonts w:ascii="Arial" w:eastAsia="Times New Roman" w:hAnsi="Arial" w:cs="Arial"/>
          <w:i/>
          <w:iCs/>
          <w:color w:val="000000"/>
          <w:sz w:val="21"/>
          <w:szCs w:val="21"/>
          <w:lang w:eastAsia="sv-SE"/>
        </w:rPr>
        <w:t>K = vattengenomsläppligheten hos materialet (m/s)</w:t>
      </w:r>
    </w:p>
    <w:p w14:paraId="5B7B5218" w14:textId="77777777" w:rsidR="0084505C" w:rsidRPr="00563285" w:rsidRDefault="0084505C" w:rsidP="0084505C">
      <w:pPr>
        <w:spacing w:after="0" w:line="240" w:lineRule="auto"/>
        <w:rPr>
          <w:rFonts w:ascii="Arial" w:eastAsia="Times New Roman" w:hAnsi="Arial" w:cs="Arial"/>
          <w:i/>
          <w:iCs/>
          <w:color w:val="000000"/>
          <w:sz w:val="21"/>
          <w:szCs w:val="21"/>
          <w:lang w:eastAsia="sv-SE"/>
        </w:rPr>
      </w:pPr>
      <w:r w:rsidRPr="00563285">
        <w:rPr>
          <w:rFonts w:ascii="Arial" w:eastAsia="Times New Roman" w:hAnsi="Arial" w:cs="Arial"/>
          <w:i/>
          <w:iCs/>
          <w:color w:val="000000"/>
          <w:sz w:val="21"/>
          <w:szCs w:val="21"/>
          <w:lang w:eastAsia="sv-SE"/>
        </w:rPr>
        <w:t>L = jordprovets längd (m)</w:t>
      </w:r>
    </w:p>
    <w:p w14:paraId="25093E6F" w14:textId="77777777" w:rsidR="0084505C" w:rsidRPr="00563285" w:rsidRDefault="0084505C" w:rsidP="0084505C">
      <w:pPr>
        <w:spacing w:after="0" w:line="240" w:lineRule="auto"/>
        <w:rPr>
          <w:rFonts w:ascii="Arial" w:eastAsia="Times New Roman" w:hAnsi="Arial" w:cs="Arial"/>
          <w:i/>
          <w:iCs/>
          <w:color w:val="000000"/>
          <w:sz w:val="21"/>
          <w:szCs w:val="21"/>
          <w:lang w:eastAsia="sv-SE"/>
        </w:rPr>
      </w:pPr>
    </w:p>
    <w:p w14:paraId="6EACE863" w14:textId="77777777" w:rsidR="0084505C" w:rsidRPr="00563285" w:rsidRDefault="0084505C" w:rsidP="0084505C">
      <w:pPr>
        <w:spacing w:after="0" w:line="240" w:lineRule="auto"/>
        <w:rPr>
          <w:rFonts w:ascii="Arial" w:eastAsia="Times New Roman" w:hAnsi="Arial" w:cs="Arial"/>
          <w:i/>
          <w:iCs/>
          <w:color w:val="000000"/>
          <w:sz w:val="21"/>
          <w:szCs w:val="21"/>
          <w:lang w:eastAsia="sv-SE"/>
        </w:rPr>
      </w:pPr>
      <w:r w:rsidRPr="00563285">
        <w:rPr>
          <w:rFonts w:ascii="Arial" w:eastAsia="Times New Roman" w:hAnsi="Arial" w:cs="Arial"/>
          <w:i/>
          <w:iCs/>
          <w:color w:val="000000"/>
          <w:sz w:val="21"/>
          <w:szCs w:val="21"/>
          <w:lang w:eastAsia="sv-SE"/>
        </w:rPr>
        <w:t>H0 = Höjden från vattenytan i röret till vattenytan i behållaren innan mätningen börjar (m)</w:t>
      </w:r>
    </w:p>
    <w:p w14:paraId="7A5C036A" w14:textId="77777777" w:rsidR="0084505C" w:rsidRPr="00563285" w:rsidRDefault="0084505C" w:rsidP="0084505C">
      <w:pPr>
        <w:spacing w:after="0" w:line="240" w:lineRule="auto"/>
        <w:rPr>
          <w:rFonts w:ascii="Arial" w:eastAsia="Times New Roman" w:hAnsi="Arial" w:cs="Arial"/>
          <w:i/>
          <w:iCs/>
          <w:color w:val="000000"/>
          <w:sz w:val="21"/>
          <w:szCs w:val="21"/>
          <w:lang w:eastAsia="sv-SE"/>
        </w:rPr>
      </w:pPr>
    </w:p>
    <w:p w14:paraId="36FBF79D" w14:textId="77777777" w:rsidR="0084505C" w:rsidRPr="00563285" w:rsidRDefault="0084505C" w:rsidP="0084505C">
      <w:pPr>
        <w:spacing w:after="0" w:line="240" w:lineRule="auto"/>
        <w:rPr>
          <w:rFonts w:ascii="Arial" w:eastAsia="Times New Roman" w:hAnsi="Arial" w:cs="Arial"/>
          <w:i/>
          <w:iCs/>
          <w:color w:val="000000"/>
          <w:sz w:val="21"/>
          <w:szCs w:val="21"/>
          <w:lang w:eastAsia="sv-SE"/>
        </w:rPr>
      </w:pPr>
      <w:r w:rsidRPr="00563285">
        <w:rPr>
          <w:rFonts w:ascii="Arial" w:eastAsia="Times New Roman" w:hAnsi="Arial" w:cs="Arial"/>
          <w:i/>
          <w:iCs/>
          <w:color w:val="000000"/>
          <w:sz w:val="21"/>
          <w:szCs w:val="21"/>
          <w:lang w:eastAsia="sv-SE"/>
        </w:rPr>
        <w:t>H1 = Höjden från vattenytan i röret till vattenytan i behållaren när mätningen slutar (m)</w:t>
      </w:r>
    </w:p>
    <w:p w14:paraId="7B57107B" w14:textId="77777777" w:rsidR="0084505C" w:rsidRPr="00563285" w:rsidRDefault="0084505C" w:rsidP="0084505C">
      <w:pPr>
        <w:spacing w:after="0" w:line="240" w:lineRule="auto"/>
        <w:rPr>
          <w:rFonts w:ascii="Arial" w:eastAsia="Times New Roman" w:hAnsi="Arial" w:cs="Arial"/>
          <w:i/>
          <w:iCs/>
          <w:color w:val="000000"/>
          <w:sz w:val="21"/>
          <w:szCs w:val="21"/>
          <w:lang w:eastAsia="sv-SE"/>
        </w:rPr>
      </w:pPr>
    </w:p>
    <w:p w14:paraId="562045B4" w14:textId="77777777" w:rsidR="0084505C" w:rsidRPr="00563285" w:rsidRDefault="0084505C" w:rsidP="0084505C">
      <w:pPr>
        <w:spacing w:after="0" w:line="240" w:lineRule="auto"/>
        <w:rPr>
          <w:rFonts w:ascii="Arial" w:eastAsia="Times New Roman" w:hAnsi="Arial" w:cs="Arial"/>
          <w:i/>
          <w:iCs/>
          <w:color w:val="000000"/>
          <w:sz w:val="21"/>
          <w:szCs w:val="21"/>
          <w:lang w:eastAsia="sv-SE"/>
        </w:rPr>
      </w:pPr>
      <w:r w:rsidRPr="00563285">
        <w:rPr>
          <w:rFonts w:ascii="Arial" w:eastAsia="Times New Roman" w:hAnsi="Arial" w:cs="Arial"/>
          <w:i/>
          <w:iCs/>
          <w:color w:val="000000"/>
          <w:sz w:val="21"/>
          <w:szCs w:val="21"/>
          <w:lang w:eastAsia="sv-SE"/>
        </w:rPr>
        <w:t>ΔH = den höjd som vattenytan sjunker (m)</w:t>
      </w:r>
    </w:p>
    <w:p w14:paraId="2F1EF085" w14:textId="77777777" w:rsidR="0084505C" w:rsidRPr="00563285" w:rsidRDefault="0084505C" w:rsidP="0084505C">
      <w:pPr>
        <w:spacing w:after="0" w:line="240" w:lineRule="auto"/>
        <w:rPr>
          <w:rFonts w:ascii="Arial" w:eastAsia="Times New Roman" w:hAnsi="Arial" w:cs="Arial"/>
          <w:i/>
          <w:iCs/>
          <w:color w:val="000000"/>
          <w:sz w:val="21"/>
          <w:szCs w:val="21"/>
          <w:lang w:eastAsia="sv-SE"/>
        </w:rPr>
      </w:pPr>
      <w:r w:rsidRPr="00563285">
        <w:rPr>
          <w:rFonts w:ascii="Arial" w:eastAsia="Times New Roman" w:hAnsi="Arial" w:cs="Arial"/>
          <w:i/>
          <w:iCs/>
          <w:color w:val="000000"/>
          <w:sz w:val="21"/>
          <w:szCs w:val="21"/>
          <w:lang w:eastAsia="sv-SE"/>
        </w:rPr>
        <w:t>T = tiden den tar för vattenytan att sjunka den aktuella höjden (s), (T1 – To)</w:t>
      </w:r>
    </w:p>
    <w:p w14:paraId="50FDE7E5" w14:textId="77777777" w:rsidR="0084505C" w:rsidRPr="00563285" w:rsidRDefault="0084505C" w:rsidP="0084505C">
      <w:pPr>
        <w:spacing w:before="100" w:beforeAutospacing="1" w:after="100" w:afterAutospacing="1" w:line="240" w:lineRule="auto"/>
        <w:rPr>
          <w:rFonts w:ascii="Arial" w:eastAsia="Times New Roman" w:hAnsi="Arial" w:cs="Arial"/>
          <w:color w:val="3A3A3A"/>
          <w:sz w:val="21"/>
          <w:szCs w:val="21"/>
          <w:lang w:eastAsia="sv-SE"/>
        </w:rPr>
      </w:pPr>
      <w:r w:rsidRPr="00563285">
        <w:rPr>
          <w:rFonts w:ascii="Arial" w:eastAsia="Times New Roman" w:hAnsi="Arial" w:cs="Arial"/>
          <w:color w:val="000000"/>
          <w:sz w:val="21"/>
          <w:szCs w:val="21"/>
          <w:lang w:eastAsia="sv-SE"/>
        </w:rPr>
        <w:t>Den hydrauliska konduktiviteten kan även utläsas i Figur 3–5 under förutsättning att testet är utformat så att H0/H1 ≈ 1,2 vilket kan motsvaras av en medelhöjd av vattennivån i röret ((H0+H</w:t>
      </w:r>
      <w:proofErr w:type="gramStart"/>
      <w:r w:rsidRPr="00563285">
        <w:rPr>
          <w:rFonts w:ascii="Arial" w:eastAsia="Times New Roman" w:hAnsi="Arial" w:cs="Arial"/>
          <w:color w:val="000000"/>
          <w:sz w:val="21"/>
          <w:szCs w:val="21"/>
          <w:lang w:eastAsia="sv-SE"/>
        </w:rPr>
        <w:t>1)/</w:t>
      </w:r>
      <w:proofErr w:type="gramEnd"/>
      <w:r w:rsidRPr="00563285">
        <w:rPr>
          <w:rFonts w:ascii="Arial" w:eastAsia="Times New Roman" w:hAnsi="Arial" w:cs="Arial"/>
          <w:color w:val="000000"/>
          <w:sz w:val="21"/>
          <w:szCs w:val="21"/>
          <w:lang w:eastAsia="sv-SE"/>
        </w:rPr>
        <w:t>2) på 13,75 cm och ett ΔH på 2,5 cm.</w:t>
      </w:r>
    </w:p>
    <w:p w14:paraId="37B62445" w14:textId="77777777" w:rsidR="0084505C" w:rsidRPr="004D34E3" w:rsidRDefault="0084505C" w:rsidP="0084505C">
      <w:pPr>
        <w:spacing w:after="0" w:line="240" w:lineRule="auto"/>
        <w:rPr>
          <w:rFonts w:eastAsia="Times New Roman" w:cstheme="minorHAnsi"/>
          <w:lang w:eastAsia="sv-SE"/>
        </w:rPr>
      </w:pPr>
      <w:r w:rsidRPr="004D34E3">
        <w:rPr>
          <w:rFonts w:eastAsia="Times New Roman" w:cstheme="minorHAnsi"/>
          <w:noProof/>
          <w:lang w:eastAsia="sv-SE"/>
        </w:rPr>
        <w:lastRenderedPageBreak/>
        <w:drawing>
          <wp:inline distT="0" distB="0" distL="0" distR="0" wp14:anchorId="68417B97" wp14:editId="1DD92D93">
            <wp:extent cx="4324943" cy="3913560"/>
            <wp:effectExtent l="0" t="0" r="0" b="0"/>
            <wp:docPr id="254" name="Bildobjekt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85533" cy="3968387"/>
                    </a:xfrm>
                    <a:prstGeom prst="rect">
                      <a:avLst/>
                    </a:prstGeom>
                  </pic:spPr>
                </pic:pic>
              </a:graphicData>
            </a:graphic>
          </wp:inline>
        </w:drawing>
      </w:r>
    </w:p>
    <w:p w14:paraId="619A2A01" w14:textId="1AEB1D26" w:rsidR="0084505C" w:rsidRDefault="0084505C" w:rsidP="0084505C">
      <w:pPr>
        <w:spacing w:after="0" w:line="240" w:lineRule="auto"/>
        <w:rPr>
          <w:rFonts w:eastAsia="Times New Roman" w:cstheme="minorHAnsi"/>
          <w:sz w:val="16"/>
          <w:szCs w:val="16"/>
          <w:lang w:eastAsia="sv-SE"/>
        </w:rPr>
      </w:pPr>
      <w:r w:rsidRPr="007922C5">
        <w:rPr>
          <w:rFonts w:ascii="Arial" w:hAnsi="Arial" w:cs="Arial"/>
          <w:b/>
          <w:bCs/>
          <w:color w:val="4F81BD" w:themeColor="accent1"/>
          <w:sz w:val="20"/>
          <w:szCs w:val="20"/>
        </w:rPr>
        <w:t xml:space="preserve">Figur </w:t>
      </w:r>
      <w:r w:rsidRPr="00684F0C">
        <w:rPr>
          <w:rFonts w:ascii="Arial" w:hAnsi="Arial" w:cs="Arial"/>
          <w:b/>
          <w:bCs/>
          <w:color w:val="4F81BD" w:themeColor="accent1"/>
          <w:sz w:val="20"/>
          <w:szCs w:val="20"/>
        </w:rPr>
        <w:t>3.</w:t>
      </w:r>
      <w:r w:rsidRPr="00563285">
        <w:rPr>
          <w:rFonts w:ascii="Arial" w:hAnsi="Arial" w:cs="Arial"/>
          <w:color w:val="4F81BD" w:themeColor="accent1"/>
          <w:sz w:val="20"/>
          <w:szCs w:val="20"/>
        </w:rPr>
        <w:t xml:space="preserve"> Diagram för avläsning av hydraulisk konduktivitet från perkolationstest när </w:t>
      </w:r>
      <w:proofErr w:type="spellStart"/>
      <w:r w:rsidRPr="00563285">
        <w:rPr>
          <w:rFonts w:ascii="Arial" w:hAnsi="Arial" w:cs="Arial"/>
          <w:color w:val="4F81BD" w:themeColor="accent1"/>
          <w:sz w:val="20"/>
          <w:szCs w:val="20"/>
        </w:rPr>
        <w:t>sjunktiden</w:t>
      </w:r>
      <w:proofErr w:type="spellEnd"/>
      <w:r w:rsidRPr="00563285">
        <w:rPr>
          <w:rFonts w:ascii="Arial" w:hAnsi="Arial" w:cs="Arial"/>
          <w:color w:val="4F81BD" w:themeColor="accent1"/>
          <w:sz w:val="20"/>
          <w:szCs w:val="20"/>
        </w:rPr>
        <w:t xml:space="preserve"> är i tidsspannet sekunder. Observera att diagrammet endast är giltigt om testet är utformat så att H0/H1 ≈ 1,2.</w:t>
      </w:r>
    </w:p>
    <w:p w14:paraId="48C9E9A2" w14:textId="77777777" w:rsidR="00BD51C6" w:rsidRPr="004D34E3" w:rsidRDefault="00BD51C6" w:rsidP="0084505C">
      <w:pPr>
        <w:spacing w:after="0" w:line="240" w:lineRule="auto"/>
        <w:rPr>
          <w:rFonts w:eastAsia="Times New Roman" w:cstheme="minorHAnsi"/>
          <w:sz w:val="16"/>
          <w:szCs w:val="16"/>
          <w:lang w:eastAsia="sv-SE"/>
        </w:rPr>
      </w:pPr>
    </w:p>
    <w:p w14:paraId="724A5861" w14:textId="77777777" w:rsidR="0084505C" w:rsidRPr="00DA11D1" w:rsidRDefault="0084505C" w:rsidP="0084505C">
      <w:pPr>
        <w:spacing w:after="0" w:line="240" w:lineRule="auto"/>
        <w:rPr>
          <w:rFonts w:ascii="Calibri-Italic" w:eastAsia="Times New Roman" w:hAnsi="Calibri-Italic" w:cs="Times New Roman"/>
          <w:i/>
          <w:iCs/>
          <w:color w:val="44546A"/>
          <w:lang w:eastAsia="sv-SE"/>
        </w:rPr>
      </w:pPr>
      <w:r w:rsidRPr="00DA11D1">
        <w:rPr>
          <w:rFonts w:ascii="Calibri-Italic" w:eastAsia="Times New Roman" w:hAnsi="Calibri-Italic" w:cs="Times New Roman"/>
          <w:i/>
          <w:iCs/>
          <w:noProof/>
          <w:color w:val="44546A"/>
          <w:lang w:eastAsia="sv-SE"/>
        </w:rPr>
        <w:drawing>
          <wp:inline distT="0" distB="0" distL="0" distR="0" wp14:anchorId="38EB6373" wp14:editId="3DFE5082">
            <wp:extent cx="4252035" cy="3892247"/>
            <wp:effectExtent l="0" t="0" r="0" b="0"/>
            <wp:docPr id="255" name="Bildobjekt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85825" cy="3923178"/>
                    </a:xfrm>
                    <a:prstGeom prst="rect">
                      <a:avLst/>
                    </a:prstGeom>
                  </pic:spPr>
                </pic:pic>
              </a:graphicData>
            </a:graphic>
          </wp:inline>
        </w:drawing>
      </w:r>
    </w:p>
    <w:p w14:paraId="292D7049" w14:textId="77777777" w:rsidR="0084505C" w:rsidRPr="00563285" w:rsidRDefault="0084505C" w:rsidP="0084505C">
      <w:pPr>
        <w:spacing w:after="0" w:line="240" w:lineRule="auto"/>
        <w:rPr>
          <w:rFonts w:ascii="Arial" w:hAnsi="Arial" w:cs="Arial"/>
          <w:color w:val="4F81BD" w:themeColor="accent1"/>
          <w:sz w:val="20"/>
          <w:szCs w:val="20"/>
        </w:rPr>
      </w:pPr>
      <w:r w:rsidRPr="007922C5">
        <w:rPr>
          <w:rFonts w:ascii="Arial" w:hAnsi="Arial" w:cs="Arial"/>
          <w:b/>
          <w:bCs/>
          <w:color w:val="4F81BD" w:themeColor="accent1"/>
          <w:sz w:val="20"/>
          <w:szCs w:val="20"/>
        </w:rPr>
        <w:t xml:space="preserve">Figur </w:t>
      </w:r>
      <w:r w:rsidRPr="00684F0C">
        <w:rPr>
          <w:rFonts w:ascii="Arial" w:hAnsi="Arial" w:cs="Arial"/>
          <w:b/>
          <w:bCs/>
          <w:color w:val="4F81BD" w:themeColor="accent1"/>
          <w:sz w:val="20"/>
          <w:szCs w:val="20"/>
        </w:rPr>
        <w:t>4.</w:t>
      </w:r>
      <w:r w:rsidRPr="00563285">
        <w:rPr>
          <w:rFonts w:ascii="Arial" w:hAnsi="Arial" w:cs="Arial"/>
          <w:color w:val="4F81BD" w:themeColor="accent1"/>
          <w:sz w:val="20"/>
          <w:szCs w:val="20"/>
        </w:rPr>
        <w:t xml:space="preserve"> Diagram för avläsning av hydraulisk konduktivitet från perkolationstest när </w:t>
      </w:r>
      <w:proofErr w:type="spellStart"/>
      <w:r w:rsidRPr="00563285">
        <w:rPr>
          <w:rFonts w:ascii="Arial" w:hAnsi="Arial" w:cs="Arial"/>
          <w:color w:val="4F81BD" w:themeColor="accent1"/>
          <w:sz w:val="20"/>
          <w:szCs w:val="20"/>
        </w:rPr>
        <w:t>sjunktiden</w:t>
      </w:r>
      <w:proofErr w:type="spellEnd"/>
      <w:r w:rsidRPr="00563285">
        <w:rPr>
          <w:rFonts w:ascii="Arial" w:hAnsi="Arial" w:cs="Arial"/>
          <w:color w:val="4F81BD" w:themeColor="accent1"/>
          <w:sz w:val="20"/>
          <w:szCs w:val="20"/>
        </w:rPr>
        <w:t xml:space="preserve"> är i tidsspannet minuter. Observera att diagrammet endast är giltigt om testet är utformat så att H0/H1 ≈ 1,2.</w:t>
      </w:r>
    </w:p>
    <w:p w14:paraId="4F395B7D" w14:textId="77777777" w:rsidR="0084505C" w:rsidRPr="00DA11D1" w:rsidRDefault="0084505C" w:rsidP="0084505C">
      <w:pPr>
        <w:rPr>
          <w:rFonts w:ascii="Calibri-Italic" w:eastAsia="Times New Roman" w:hAnsi="Calibri-Italic" w:cs="Times New Roman"/>
          <w:i/>
          <w:iCs/>
          <w:color w:val="44546A"/>
          <w:lang w:eastAsia="sv-SE"/>
        </w:rPr>
      </w:pPr>
      <w:r w:rsidRPr="00DA11D1">
        <w:rPr>
          <w:rFonts w:ascii="Calibri-Italic" w:eastAsia="Times New Roman" w:hAnsi="Calibri-Italic" w:cs="Times New Roman"/>
          <w:i/>
          <w:iCs/>
          <w:noProof/>
          <w:color w:val="44546A"/>
          <w:lang w:eastAsia="sv-SE"/>
        </w:rPr>
        <w:lastRenderedPageBreak/>
        <w:drawing>
          <wp:inline distT="0" distB="0" distL="0" distR="0" wp14:anchorId="41A4E03E" wp14:editId="57640A94">
            <wp:extent cx="4637480" cy="4122838"/>
            <wp:effectExtent l="0" t="0" r="0" b="0"/>
            <wp:docPr id="32"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77625" cy="4158528"/>
                    </a:xfrm>
                    <a:prstGeom prst="rect">
                      <a:avLst/>
                    </a:prstGeom>
                  </pic:spPr>
                </pic:pic>
              </a:graphicData>
            </a:graphic>
          </wp:inline>
        </w:drawing>
      </w:r>
    </w:p>
    <w:p w14:paraId="6677A260" w14:textId="77777777" w:rsidR="0084505C" w:rsidRPr="00563285" w:rsidRDefault="0084505C" w:rsidP="0084505C">
      <w:pPr>
        <w:spacing w:after="0" w:line="240" w:lineRule="auto"/>
        <w:rPr>
          <w:rFonts w:ascii="Arial" w:hAnsi="Arial" w:cs="Arial"/>
          <w:color w:val="4F81BD" w:themeColor="accent1"/>
          <w:sz w:val="20"/>
          <w:szCs w:val="20"/>
        </w:rPr>
      </w:pPr>
      <w:r w:rsidRPr="007922C5">
        <w:rPr>
          <w:rFonts w:ascii="Arial" w:hAnsi="Arial" w:cs="Arial"/>
          <w:b/>
          <w:bCs/>
          <w:color w:val="4F81BD" w:themeColor="accent1"/>
          <w:sz w:val="20"/>
          <w:szCs w:val="20"/>
        </w:rPr>
        <w:t>Figur 5</w:t>
      </w:r>
      <w:r w:rsidRPr="00684F0C">
        <w:rPr>
          <w:rFonts w:ascii="Arial" w:hAnsi="Arial" w:cs="Arial"/>
          <w:b/>
          <w:bCs/>
          <w:color w:val="4F81BD" w:themeColor="accent1"/>
          <w:sz w:val="20"/>
          <w:szCs w:val="20"/>
        </w:rPr>
        <w:t>.</w:t>
      </w:r>
      <w:r w:rsidRPr="00563285">
        <w:rPr>
          <w:rFonts w:ascii="Arial" w:hAnsi="Arial" w:cs="Arial"/>
          <w:color w:val="4F81BD" w:themeColor="accent1"/>
          <w:sz w:val="20"/>
          <w:szCs w:val="20"/>
        </w:rPr>
        <w:t xml:space="preserve"> Diagram för avläsning av hydraulisk konduktivitet från perkolationstest när </w:t>
      </w:r>
      <w:proofErr w:type="spellStart"/>
      <w:r w:rsidRPr="00563285">
        <w:rPr>
          <w:rFonts w:ascii="Arial" w:hAnsi="Arial" w:cs="Arial"/>
          <w:color w:val="4F81BD" w:themeColor="accent1"/>
          <w:sz w:val="20"/>
          <w:szCs w:val="20"/>
        </w:rPr>
        <w:t>sjunktiden</w:t>
      </w:r>
      <w:proofErr w:type="spellEnd"/>
      <w:r w:rsidRPr="00563285">
        <w:rPr>
          <w:rFonts w:ascii="Arial" w:hAnsi="Arial" w:cs="Arial"/>
          <w:color w:val="4F81BD" w:themeColor="accent1"/>
          <w:sz w:val="20"/>
          <w:szCs w:val="20"/>
        </w:rPr>
        <w:t xml:space="preserve"> är i tidsspannet timmar. Observera att diagrammet endast är giltigt om testet är utformat så att H0/H1 ≈ 1,2.</w:t>
      </w:r>
    </w:p>
    <w:p w14:paraId="3CF60255" w14:textId="77777777" w:rsidR="00D82559" w:rsidRPr="00D82559" w:rsidRDefault="00D82559" w:rsidP="003F3021">
      <w:pPr>
        <w:rPr>
          <w:rFonts w:ascii="Arial" w:hAnsi="Arial" w:cs="Arial"/>
          <w:sz w:val="21"/>
          <w:szCs w:val="21"/>
        </w:rPr>
      </w:pPr>
    </w:p>
    <w:bookmarkEnd w:id="0"/>
    <w:sectPr w:rsidR="00D82559" w:rsidRPr="00D82559" w:rsidSect="00CC3B02">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4F9DF" w14:textId="77777777" w:rsidR="00B051CC" w:rsidRDefault="00B051CC" w:rsidP="001F1AFC">
      <w:pPr>
        <w:spacing w:after="0" w:line="240" w:lineRule="auto"/>
      </w:pPr>
      <w:r>
        <w:separator/>
      </w:r>
    </w:p>
  </w:endnote>
  <w:endnote w:type="continuationSeparator" w:id="0">
    <w:p w14:paraId="16081869" w14:textId="77777777" w:rsidR="00B051CC" w:rsidRDefault="00B051CC" w:rsidP="001F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Italic">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DAFE" w14:textId="77777777" w:rsidR="00FC2ED2" w:rsidRDefault="00FC2ED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F2B8" w14:textId="77777777" w:rsidR="00FC2ED2" w:rsidRDefault="00FC2ED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A69B" w14:textId="77777777" w:rsidR="00FC2ED2" w:rsidRDefault="00FC2E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47401" w14:textId="77777777" w:rsidR="00B051CC" w:rsidRDefault="00B051CC" w:rsidP="001F1AFC">
      <w:pPr>
        <w:spacing w:after="0" w:line="240" w:lineRule="auto"/>
      </w:pPr>
      <w:r>
        <w:separator/>
      </w:r>
    </w:p>
  </w:footnote>
  <w:footnote w:type="continuationSeparator" w:id="0">
    <w:p w14:paraId="6538937A" w14:textId="77777777" w:rsidR="00B051CC" w:rsidRDefault="00B051CC" w:rsidP="001F1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263D" w14:textId="77777777" w:rsidR="00FC2ED2" w:rsidRDefault="00FC2ED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1F5A" w14:textId="2067DB3D" w:rsidR="00ED31DC" w:rsidRPr="00563285" w:rsidRDefault="00563285" w:rsidP="00563285">
    <w:pPr>
      <w:rPr>
        <w:rFonts w:ascii="Arial" w:hAnsi="Arial" w:cs="Arial"/>
        <w:b/>
        <w:color w:val="0070C0"/>
      </w:rPr>
    </w:pPr>
    <w:r>
      <w:rPr>
        <w:rFonts w:ascii="Arial" w:hAnsi="Arial" w:cs="Arial"/>
        <w:b/>
        <w:color w:val="0070C0"/>
      </w:rPr>
      <w:t>Informationsblad 14, för dig som är entreprenör eller konsult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C582" w14:textId="77777777" w:rsidR="00FC2ED2" w:rsidRDefault="00FC2ED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22C4"/>
    <w:multiLevelType w:val="hybridMultilevel"/>
    <w:tmpl w:val="AFB41E32"/>
    <w:lvl w:ilvl="0" w:tplc="0B1213AA">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8715771"/>
    <w:multiLevelType w:val="hybridMultilevel"/>
    <w:tmpl w:val="FB9896AA"/>
    <w:lvl w:ilvl="0" w:tplc="308238E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7D7682"/>
    <w:multiLevelType w:val="multilevel"/>
    <w:tmpl w:val="47260840"/>
    <w:lvl w:ilvl="0">
      <w:start w:val="1"/>
      <w:numFmt w:val="bullet"/>
      <w:lvlText w:val=""/>
      <w:lvlJc w:val="left"/>
      <w:pPr>
        <w:tabs>
          <w:tab w:val="num" w:pos="972"/>
        </w:tabs>
        <w:ind w:left="972" w:hanging="360"/>
      </w:pPr>
      <w:rPr>
        <w:rFonts w:ascii="Symbol" w:hAnsi="Symbol" w:hint="default"/>
        <w:sz w:val="20"/>
      </w:rPr>
    </w:lvl>
    <w:lvl w:ilvl="1" w:tentative="1">
      <w:start w:val="1"/>
      <w:numFmt w:val="bullet"/>
      <w:lvlText w:val=""/>
      <w:lvlJc w:val="left"/>
      <w:pPr>
        <w:tabs>
          <w:tab w:val="num" w:pos="1692"/>
        </w:tabs>
        <w:ind w:left="1692" w:hanging="360"/>
      </w:pPr>
      <w:rPr>
        <w:rFonts w:ascii="Symbol" w:hAnsi="Symbol" w:hint="default"/>
        <w:sz w:val="20"/>
      </w:rPr>
    </w:lvl>
    <w:lvl w:ilvl="2" w:tentative="1">
      <w:start w:val="1"/>
      <w:numFmt w:val="bullet"/>
      <w:lvlText w:val=""/>
      <w:lvlJc w:val="left"/>
      <w:pPr>
        <w:tabs>
          <w:tab w:val="num" w:pos="2412"/>
        </w:tabs>
        <w:ind w:left="2412" w:hanging="360"/>
      </w:pPr>
      <w:rPr>
        <w:rFonts w:ascii="Symbol" w:hAnsi="Symbol" w:hint="default"/>
        <w:sz w:val="20"/>
      </w:rPr>
    </w:lvl>
    <w:lvl w:ilvl="3" w:tentative="1">
      <w:start w:val="1"/>
      <w:numFmt w:val="bullet"/>
      <w:lvlText w:val=""/>
      <w:lvlJc w:val="left"/>
      <w:pPr>
        <w:tabs>
          <w:tab w:val="num" w:pos="3132"/>
        </w:tabs>
        <w:ind w:left="3132" w:hanging="360"/>
      </w:pPr>
      <w:rPr>
        <w:rFonts w:ascii="Symbol" w:hAnsi="Symbol" w:hint="default"/>
        <w:sz w:val="20"/>
      </w:rPr>
    </w:lvl>
    <w:lvl w:ilvl="4" w:tentative="1">
      <w:start w:val="1"/>
      <w:numFmt w:val="bullet"/>
      <w:lvlText w:val=""/>
      <w:lvlJc w:val="left"/>
      <w:pPr>
        <w:tabs>
          <w:tab w:val="num" w:pos="3852"/>
        </w:tabs>
        <w:ind w:left="3852" w:hanging="360"/>
      </w:pPr>
      <w:rPr>
        <w:rFonts w:ascii="Symbol" w:hAnsi="Symbol" w:hint="default"/>
        <w:sz w:val="20"/>
      </w:rPr>
    </w:lvl>
    <w:lvl w:ilvl="5" w:tentative="1">
      <w:start w:val="1"/>
      <w:numFmt w:val="bullet"/>
      <w:lvlText w:val=""/>
      <w:lvlJc w:val="left"/>
      <w:pPr>
        <w:tabs>
          <w:tab w:val="num" w:pos="4572"/>
        </w:tabs>
        <w:ind w:left="4572" w:hanging="360"/>
      </w:pPr>
      <w:rPr>
        <w:rFonts w:ascii="Symbol" w:hAnsi="Symbol" w:hint="default"/>
        <w:sz w:val="20"/>
      </w:rPr>
    </w:lvl>
    <w:lvl w:ilvl="6" w:tentative="1">
      <w:start w:val="1"/>
      <w:numFmt w:val="bullet"/>
      <w:lvlText w:val=""/>
      <w:lvlJc w:val="left"/>
      <w:pPr>
        <w:tabs>
          <w:tab w:val="num" w:pos="5292"/>
        </w:tabs>
        <w:ind w:left="5292" w:hanging="360"/>
      </w:pPr>
      <w:rPr>
        <w:rFonts w:ascii="Symbol" w:hAnsi="Symbol" w:hint="default"/>
        <w:sz w:val="20"/>
      </w:rPr>
    </w:lvl>
    <w:lvl w:ilvl="7" w:tentative="1">
      <w:start w:val="1"/>
      <w:numFmt w:val="bullet"/>
      <w:lvlText w:val=""/>
      <w:lvlJc w:val="left"/>
      <w:pPr>
        <w:tabs>
          <w:tab w:val="num" w:pos="6012"/>
        </w:tabs>
        <w:ind w:left="6012" w:hanging="360"/>
      </w:pPr>
      <w:rPr>
        <w:rFonts w:ascii="Symbol" w:hAnsi="Symbol" w:hint="default"/>
        <w:sz w:val="20"/>
      </w:rPr>
    </w:lvl>
    <w:lvl w:ilvl="8" w:tentative="1">
      <w:start w:val="1"/>
      <w:numFmt w:val="bullet"/>
      <w:lvlText w:val=""/>
      <w:lvlJc w:val="left"/>
      <w:pPr>
        <w:tabs>
          <w:tab w:val="num" w:pos="6732"/>
        </w:tabs>
        <w:ind w:left="6732" w:hanging="360"/>
      </w:pPr>
      <w:rPr>
        <w:rFonts w:ascii="Symbol" w:hAnsi="Symbol" w:hint="default"/>
        <w:sz w:val="20"/>
      </w:rPr>
    </w:lvl>
  </w:abstractNum>
  <w:abstractNum w:abstractNumId="3" w15:restartNumberingAfterBreak="0">
    <w:nsid w:val="201F6B6F"/>
    <w:multiLevelType w:val="hybridMultilevel"/>
    <w:tmpl w:val="BD34FE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641582C"/>
    <w:multiLevelType w:val="hybridMultilevel"/>
    <w:tmpl w:val="C48001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682122E"/>
    <w:multiLevelType w:val="hybridMultilevel"/>
    <w:tmpl w:val="5950CB0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354A065F"/>
    <w:multiLevelType w:val="hybridMultilevel"/>
    <w:tmpl w:val="1AF6A8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8B81F89"/>
    <w:multiLevelType w:val="hybridMultilevel"/>
    <w:tmpl w:val="69CC37A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09A0782"/>
    <w:multiLevelType w:val="hybridMultilevel"/>
    <w:tmpl w:val="734485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3AB431A"/>
    <w:multiLevelType w:val="hybridMultilevel"/>
    <w:tmpl w:val="37C4B46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9B36A0F"/>
    <w:multiLevelType w:val="hybridMultilevel"/>
    <w:tmpl w:val="0D0610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00C76DA"/>
    <w:multiLevelType w:val="hybridMultilevel"/>
    <w:tmpl w:val="31260E06"/>
    <w:lvl w:ilvl="0" w:tplc="57E6A5B6">
      <w:start w:val="1"/>
      <w:numFmt w:val="upperLetter"/>
      <w:lvlText w:val="%1."/>
      <w:lvlJc w:val="left"/>
      <w:pPr>
        <w:ind w:left="720" w:hanging="360"/>
      </w:pPr>
      <w:rPr>
        <w:rFonts w:ascii="Bradley Hand ITC" w:hAnsi="Bradley Hand ITC"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5FA7FBF"/>
    <w:multiLevelType w:val="hybridMultilevel"/>
    <w:tmpl w:val="416E7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3177D45"/>
    <w:multiLevelType w:val="hybridMultilevel"/>
    <w:tmpl w:val="49D49F42"/>
    <w:lvl w:ilvl="0" w:tplc="041D0001">
      <w:start w:val="1"/>
      <w:numFmt w:val="bullet"/>
      <w:lvlText w:val=""/>
      <w:lvlJc w:val="left"/>
      <w:pPr>
        <w:ind w:left="771" w:hanging="360"/>
      </w:pPr>
      <w:rPr>
        <w:rFonts w:ascii="Symbol" w:hAnsi="Symbol" w:hint="default"/>
      </w:rPr>
    </w:lvl>
    <w:lvl w:ilvl="1" w:tplc="041D0003" w:tentative="1">
      <w:start w:val="1"/>
      <w:numFmt w:val="bullet"/>
      <w:lvlText w:val="o"/>
      <w:lvlJc w:val="left"/>
      <w:pPr>
        <w:ind w:left="1491" w:hanging="360"/>
      </w:pPr>
      <w:rPr>
        <w:rFonts w:ascii="Courier New" w:hAnsi="Courier New" w:cs="Courier New" w:hint="default"/>
      </w:rPr>
    </w:lvl>
    <w:lvl w:ilvl="2" w:tplc="041D0005" w:tentative="1">
      <w:start w:val="1"/>
      <w:numFmt w:val="bullet"/>
      <w:lvlText w:val=""/>
      <w:lvlJc w:val="left"/>
      <w:pPr>
        <w:ind w:left="2211" w:hanging="360"/>
      </w:pPr>
      <w:rPr>
        <w:rFonts w:ascii="Wingdings" w:hAnsi="Wingdings" w:hint="default"/>
      </w:rPr>
    </w:lvl>
    <w:lvl w:ilvl="3" w:tplc="041D0001" w:tentative="1">
      <w:start w:val="1"/>
      <w:numFmt w:val="bullet"/>
      <w:lvlText w:val=""/>
      <w:lvlJc w:val="left"/>
      <w:pPr>
        <w:ind w:left="2931" w:hanging="360"/>
      </w:pPr>
      <w:rPr>
        <w:rFonts w:ascii="Symbol" w:hAnsi="Symbol" w:hint="default"/>
      </w:rPr>
    </w:lvl>
    <w:lvl w:ilvl="4" w:tplc="041D0003" w:tentative="1">
      <w:start w:val="1"/>
      <w:numFmt w:val="bullet"/>
      <w:lvlText w:val="o"/>
      <w:lvlJc w:val="left"/>
      <w:pPr>
        <w:ind w:left="3651" w:hanging="360"/>
      </w:pPr>
      <w:rPr>
        <w:rFonts w:ascii="Courier New" w:hAnsi="Courier New" w:cs="Courier New" w:hint="default"/>
      </w:rPr>
    </w:lvl>
    <w:lvl w:ilvl="5" w:tplc="041D0005" w:tentative="1">
      <w:start w:val="1"/>
      <w:numFmt w:val="bullet"/>
      <w:lvlText w:val=""/>
      <w:lvlJc w:val="left"/>
      <w:pPr>
        <w:ind w:left="4371" w:hanging="360"/>
      </w:pPr>
      <w:rPr>
        <w:rFonts w:ascii="Wingdings" w:hAnsi="Wingdings" w:hint="default"/>
      </w:rPr>
    </w:lvl>
    <w:lvl w:ilvl="6" w:tplc="041D0001" w:tentative="1">
      <w:start w:val="1"/>
      <w:numFmt w:val="bullet"/>
      <w:lvlText w:val=""/>
      <w:lvlJc w:val="left"/>
      <w:pPr>
        <w:ind w:left="5091" w:hanging="360"/>
      </w:pPr>
      <w:rPr>
        <w:rFonts w:ascii="Symbol" w:hAnsi="Symbol" w:hint="default"/>
      </w:rPr>
    </w:lvl>
    <w:lvl w:ilvl="7" w:tplc="041D0003" w:tentative="1">
      <w:start w:val="1"/>
      <w:numFmt w:val="bullet"/>
      <w:lvlText w:val="o"/>
      <w:lvlJc w:val="left"/>
      <w:pPr>
        <w:ind w:left="5811" w:hanging="360"/>
      </w:pPr>
      <w:rPr>
        <w:rFonts w:ascii="Courier New" w:hAnsi="Courier New" w:cs="Courier New" w:hint="default"/>
      </w:rPr>
    </w:lvl>
    <w:lvl w:ilvl="8" w:tplc="041D0005" w:tentative="1">
      <w:start w:val="1"/>
      <w:numFmt w:val="bullet"/>
      <w:lvlText w:val=""/>
      <w:lvlJc w:val="left"/>
      <w:pPr>
        <w:ind w:left="6531" w:hanging="360"/>
      </w:pPr>
      <w:rPr>
        <w:rFonts w:ascii="Wingdings" w:hAnsi="Wingdings" w:hint="default"/>
      </w:rPr>
    </w:lvl>
  </w:abstractNum>
  <w:abstractNum w:abstractNumId="14" w15:restartNumberingAfterBreak="0">
    <w:nsid w:val="7BE55297"/>
    <w:multiLevelType w:val="hybridMultilevel"/>
    <w:tmpl w:val="7AAC9B02"/>
    <w:lvl w:ilvl="0" w:tplc="7EE2045A">
      <w:numFmt w:val="bullet"/>
      <w:lvlText w:val="•"/>
      <w:lvlJc w:val="left"/>
      <w:pPr>
        <w:ind w:left="720" w:hanging="360"/>
      </w:pPr>
      <w:rPr>
        <w:rFonts w:ascii="SymbolMT" w:eastAsia="Times New Roman" w:hAnsi="SymbolMT" w:cs="Times New Roman" w:hint="default"/>
        <w:sz w:val="2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C115B54"/>
    <w:multiLevelType w:val="hybridMultilevel"/>
    <w:tmpl w:val="D77C2790"/>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13"/>
  </w:num>
  <w:num w:numId="3">
    <w:abstractNumId w:val="2"/>
  </w:num>
  <w:num w:numId="4">
    <w:abstractNumId w:val="10"/>
  </w:num>
  <w:num w:numId="5">
    <w:abstractNumId w:val="11"/>
  </w:num>
  <w:num w:numId="6">
    <w:abstractNumId w:val="7"/>
  </w:num>
  <w:num w:numId="7">
    <w:abstractNumId w:val="9"/>
  </w:num>
  <w:num w:numId="8">
    <w:abstractNumId w:val="8"/>
  </w:num>
  <w:num w:numId="9">
    <w:abstractNumId w:val="5"/>
  </w:num>
  <w:num w:numId="10">
    <w:abstractNumId w:val="6"/>
  </w:num>
  <w:num w:numId="11">
    <w:abstractNumId w:val="12"/>
  </w:num>
  <w:num w:numId="12">
    <w:abstractNumId w:val="1"/>
  </w:num>
  <w:num w:numId="13">
    <w:abstractNumId w:val="4"/>
  </w:num>
  <w:num w:numId="14">
    <w:abstractNumId w:val="14"/>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8F"/>
    <w:rsid w:val="000022E6"/>
    <w:rsid w:val="000033B5"/>
    <w:rsid w:val="000037A7"/>
    <w:rsid w:val="000039F2"/>
    <w:rsid w:val="00003EE8"/>
    <w:rsid w:val="00007ABF"/>
    <w:rsid w:val="000120FD"/>
    <w:rsid w:val="000246CA"/>
    <w:rsid w:val="00030FE2"/>
    <w:rsid w:val="00034EA3"/>
    <w:rsid w:val="000428E8"/>
    <w:rsid w:val="000777BF"/>
    <w:rsid w:val="00086303"/>
    <w:rsid w:val="000A6081"/>
    <w:rsid w:val="000C0C66"/>
    <w:rsid w:val="000C27DF"/>
    <w:rsid w:val="000D1A41"/>
    <w:rsid w:val="000D48DA"/>
    <w:rsid w:val="000E34CA"/>
    <w:rsid w:val="000F5180"/>
    <w:rsid w:val="000F792C"/>
    <w:rsid w:val="000F7EF6"/>
    <w:rsid w:val="00111CFE"/>
    <w:rsid w:val="00117617"/>
    <w:rsid w:val="0012488D"/>
    <w:rsid w:val="001354E6"/>
    <w:rsid w:val="0014440B"/>
    <w:rsid w:val="0016123B"/>
    <w:rsid w:val="001626E0"/>
    <w:rsid w:val="0016460D"/>
    <w:rsid w:val="001668FB"/>
    <w:rsid w:val="00181451"/>
    <w:rsid w:val="00181A9A"/>
    <w:rsid w:val="001B1361"/>
    <w:rsid w:val="001C1DCE"/>
    <w:rsid w:val="001C7973"/>
    <w:rsid w:val="001E0566"/>
    <w:rsid w:val="001E507F"/>
    <w:rsid w:val="001F1AFC"/>
    <w:rsid w:val="001F2E19"/>
    <w:rsid w:val="001F67BD"/>
    <w:rsid w:val="00200301"/>
    <w:rsid w:val="002053BE"/>
    <w:rsid w:val="002175D1"/>
    <w:rsid w:val="00220173"/>
    <w:rsid w:val="00222EA1"/>
    <w:rsid w:val="00232707"/>
    <w:rsid w:val="00234DC2"/>
    <w:rsid w:val="00245A9C"/>
    <w:rsid w:val="0025290D"/>
    <w:rsid w:val="0026580D"/>
    <w:rsid w:val="002658B0"/>
    <w:rsid w:val="00274951"/>
    <w:rsid w:val="00283023"/>
    <w:rsid w:val="002831AE"/>
    <w:rsid w:val="002971F0"/>
    <w:rsid w:val="002B15C9"/>
    <w:rsid w:val="002C48D2"/>
    <w:rsid w:val="002C7769"/>
    <w:rsid w:val="002D0AE3"/>
    <w:rsid w:val="002D125F"/>
    <w:rsid w:val="002D14DC"/>
    <w:rsid w:val="002E0E6D"/>
    <w:rsid w:val="002E3DD3"/>
    <w:rsid w:val="002F218E"/>
    <w:rsid w:val="002F78C6"/>
    <w:rsid w:val="003067C5"/>
    <w:rsid w:val="003139A4"/>
    <w:rsid w:val="00321AFD"/>
    <w:rsid w:val="00330898"/>
    <w:rsid w:val="003325CD"/>
    <w:rsid w:val="00341B0D"/>
    <w:rsid w:val="003460D3"/>
    <w:rsid w:val="003479B2"/>
    <w:rsid w:val="00353C58"/>
    <w:rsid w:val="00372D68"/>
    <w:rsid w:val="0037339C"/>
    <w:rsid w:val="00380233"/>
    <w:rsid w:val="0038363C"/>
    <w:rsid w:val="003905C8"/>
    <w:rsid w:val="00392988"/>
    <w:rsid w:val="00396F4B"/>
    <w:rsid w:val="003A153F"/>
    <w:rsid w:val="003A2A2D"/>
    <w:rsid w:val="003A5C8A"/>
    <w:rsid w:val="003B3448"/>
    <w:rsid w:val="003B7F1F"/>
    <w:rsid w:val="003C1BBE"/>
    <w:rsid w:val="003C1F2A"/>
    <w:rsid w:val="003C2DDF"/>
    <w:rsid w:val="003D5073"/>
    <w:rsid w:val="003F3021"/>
    <w:rsid w:val="00400AB1"/>
    <w:rsid w:val="00411DB7"/>
    <w:rsid w:val="00420C20"/>
    <w:rsid w:val="00421A11"/>
    <w:rsid w:val="00422A12"/>
    <w:rsid w:val="00440474"/>
    <w:rsid w:val="00444606"/>
    <w:rsid w:val="00446E5C"/>
    <w:rsid w:val="004530BE"/>
    <w:rsid w:val="00456F6D"/>
    <w:rsid w:val="00460D0B"/>
    <w:rsid w:val="00462B94"/>
    <w:rsid w:val="004635D4"/>
    <w:rsid w:val="004712A7"/>
    <w:rsid w:val="00471941"/>
    <w:rsid w:val="00475A00"/>
    <w:rsid w:val="00484ECE"/>
    <w:rsid w:val="00486C36"/>
    <w:rsid w:val="004A297E"/>
    <w:rsid w:val="004A5E98"/>
    <w:rsid w:val="004B14B7"/>
    <w:rsid w:val="004C05A0"/>
    <w:rsid w:val="004C22B6"/>
    <w:rsid w:val="004C2A31"/>
    <w:rsid w:val="004D012F"/>
    <w:rsid w:val="004D1645"/>
    <w:rsid w:val="004E58F9"/>
    <w:rsid w:val="004F1F13"/>
    <w:rsid w:val="004F3895"/>
    <w:rsid w:val="004F62EB"/>
    <w:rsid w:val="005011CF"/>
    <w:rsid w:val="00525EDB"/>
    <w:rsid w:val="00532941"/>
    <w:rsid w:val="005410CB"/>
    <w:rsid w:val="0054576B"/>
    <w:rsid w:val="005571A5"/>
    <w:rsid w:val="00563285"/>
    <w:rsid w:val="00590846"/>
    <w:rsid w:val="0059484C"/>
    <w:rsid w:val="005A2FFA"/>
    <w:rsid w:val="005A6B3F"/>
    <w:rsid w:val="005B04BE"/>
    <w:rsid w:val="005B7288"/>
    <w:rsid w:val="005C11E1"/>
    <w:rsid w:val="005C3D42"/>
    <w:rsid w:val="005C4E93"/>
    <w:rsid w:val="005C5487"/>
    <w:rsid w:val="005D4391"/>
    <w:rsid w:val="005D6435"/>
    <w:rsid w:val="005E0382"/>
    <w:rsid w:val="005F6512"/>
    <w:rsid w:val="00603BF0"/>
    <w:rsid w:val="00614145"/>
    <w:rsid w:val="00622B0A"/>
    <w:rsid w:val="00623461"/>
    <w:rsid w:val="006315CF"/>
    <w:rsid w:val="00634726"/>
    <w:rsid w:val="0064759D"/>
    <w:rsid w:val="00651C85"/>
    <w:rsid w:val="006570D0"/>
    <w:rsid w:val="00661326"/>
    <w:rsid w:val="00664D69"/>
    <w:rsid w:val="00671E6E"/>
    <w:rsid w:val="00675611"/>
    <w:rsid w:val="00680217"/>
    <w:rsid w:val="00684F0C"/>
    <w:rsid w:val="00687D52"/>
    <w:rsid w:val="00694F95"/>
    <w:rsid w:val="00695105"/>
    <w:rsid w:val="00695E8F"/>
    <w:rsid w:val="006A0EE1"/>
    <w:rsid w:val="006A1909"/>
    <w:rsid w:val="006A2A84"/>
    <w:rsid w:val="006B028D"/>
    <w:rsid w:val="006C7328"/>
    <w:rsid w:val="006D27D0"/>
    <w:rsid w:val="006E172A"/>
    <w:rsid w:val="006E5027"/>
    <w:rsid w:val="0070062B"/>
    <w:rsid w:val="00702B03"/>
    <w:rsid w:val="00713697"/>
    <w:rsid w:val="007238D6"/>
    <w:rsid w:val="00725030"/>
    <w:rsid w:val="00725611"/>
    <w:rsid w:val="00726B75"/>
    <w:rsid w:val="007300C3"/>
    <w:rsid w:val="007357BA"/>
    <w:rsid w:val="00737CEF"/>
    <w:rsid w:val="00744713"/>
    <w:rsid w:val="00770E48"/>
    <w:rsid w:val="007755E6"/>
    <w:rsid w:val="00777AD3"/>
    <w:rsid w:val="00782A8E"/>
    <w:rsid w:val="007922C5"/>
    <w:rsid w:val="007945AA"/>
    <w:rsid w:val="00797BFA"/>
    <w:rsid w:val="007A3762"/>
    <w:rsid w:val="007B2211"/>
    <w:rsid w:val="007D2929"/>
    <w:rsid w:val="007E3AC3"/>
    <w:rsid w:val="007E72A1"/>
    <w:rsid w:val="007E7B1C"/>
    <w:rsid w:val="007E7F64"/>
    <w:rsid w:val="007F09F3"/>
    <w:rsid w:val="007F2529"/>
    <w:rsid w:val="007F5C35"/>
    <w:rsid w:val="00800037"/>
    <w:rsid w:val="008058BD"/>
    <w:rsid w:val="0080695B"/>
    <w:rsid w:val="00814EAA"/>
    <w:rsid w:val="00820E49"/>
    <w:rsid w:val="0083117B"/>
    <w:rsid w:val="00831C95"/>
    <w:rsid w:val="0084505C"/>
    <w:rsid w:val="00862147"/>
    <w:rsid w:val="00864B85"/>
    <w:rsid w:val="00875BD1"/>
    <w:rsid w:val="008855B7"/>
    <w:rsid w:val="00894739"/>
    <w:rsid w:val="00897F24"/>
    <w:rsid w:val="008A6E0C"/>
    <w:rsid w:val="008B254D"/>
    <w:rsid w:val="008B4E5D"/>
    <w:rsid w:val="008C68E7"/>
    <w:rsid w:val="008D20E9"/>
    <w:rsid w:val="008D59CF"/>
    <w:rsid w:val="008D7446"/>
    <w:rsid w:val="008E12CB"/>
    <w:rsid w:val="008F692C"/>
    <w:rsid w:val="009139E8"/>
    <w:rsid w:val="00933C2C"/>
    <w:rsid w:val="00936193"/>
    <w:rsid w:val="00941DF3"/>
    <w:rsid w:val="009525BB"/>
    <w:rsid w:val="00955D7C"/>
    <w:rsid w:val="00963084"/>
    <w:rsid w:val="009807F1"/>
    <w:rsid w:val="00980D64"/>
    <w:rsid w:val="00992BDD"/>
    <w:rsid w:val="009A1765"/>
    <w:rsid w:val="009B1BD0"/>
    <w:rsid w:val="009B6454"/>
    <w:rsid w:val="009C1F30"/>
    <w:rsid w:val="009C6AA7"/>
    <w:rsid w:val="009D504F"/>
    <w:rsid w:val="009E0FE4"/>
    <w:rsid w:val="009E55C5"/>
    <w:rsid w:val="009F1C2D"/>
    <w:rsid w:val="009F442A"/>
    <w:rsid w:val="00A07BD2"/>
    <w:rsid w:val="00A13994"/>
    <w:rsid w:val="00A17DDA"/>
    <w:rsid w:val="00A2150E"/>
    <w:rsid w:val="00A2380F"/>
    <w:rsid w:val="00A2666B"/>
    <w:rsid w:val="00A2678B"/>
    <w:rsid w:val="00A30766"/>
    <w:rsid w:val="00A4317F"/>
    <w:rsid w:val="00A466B4"/>
    <w:rsid w:val="00A472AE"/>
    <w:rsid w:val="00A52A5E"/>
    <w:rsid w:val="00A57F00"/>
    <w:rsid w:val="00A6131F"/>
    <w:rsid w:val="00A731FC"/>
    <w:rsid w:val="00A739D9"/>
    <w:rsid w:val="00A80EA3"/>
    <w:rsid w:val="00A84E6D"/>
    <w:rsid w:val="00A92B03"/>
    <w:rsid w:val="00AA3501"/>
    <w:rsid w:val="00AD4433"/>
    <w:rsid w:val="00AE607A"/>
    <w:rsid w:val="00AE6320"/>
    <w:rsid w:val="00B01BA5"/>
    <w:rsid w:val="00B01DD3"/>
    <w:rsid w:val="00B05197"/>
    <w:rsid w:val="00B051CC"/>
    <w:rsid w:val="00B07062"/>
    <w:rsid w:val="00B144D9"/>
    <w:rsid w:val="00B227CE"/>
    <w:rsid w:val="00B3797F"/>
    <w:rsid w:val="00B47432"/>
    <w:rsid w:val="00B53419"/>
    <w:rsid w:val="00B61342"/>
    <w:rsid w:val="00B70D71"/>
    <w:rsid w:val="00B74BF2"/>
    <w:rsid w:val="00B804DA"/>
    <w:rsid w:val="00B876B5"/>
    <w:rsid w:val="00B92B8F"/>
    <w:rsid w:val="00B93F4E"/>
    <w:rsid w:val="00B9711D"/>
    <w:rsid w:val="00BA02C1"/>
    <w:rsid w:val="00BA20AA"/>
    <w:rsid w:val="00BB1D41"/>
    <w:rsid w:val="00BB324F"/>
    <w:rsid w:val="00BC3FB2"/>
    <w:rsid w:val="00BD124A"/>
    <w:rsid w:val="00BD255A"/>
    <w:rsid w:val="00BD51C6"/>
    <w:rsid w:val="00BE7DFD"/>
    <w:rsid w:val="00BF7A6B"/>
    <w:rsid w:val="00C17A0F"/>
    <w:rsid w:val="00C21CB2"/>
    <w:rsid w:val="00C4218B"/>
    <w:rsid w:val="00C77CD3"/>
    <w:rsid w:val="00CA5692"/>
    <w:rsid w:val="00CB2004"/>
    <w:rsid w:val="00CB371F"/>
    <w:rsid w:val="00CB3EC7"/>
    <w:rsid w:val="00CC378D"/>
    <w:rsid w:val="00CC3B02"/>
    <w:rsid w:val="00CC5C0D"/>
    <w:rsid w:val="00CC6B33"/>
    <w:rsid w:val="00CD025C"/>
    <w:rsid w:val="00CD11F3"/>
    <w:rsid w:val="00CD6962"/>
    <w:rsid w:val="00CD6A53"/>
    <w:rsid w:val="00CE1033"/>
    <w:rsid w:val="00CE6FC5"/>
    <w:rsid w:val="00CE735C"/>
    <w:rsid w:val="00CE74AA"/>
    <w:rsid w:val="00CF0984"/>
    <w:rsid w:val="00CF0EDA"/>
    <w:rsid w:val="00CF44B2"/>
    <w:rsid w:val="00CF5B2F"/>
    <w:rsid w:val="00D01D48"/>
    <w:rsid w:val="00D03EE2"/>
    <w:rsid w:val="00D24B78"/>
    <w:rsid w:val="00D351C8"/>
    <w:rsid w:val="00D35543"/>
    <w:rsid w:val="00D72215"/>
    <w:rsid w:val="00D734B6"/>
    <w:rsid w:val="00D811B9"/>
    <w:rsid w:val="00D82559"/>
    <w:rsid w:val="00D931A2"/>
    <w:rsid w:val="00D954B2"/>
    <w:rsid w:val="00D9654D"/>
    <w:rsid w:val="00D96717"/>
    <w:rsid w:val="00DA63E7"/>
    <w:rsid w:val="00DA6503"/>
    <w:rsid w:val="00DB278D"/>
    <w:rsid w:val="00DE7603"/>
    <w:rsid w:val="00DF6CC3"/>
    <w:rsid w:val="00E07119"/>
    <w:rsid w:val="00E07632"/>
    <w:rsid w:val="00E17F9F"/>
    <w:rsid w:val="00E220D6"/>
    <w:rsid w:val="00E407CA"/>
    <w:rsid w:val="00E41190"/>
    <w:rsid w:val="00E515E4"/>
    <w:rsid w:val="00E57676"/>
    <w:rsid w:val="00E624E1"/>
    <w:rsid w:val="00E62B3A"/>
    <w:rsid w:val="00E66B4E"/>
    <w:rsid w:val="00EB763A"/>
    <w:rsid w:val="00EC2851"/>
    <w:rsid w:val="00EC54A9"/>
    <w:rsid w:val="00ED31DC"/>
    <w:rsid w:val="00EE2A63"/>
    <w:rsid w:val="00EF032D"/>
    <w:rsid w:val="00F010E7"/>
    <w:rsid w:val="00F05E12"/>
    <w:rsid w:val="00F542FD"/>
    <w:rsid w:val="00F62CAD"/>
    <w:rsid w:val="00F70453"/>
    <w:rsid w:val="00F7732D"/>
    <w:rsid w:val="00F7761F"/>
    <w:rsid w:val="00F84B81"/>
    <w:rsid w:val="00F91EF0"/>
    <w:rsid w:val="00FB1D88"/>
    <w:rsid w:val="00FB73FA"/>
    <w:rsid w:val="00FC2ED2"/>
    <w:rsid w:val="00FD021F"/>
    <w:rsid w:val="00FD42FF"/>
    <w:rsid w:val="00FE0037"/>
    <w:rsid w:val="00FE384E"/>
    <w:rsid w:val="00FE5A05"/>
    <w:rsid w:val="00FE7DD8"/>
    <w:rsid w:val="00FF2D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55ED826A"/>
  <w15:docId w15:val="{65396253-10DD-4505-B741-5C40787B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2FF"/>
  </w:style>
  <w:style w:type="paragraph" w:styleId="Rubrik1">
    <w:name w:val="heading 1"/>
    <w:basedOn w:val="Normal"/>
    <w:next w:val="Normal"/>
    <w:link w:val="Rubrik1Char"/>
    <w:uiPriority w:val="9"/>
    <w:qFormat/>
    <w:rsid w:val="002053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E624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AE63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Rubrik4">
    <w:name w:val="heading 4"/>
    <w:basedOn w:val="Normal"/>
    <w:next w:val="Normal"/>
    <w:link w:val="Rubrik4Char"/>
    <w:uiPriority w:val="9"/>
    <w:unhideWhenUsed/>
    <w:qFormat/>
    <w:rsid w:val="00AE632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qFormat/>
    <w:rsid w:val="005B04BE"/>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qFormat/>
    <w:rsid w:val="000037A7"/>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qFormat/>
    <w:rsid w:val="00CC3B0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qFormat/>
    <w:rsid w:val="00CC3B0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gress">
    <w:name w:val="Ingress"/>
    <w:basedOn w:val="Normal"/>
    <w:uiPriority w:val="99"/>
    <w:rsid w:val="00A2666B"/>
    <w:pPr>
      <w:autoSpaceDE w:val="0"/>
      <w:autoSpaceDN w:val="0"/>
      <w:adjustRightInd w:val="0"/>
      <w:spacing w:after="0" w:line="288" w:lineRule="auto"/>
      <w:textAlignment w:val="center"/>
    </w:pPr>
    <w:rPr>
      <w:rFonts w:ascii="Arial" w:hAnsi="Arial" w:cs="Arial"/>
      <w:color w:val="000000"/>
      <w:spacing w:val="-2"/>
      <w:sz w:val="20"/>
      <w:szCs w:val="20"/>
    </w:rPr>
  </w:style>
  <w:style w:type="paragraph" w:styleId="Brdtext">
    <w:name w:val="Body Text"/>
    <w:basedOn w:val="Normal"/>
    <w:link w:val="BrdtextChar"/>
    <w:uiPriority w:val="99"/>
    <w:rsid w:val="00A2666B"/>
    <w:pPr>
      <w:autoSpaceDE w:val="0"/>
      <w:autoSpaceDN w:val="0"/>
      <w:adjustRightInd w:val="0"/>
      <w:spacing w:after="0" w:line="220" w:lineRule="atLeast"/>
      <w:textAlignment w:val="center"/>
    </w:pPr>
    <w:rPr>
      <w:rFonts w:ascii="Times New Roman" w:hAnsi="Times New Roman" w:cs="Times New Roman"/>
      <w:color w:val="000000"/>
      <w:sz w:val="18"/>
      <w:szCs w:val="18"/>
    </w:rPr>
  </w:style>
  <w:style w:type="character" w:customStyle="1" w:styleId="BrdtextChar">
    <w:name w:val="Brödtext Char"/>
    <w:basedOn w:val="Standardstycketeckensnitt"/>
    <w:link w:val="Brdtext"/>
    <w:uiPriority w:val="99"/>
    <w:rsid w:val="00A2666B"/>
    <w:rPr>
      <w:rFonts w:ascii="Times New Roman" w:hAnsi="Times New Roman" w:cs="Times New Roman"/>
      <w:color w:val="000000"/>
      <w:sz w:val="18"/>
      <w:szCs w:val="18"/>
    </w:rPr>
  </w:style>
  <w:style w:type="paragraph" w:customStyle="1" w:styleId="Litenrubrikomslag">
    <w:name w:val="Liten rubrik omslag"/>
    <w:basedOn w:val="Normal"/>
    <w:uiPriority w:val="99"/>
    <w:rsid w:val="00A2666B"/>
    <w:pPr>
      <w:autoSpaceDE w:val="0"/>
      <w:autoSpaceDN w:val="0"/>
      <w:adjustRightInd w:val="0"/>
      <w:spacing w:after="0" w:line="288" w:lineRule="auto"/>
      <w:textAlignment w:val="center"/>
    </w:pPr>
    <w:rPr>
      <w:rFonts w:ascii="Arial Black" w:hAnsi="Arial Black" w:cs="Arial Black"/>
      <w:caps/>
      <w:color w:val="007597"/>
      <w:sz w:val="20"/>
      <w:szCs w:val="20"/>
    </w:rPr>
  </w:style>
  <w:style w:type="paragraph" w:customStyle="1" w:styleId="Mellanrubrik">
    <w:name w:val="Mellanrubrik"/>
    <w:basedOn w:val="Litenrubrikomslag"/>
    <w:uiPriority w:val="99"/>
    <w:rsid w:val="00A2666B"/>
  </w:style>
  <w:style w:type="paragraph" w:customStyle="1" w:styleId="Rubrikinsida">
    <w:name w:val="Rubrik insida"/>
    <w:basedOn w:val="Normal"/>
    <w:uiPriority w:val="99"/>
    <w:rsid w:val="001F1AFC"/>
    <w:pPr>
      <w:autoSpaceDE w:val="0"/>
      <w:autoSpaceDN w:val="0"/>
      <w:adjustRightInd w:val="0"/>
      <w:spacing w:after="0" w:line="288" w:lineRule="auto"/>
      <w:textAlignment w:val="center"/>
    </w:pPr>
    <w:rPr>
      <w:rFonts w:ascii="Arial Black" w:hAnsi="Arial Black" w:cs="Arial Black"/>
      <w:color w:val="000000"/>
      <w:spacing w:val="-8"/>
      <w:sz w:val="40"/>
      <w:szCs w:val="40"/>
    </w:rPr>
  </w:style>
  <w:style w:type="paragraph" w:styleId="Sidhuvud">
    <w:name w:val="header"/>
    <w:basedOn w:val="Normal"/>
    <w:link w:val="SidhuvudChar"/>
    <w:uiPriority w:val="99"/>
    <w:unhideWhenUsed/>
    <w:rsid w:val="001F1AF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F1AFC"/>
  </w:style>
  <w:style w:type="paragraph" w:styleId="Sidfot">
    <w:name w:val="footer"/>
    <w:basedOn w:val="Normal"/>
    <w:link w:val="SidfotChar"/>
    <w:uiPriority w:val="99"/>
    <w:unhideWhenUsed/>
    <w:rsid w:val="001F1AF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F1AFC"/>
  </w:style>
  <w:style w:type="paragraph" w:styleId="Ballongtext">
    <w:name w:val="Balloon Text"/>
    <w:basedOn w:val="Normal"/>
    <w:link w:val="BallongtextChar"/>
    <w:uiPriority w:val="99"/>
    <w:semiHidden/>
    <w:unhideWhenUsed/>
    <w:rsid w:val="001F1AF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F1AFC"/>
    <w:rPr>
      <w:rFonts w:ascii="Tahoma" w:hAnsi="Tahoma" w:cs="Tahoma"/>
      <w:sz w:val="16"/>
      <w:szCs w:val="16"/>
    </w:rPr>
  </w:style>
  <w:style w:type="paragraph" w:customStyle="1" w:styleId="Kontakt">
    <w:name w:val="Kontakt"/>
    <w:basedOn w:val="Normal"/>
    <w:uiPriority w:val="99"/>
    <w:rsid w:val="00486C36"/>
    <w:pPr>
      <w:autoSpaceDE w:val="0"/>
      <w:autoSpaceDN w:val="0"/>
      <w:adjustRightInd w:val="0"/>
      <w:spacing w:after="0" w:line="288" w:lineRule="auto"/>
      <w:jc w:val="center"/>
      <w:textAlignment w:val="center"/>
    </w:pPr>
    <w:rPr>
      <w:rFonts w:ascii="Arial" w:hAnsi="Arial" w:cs="Arial"/>
      <w:color w:val="000000"/>
      <w:sz w:val="18"/>
      <w:szCs w:val="18"/>
    </w:rPr>
  </w:style>
  <w:style w:type="table" w:styleId="Tabellrutnt">
    <w:name w:val="Table Grid"/>
    <w:basedOn w:val="Normaltabell"/>
    <w:uiPriority w:val="59"/>
    <w:rsid w:val="00486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lmntstyckeformat">
    <w:name w:val="[Allmänt styckeformat]"/>
    <w:basedOn w:val="Normal"/>
    <w:uiPriority w:val="99"/>
    <w:rsid w:val="006A190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Mellanrubrikmindre">
    <w:name w:val="Mellanrubrik mindre"/>
    <w:basedOn w:val="Normal"/>
    <w:uiPriority w:val="99"/>
    <w:rsid w:val="000039F2"/>
    <w:pPr>
      <w:autoSpaceDE w:val="0"/>
      <w:autoSpaceDN w:val="0"/>
      <w:adjustRightInd w:val="0"/>
      <w:spacing w:after="0" w:line="240" w:lineRule="atLeast"/>
      <w:textAlignment w:val="center"/>
    </w:pPr>
    <w:rPr>
      <w:rFonts w:ascii="Arial" w:hAnsi="Arial" w:cs="Arial"/>
      <w:b/>
      <w:bCs/>
      <w:color w:val="000000"/>
      <w:spacing w:val="-2"/>
      <w:sz w:val="18"/>
      <w:szCs w:val="18"/>
    </w:rPr>
  </w:style>
  <w:style w:type="paragraph" w:customStyle="1" w:styleId="Rubrikstor">
    <w:name w:val="Rubrik stor"/>
    <w:basedOn w:val="Normal"/>
    <w:uiPriority w:val="99"/>
    <w:rsid w:val="00DA6503"/>
    <w:pPr>
      <w:autoSpaceDE w:val="0"/>
      <w:autoSpaceDN w:val="0"/>
      <w:adjustRightInd w:val="0"/>
      <w:spacing w:after="0" w:line="1020" w:lineRule="atLeast"/>
      <w:textAlignment w:val="center"/>
    </w:pPr>
    <w:rPr>
      <w:rFonts w:ascii="Arial Black" w:hAnsi="Arial Black" w:cs="Arial Black"/>
      <w:color w:val="A8FFE8"/>
      <w:spacing w:val="-19"/>
      <w:sz w:val="96"/>
      <w:szCs w:val="96"/>
    </w:rPr>
  </w:style>
  <w:style w:type="paragraph" w:customStyle="1" w:styleId="bildtext">
    <w:name w:val="bildtext"/>
    <w:basedOn w:val="Normal"/>
    <w:uiPriority w:val="99"/>
    <w:rsid w:val="008855B7"/>
    <w:pPr>
      <w:autoSpaceDE w:val="0"/>
      <w:autoSpaceDN w:val="0"/>
      <w:adjustRightInd w:val="0"/>
      <w:spacing w:after="0" w:line="180" w:lineRule="atLeast"/>
      <w:jc w:val="center"/>
      <w:textAlignment w:val="center"/>
    </w:pPr>
    <w:rPr>
      <w:rFonts w:ascii="Arial Narrow" w:hAnsi="Arial Narrow" w:cs="Arial Narrow"/>
      <w:color w:val="000000"/>
      <w:sz w:val="16"/>
      <w:szCs w:val="16"/>
    </w:rPr>
  </w:style>
  <w:style w:type="character" w:customStyle="1" w:styleId="Rubrik2Char">
    <w:name w:val="Rubrik 2 Char"/>
    <w:basedOn w:val="Standardstycketeckensnitt"/>
    <w:link w:val="Rubrik2"/>
    <w:uiPriority w:val="9"/>
    <w:rsid w:val="00E624E1"/>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E624E1"/>
    <w:pPr>
      <w:ind w:left="720"/>
      <w:contextualSpacing/>
    </w:pPr>
  </w:style>
  <w:style w:type="paragraph" w:customStyle="1" w:styleId="Normal1">
    <w:name w:val="Normal1"/>
    <w:basedOn w:val="Normal"/>
    <w:rsid w:val="000428E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0428E8"/>
    <w:rPr>
      <w:color w:val="0000FF"/>
      <w:u w:val="single"/>
    </w:rPr>
  </w:style>
  <w:style w:type="character" w:customStyle="1" w:styleId="nyxbildtext">
    <w:name w:val="nyxbildtext"/>
    <w:basedOn w:val="Standardstycketeckensnitt"/>
    <w:rsid w:val="000428E8"/>
  </w:style>
  <w:style w:type="paragraph" w:customStyle="1" w:styleId="Brd1">
    <w:name w:val="Bröd 1"/>
    <w:next w:val="Normal"/>
    <w:uiPriority w:val="99"/>
    <w:qFormat/>
    <w:rsid w:val="000428E8"/>
    <w:pPr>
      <w:autoSpaceDE w:val="0"/>
      <w:autoSpaceDN w:val="0"/>
      <w:adjustRightInd w:val="0"/>
      <w:spacing w:after="0" w:line="280" w:lineRule="atLeast"/>
      <w:textAlignment w:val="center"/>
    </w:pPr>
    <w:rPr>
      <w:rFonts w:ascii="Georgia" w:hAnsi="Georgia" w:cs="Minion Pro"/>
      <w:color w:val="000000"/>
      <w:sz w:val="21"/>
    </w:rPr>
  </w:style>
  <w:style w:type="character" w:styleId="Kommentarsreferens">
    <w:name w:val="annotation reference"/>
    <w:basedOn w:val="Standardstycketeckensnitt"/>
    <w:uiPriority w:val="99"/>
    <w:semiHidden/>
    <w:unhideWhenUsed/>
    <w:rsid w:val="000D1A41"/>
    <w:rPr>
      <w:sz w:val="16"/>
      <w:szCs w:val="16"/>
    </w:rPr>
  </w:style>
  <w:style w:type="paragraph" w:styleId="Kommentarer">
    <w:name w:val="annotation text"/>
    <w:basedOn w:val="Normal"/>
    <w:link w:val="KommentarerChar"/>
    <w:uiPriority w:val="99"/>
    <w:unhideWhenUsed/>
    <w:rsid w:val="000D1A41"/>
    <w:pPr>
      <w:spacing w:line="240" w:lineRule="auto"/>
    </w:pPr>
    <w:rPr>
      <w:sz w:val="20"/>
      <w:szCs w:val="20"/>
    </w:rPr>
  </w:style>
  <w:style w:type="character" w:customStyle="1" w:styleId="KommentarerChar">
    <w:name w:val="Kommentarer Char"/>
    <w:basedOn w:val="Standardstycketeckensnitt"/>
    <w:link w:val="Kommentarer"/>
    <w:uiPriority w:val="99"/>
    <w:rsid w:val="000D1A41"/>
    <w:rPr>
      <w:sz w:val="20"/>
      <w:szCs w:val="20"/>
    </w:rPr>
  </w:style>
  <w:style w:type="paragraph" w:styleId="Kommentarsmne">
    <w:name w:val="annotation subject"/>
    <w:basedOn w:val="Kommentarer"/>
    <w:next w:val="Kommentarer"/>
    <w:link w:val="KommentarsmneChar"/>
    <w:uiPriority w:val="99"/>
    <w:semiHidden/>
    <w:unhideWhenUsed/>
    <w:rsid w:val="000D1A41"/>
    <w:rPr>
      <w:b/>
      <w:bCs/>
    </w:rPr>
  </w:style>
  <w:style w:type="character" w:customStyle="1" w:styleId="KommentarsmneChar">
    <w:name w:val="Kommentarsämne Char"/>
    <w:basedOn w:val="KommentarerChar"/>
    <w:link w:val="Kommentarsmne"/>
    <w:uiPriority w:val="99"/>
    <w:semiHidden/>
    <w:rsid w:val="000D1A41"/>
    <w:rPr>
      <w:b/>
      <w:bCs/>
      <w:sz w:val="20"/>
      <w:szCs w:val="20"/>
    </w:rPr>
  </w:style>
  <w:style w:type="character" w:customStyle="1" w:styleId="Rubrik1Char">
    <w:name w:val="Rubrik 1 Char"/>
    <w:basedOn w:val="Standardstycketeckensnitt"/>
    <w:link w:val="Rubrik1"/>
    <w:uiPriority w:val="9"/>
    <w:rsid w:val="002053BE"/>
    <w:rPr>
      <w:rFonts w:asciiTheme="majorHAnsi" w:eastAsiaTheme="majorEastAsia" w:hAnsiTheme="majorHAnsi" w:cstheme="majorBidi"/>
      <w:color w:val="365F91" w:themeColor="accent1" w:themeShade="BF"/>
      <w:sz w:val="32"/>
      <w:szCs w:val="32"/>
    </w:rPr>
  </w:style>
  <w:style w:type="paragraph" w:styleId="Beskrivning">
    <w:name w:val="caption"/>
    <w:basedOn w:val="Normal"/>
    <w:next w:val="Normal"/>
    <w:uiPriority w:val="99"/>
    <w:unhideWhenUsed/>
    <w:qFormat/>
    <w:rsid w:val="005A6B3F"/>
    <w:pPr>
      <w:spacing w:line="240" w:lineRule="auto"/>
    </w:pPr>
    <w:rPr>
      <w:i/>
      <w:iCs/>
      <w:color w:val="1F497D" w:themeColor="text2"/>
      <w:sz w:val="18"/>
      <w:szCs w:val="18"/>
    </w:rPr>
  </w:style>
  <w:style w:type="character" w:customStyle="1" w:styleId="Rubrik3Char">
    <w:name w:val="Rubrik 3 Char"/>
    <w:basedOn w:val="Standardstycketeckensnitt"/>
    <w:link w:val="Rubrik3"/>
    <w:uiPriority w:val="9"/>
    <w:rsid w:val="00AE6320"/>
    <w:rPr>
      <w:rFonts w:asciiTheme="majorHAnsi" w:eastAsiaTheme="majorEastAsia" w:hAnsiTheme="majorHAnsi" w:cstheme="majorBidi"/>
      <w:color w:val="243F60" w:themeColor="accent1" w:themeShade="7F"/>
      <w:sz w:val="24"/>
      <w:szCs w:val="24"/>
    </w:rPr>
  </w:style>
  <w:style w:type="character" w:customStyle="1" w:styleId="Rubrik4Char">
    <w:name w:val="Rubrik 4 Char"/>
    <w:basedOn w:val="Standardstycketeckensnitt"/>
    <w:link w:val="Rubrik4"/>
    <w:uiPriority w:val="9"/>
    <w:rsid w:val="00AE6320"/>
    <w:rPr>
      <w:rFonts w:asciiTheme="majorHAnsi" w:eastAsiaTheme="majorEastAsia" w:hAnsiTheme="majorHAnsi" w:cstheme="majorBidi"/>
      <w:i/>
      <w:iCs/>
      <w:color w:val="365F91" w:themeColor="accent1" w:themeShade="BF"/>
    </w:rPr>
  </w:style>
  <w:style w:type="character" w:customStyle="1" w:styleId="Rubrik5Char">
    <w:name w:val="Rubrik 5 Char"/>
    <w:basedOn w:val="Standardstycketeckensnitt"/>
    <w:link w:val="Rubrik5"/>
    <w:uiPriority w:val="9"/>
    <w:rsid w:val="005B04BE"/>
    <w:rPr>
      <w:rFonts w:asciiTheme="majorHAnsi" w:eastAsiaTheme="majorEastAsia" w:hAnsiTheme="majorHAnsi" w:cstheme="majorBidi"/>
      <w:color w:val="365F91" w:themeColor="accent1" w:themeShade="BF"/>
    </w:rPr>
  </w:style>
  <w:style w:type="character" w:customStyle="1" w:styleId="Rubrik6Char">
    <w:name w:val="Rubrik 6 Char"/>
    <w:basedOn w:val="Standardstycketeckensnitt"/>
    <w:link w:val="Rubrik6"/>
    <w:uiPriority w:val="9"/>
    <w:rsid w:val="000037A7"/>
    <w:rPr>
      <w:rFonts w:asciiTheme="majorHAnsi" w:eastAsiaTheme="majorEastAsia" w:hAnsiTheme="majorHAnsi" w:cstheme="majorBidi"/>
      <w:color w:val="243F60" w:themeColor="accent1" w:themeShade="7F"/>
    </w:rPr>
  </w:style>
  <w:style w:type="character" w:styleId="AnvndHyperlnk">
    <w:name w:val="FollowedHyperlink"/>
    <w:basedOn w:val="Standardstycketeckensnitt"/>
    <w:uiPriority w:val="99"/>
    <w:semiHidden/>
    <w:unhideWhenUsed/>
    <w:rsid w:val="002C7769"/>
    <w:rPr>
      <w:color w:val="800080" w:themeColor="followedHyperlink"/>
      <w:u w:val="single"/>
    </w:rPr>
  </w:style>
  <w:style w:type="character" w:customStyle="1" w:styleId="Rubrik7Char">
    <w:name w:val="Rubrik 7 Char"/>
    <w:basedOn w:val="Standardstycketeckensnitt"/>
    <w:link w:val="Rubrik7"/>
    <w:uiPriority w:val="9"/>
    <w:rsid w:val="00CC3B02"/>
    <w:rPr>
      <w:rFonts w:asciiTheme="majorHAnsi" w:eastAsiaTheme="majorEastAsia" w:hAnsiTheme="majorHAnsi" w:cstheme="majorBidi"/>
      <w:i/>
      <w:iCs/>
      <w:color w:val="243F60" w:themeColor="accent1" w:themeShade="7F"/>
    </w:rPr>
  </w:style>
  <w:style w:type="character" w:customStyle="1" w:styleId="Rubrik8Char">
    <w:name w:val="Rubrik 8 Char"/>
    <w:basedOn w:val="Standardstycketeckensnitt"/>
    <w:link w:val="Rubrik8"/>
    <w:uiPriority w:val="9"/>
    <w:rsid w:val="00CC3B02"/>
    <w:rPr>
      <w:rFonts w:asciiTheme="majorHAnsi" w:eastAsiaTheme="majorEastAsia" w:hAnsiTheme="majorHAnsi" w:cstheme="majorBidi"/>
      <w:color w:val="272727" w:themeColor="text1" w:themeTint="D8"/>
      <w:sz w:val="21"/>
      <w:szCs w:val="21"/>
    </w:rPr>
  </w:style>
  <w:style w:type="paragraph" w:customStyle="1" w:styleId="Brd2">
    <w:name w:val="Bröd 2"/>
    <w:basedOn w:val="Normal"/>
    <w:uiPriority w:val="99"/>
    <w:qFormat/>
    <w:rsid w:val="0084505C"/>
    <w:pPr>
      <w:autoSpaceDE w:val="0"/>
      <w:autoSpaceDN w:val="0"/>
      <w:adjustRightInd w:val="0"/>
      <w:spacing w:after="0" w:line="280" w:lineRule="atLeast"/>
      <w:ind w:firstLine="227"/>
      <w:textAlignment w:val="center"/>
    </w:pPr>
    <w:rPr>
      <w:rFonts w:ascii="Georgia" w:hAnsi="Georgia" w:cs="Minion Pro"/>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13206">
      <w:bodyDiv w:val="1"/>
      <w:marLeft w:val="0"/>
      <w:marRight w:val="0"/>
      <w:marTop w:val="0"/>
      <w:marBottom w:val="0"/>
      <w:divBdr>
        <w:top w:val="none" w:sz="0" w:space="0" w:color="auto"/>
        <w:left w:val="none" w:sz="0" w:space="0" w:color="auto"/>
        <w:bottom w:val="none" w:sz="0" w:space="0" w:color="auto"/>
        <w:right w:val="none" w:sz="0" w:space="0" w:color="auto"/>
      </w:divBdr>
      <w:divsChild>
        <w:div w:id="44842929">
          <w:marLeft w:val="0"/>
          <w:marRight w:val="0"/>
          <w:marTop w:val="0"/>
          <w:marBottom w:val="0"/>
          <w:divBdr>
            <w:top w:val="none" w:sz="0" w:space="0" w:color="auto"/>
            <w:left w:val="none" w:sz="0" w:space="0" w:color="auto"/>
            <w:bottom w:val="none" w:sz="0" w:space="0" w:color="auto"/>
            <w:right w:val="none" w:sz="0" w:space="0" w:color="auto"/>
          </w:divBdr>
        </w:div>
        <w:div w:id="228922790">
          <w:marLeft w:val="0"/>
          <w:marRight w:val="0"/>
          <w:marTop w:val="0"/>
          <w:marBottom w:val="0"/>
          <w:divBdr>
            <w:top w:val="none" w:sz="0" w:space="0" w:color="auto"/>
            <w:left w:val="none" w:sz="0" w:space="0" w:color="auto"/>
            <w:bottom w:val="none" w:sz="0" w:space="0" w:color="auto"/>
            <w:right w:val="none" w:sz="0" w:space="0" w:color="auto"/>
          </w:divBdr>
        </w:div>
        <w:div w:id="426074982">
          <w:marLeft w:val="0"/>
          <w:marRight w:val="0"/>
          <w:marTop w:val="0"/>
          <w:marBottom w:val="0"/>
          <w:divBdr>
            <w:top w:val="none" w:sz="0" w:space="0" w:color="auto"/>
            <w:left w:val="none" w:sz="0" w:space="0" w:color="auto"/>
            <w:bottom w:val="none" w:sz="0" w:space="0" w:color="auto"/>
            <w:right w:val="none" w:sz="0" w:space="0" w:color="auto"/>
          </w:divBdr>
          <w:divsChild>
            <w:div w:id="420414962">
              <w:marLeft w:val="0"/>
              <w:marRight w:val="0"/>
              <w:marTop w:val="0"/>
              <w:marBottom w:val="0"/>
              <w:divBdr>
                <w:top w:val="none" w:sz="0" w:space="0" w:color="auto"/>
                <w:left w:val="none" w:sz="0" w:space="0" w:color="auto"/>
                <w:bottom w:val="none" w:sz="0" w:space="0" w:color="auto"/>
                <w:right w:val="none" w:sz="0" w:space="0" w:color="auto"/>
              </w:divBdr>
            </w:div>
          </w:divsChild>
        </w:div>
        <w:div w:id="499397256">
          <w:marLeft w:val="0"/>
          <w:marRight w:val="0"/>
          <w:marTop w:val="0"/>
          <w:marBottom w:val="0"/>
          <w:divBdr>
            <w:top w:val="none" w:sz="0" w:space="0" w:color="auto"/>
            <w:left w:val="none" w:sz="0" w:space="0" w:color="auto"/>
            <w:bottom w:val="none" w:sz="0" w:space="0" w:color="auto"/>
            <w:right w:val="none" w:sz="0" w:space="0" w:color="auto"/>
          </w:divBdr>
          <w:divsChild>
            <w:div w:id="231354969">
              <w:marLeft w:val="0"/>
              <w:marRight w:val="0"/>
              <w:marTop w:val="0"/>
              <w:marBottom w:val="0"/>
              <w:divBdr>
                <w:top w:val="none" w:sz="0" w:space="0" w:color="auto"/>
                <w:left w:val="none" w:sz="0" w:space="0" w:color="auto"/>
                <w:bottom w:val="none" w:sz="0" w:space="0" w:color="auto"/>
                <w:right w:val="none" w:sz="0" w:space="0" w:color="auto"/>
              </w:divBdr>
            </w:div>
          </w:divsChild>
        </w:div>
        <w:div w:id="574625944">
          <w:marLeft w:val="0"/>
          <w:marRight w:val="0"/>
          <w:marTop w:val="0"/>
          <w:marBottom w:val="0"/>
          <w:divBdr>
            <w:top w:val="none" w:sz="0" w:space="0" w:color="auto"/>
            <w:left w:val="none" w:sz="0" w:space="0" w:color="auto"/>
            <w:bottom w:val="none" w:sz="0" w:space="0" w:color="auto"/>
            <w:right w:val="none" w:sz="0" w:space="0" w:color="auto"/>
          </w:divBdr>
          <w:divsChild>
            <w:div w:id="270014326">
              <w:marLeft w:val="0"/>
              <w:marRight w:val="0"/>
              <w:marTop w:val="0"/>
              <w:marBottom w:val="0"/>
              <w:divBdr>
                <w:top w:val="none" w:sz="0" w:space="0" w:color="auto"/>
                <w:left w:val="none" w:sz="0" w:space="0" w:color="auto"/>
                <w:bottom w:val="none" w:sz="0" w:space="0" w:color="auto"/>
                <w:right w:val="none" w:sz="0" w:space="0" w:color="auto"/>
              </w:divBdr>
            </w:div>
            <w:div w:id="1814178693">
              <w:marLeft w:val="0"/>
              <w:marRight w:val="0"/>
              <w:marTop w:val="0"/>
              <w:marBottom w:val="0"/>
              <w:divBdr>
                <w:top w:val="none" w:sz="0" w:space="0" w:color="auto"/>
                <w:left w:val="none" w:sz="0" w:space="0" w:color="auto"/>
                <w:bottom w:val="none" w:sz="0" w:space="0" w:color="auto"/>
                <w:right w:val="none" w:sz="0" w:space="0" w:color="auto"/>
              </w:divBdr>
              <w:divsChild>
                <w:div w:id="3948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55198">
          <w:marLeft w:val="0"/>
          <w:marRight w:val="0"/>
          <w:marTop w:val="0"/>
          <w:marBottom w:val="240"/>
          <w:divBdr>
            <w:top w:val="none" w:sz="0" w:space="0" w:color="auto"/>
            <w:left w:val="none" w:sz="0" w:space="0" w:color="auto"/>
            <w:bottom w:val="none" w:sz="0" w:space="0" w:color="auto"/>
            <w:right w:val="none" w:sz="0" w:space="0" w:color="auto"/>
          </w:divBdr>
          <w:divsChild>
            <w:div w:id="2143693331">
              <w:marLeft w:val="0"/>
              <w:marRight w:val="0"/>
              <w:marTop w:val="0"/>
              <w:marBottom w:val="0"/>
              <w:divBdr>
                <w:top w:val="none" w:sz="0" w:space="0" w:color="auto"/>
                <w:left w:val="none" w:sz="0" w:space="0" w:color="auto"/>
                <w:bottom w:val="none" w:sz="0" w:space="0" w:color="auto"/>
                <w:right w:val="none" w:sz="0" w:space="0" w:color="auto"/>
              </w:divBdr>
            </w:div>
          </w:divsChild>
        </w:div>
        <w:div w:id="1169639459">
          <w:marLeft w:val="0"/>
          <w:marRight w:val="0"/>
          <w:marTop w:val="0"/>
          <w:marBottom w:val="0"/>
          <w:divBdr>
            <w:top w:val="none" w:sz="0" w:space="0" w:color="auto"/>
            <w:left w:val="none" w:sz="0" w:space="0" w:color="auto"/>
            <w:bottom w:val="none" w:sz="0" w:space="0" w:color="auto"/>
            <w:right w:val="none" w:sz="0" w:space="0" w:color="auto"/>
          </w:divBdr>
          <w:divsChild>
            <w:div w:id="1998682306">
              <w:marLeft w:val="0"/>
              <w:marRight w:val="0"/>
              <w:marTop w:val="0"/>
              <w:marBottom w:val="0"/>
              <w:divBdr>
                <w:top w:val="none" w:sz="0" w:space="0" w:color="auto"/>
                <w:left w:val="none" w:sz="0" w:space="0" w:color="auto"/>
                <w:bottom w:val="none" w:sz="0" w:space="0" w:color="auto"/>
                <w:right w:val="none" w:sz="0" w:space="0" w:color="auto"/>
              </w:divBdr>
            </w:div>
          </w:divsChild>
        </w:div>
        <w:div w:id="1932200711">
          <w:marLeft w:val="0"/>
          <w:marRight w:val="0"/>
          <w:marTop w:val="0"/>
          <w:marBottom w:val="0"/>
          <w:divBdr>
            <w:top w:val="none" w:sz="0" w:space="0" w:color="auto"/>
            <w:left w:val="none" w:sz="0" w:space="0" w:color="auto"/>
            <w:bottom w:val="none" w:sz="0" w:space="0" w:color="auto"/>
            <w:right w:val="none" w:sz="0" w:space="0" w:color="auto"/>
          </w:divBdr>
          <w:divsChild>
            <w:div w:id="898855940">
              <w:marLeft w:val="0"/>
              <w:marRight w:val="0"/>
              <w:marTop w:val="0"/>
              <w:marBottom w:val="0"/>
              <w:divBdr>
                <w:top w:val="none" w:sz="0" w:space="0" w:color="auto"/>
                <w:left w:val="none" w:sz="0" w:space="0" w:color="auto"/>
                <w:bottom w:val="none" w:sz="0" w:space="0" w:color="auto"/>
                <w:right w:val="none" w:sz="0" w:space="0" w:color="auto"/>
              </w:divBdr>
              <w:divsChild>
                <w:div w:id="340358370">
                  <w:marLeft w:val="0"/>
                  <w:marRight w:val="0"/>
                  <w:marTop w:val="0"/>
                  <w:marBottom w:val="0"/>
                  <w:divBdr>
                    <w:top w:val="none" w:sz="0" w:space="0" w:color="auto"/>
                    <w:left w:val="none" w:sz="0" w:space="0" w:color="auto"/>
                    <w:bottom w:val="none" w:sz="0" w:space="0" w:color="auto"/>
                    <w:right w:val="none" w:sz="0" w:space="0" w:color="auto"/>
                  </w:divBdr>
                </w:div>
              </w:divsChild>
            </w:div>
            <w:div w:id="16342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daro\AppData\Local\Packages\Microsoft.MicrosoftEdge_8wekyb3d8bbwe\TempState\Downloads\info-avlopp-tillsyn-luftningsror%2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71B39-5081-4B78-A653-EB20F6B35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info-avlopp-tillsyn-luftningsror (1)</Template>
  <TotalTime>34</TotalTime>
  <Pages>5</Pages>
  <Words>905</Words>
  <Characters>4800</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Kungsbacka Kommun</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Bodil Aronsson Forsberg</dc:creator>
  <cp:keywords/>
  <dc:description/>
  <cp:lastModifiedBy>Bodil Aronsson Forsberg</cp:lastModifiedBy>
  <cp:revision>5</cp:revision>
  <cp:lastPrinted>2015-01-09T09:48:00Z</cp:lastPrinted>
  <dcterms:created xsi:type="dcterms:W3CDTF">2024-12-10T09:18:00Z</dcterms:created>
  <dcterms:modified xsi:type="dcterms:W3CDTF">2024-12-20T12:20:00Z</dcterms:modified>
</cp:coreProperties>
</file>