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2BAD" w14:textId="23622953" w:rsidR="00ED7F84" w:rsidRDefault="00ED7F84" w:rsidP="00ED7F84">
      <w:pPr>
        <w:pStyle w:val="Rubrik1"/>
        <w:spacing w:line="360" w:lineRule="atLeast"/>
        <w:rPr>
          <w:rFonts w:ascii="TT Norms Pro Regular" w:hAnsi="TT Norms Pro Regular"/>
          <w:color w:val="232323"/>
          <w:spacing w:val="-8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B81BB" wp14:editId="73D92EA3">
                <wp:simplePos x="0" y="0"/>
                <wp:positionH relativeFrom="margin">
                  <wp:align>left</wp:align>
                </wp:positionH>
                <wp:positionV relativeFrom="paragraph">
                  <wp:posOffset>605155</wp:posOffset>
                </wp:positionV>
                <wp:extent cx="5429250" cy="73025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3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078C" w14:textId="0A504B28" w:rsidR="00ED7F84" w:rsidRPr="00ED7F84" w:rsidRDefault="00ED7F84" w:rsidP="00ED7F84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D7F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Vid komplicerade ärenden, till exempel vid risk för påverkan på dricksvattentäkt, kan ansökan behöva kompletteras med en mer avancerad hydrogeologisk utredning</w:t>
                            </w:r>
                            <w:r w:rsidR="006110F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utförd av en </w:t>
                            </w:r>
                            <w:r w:rsidR="00D75EC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sakkunnig</w:t>
                            </w:r>
                            <w:r w:rsidRPr="00ED7F8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B81B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47.65pt;width:427.5pt;height:5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" fillcolor="#b8cce4 [1300]" stroked="f">
                <v:textbox>
                  <w:txbxContent>
                    <w:p w14:paraId="69CA078C" w14:textId="0A504B28" w:rsidR="00ED7F84" w:rsidRPr="00ED7F84" w:rsidRDefault="00ED7F84" w:rsidP="00ED7F84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D7F84">
                        <w:rPr>
                          <w:rFonts w:ascii="Arial" w:hAnsi="Arial" w:cs="Arial"/>
                          <w:sz w:val="21"/>
                          <w:szCs w:val="21"/>
                        </w:rPr>
                        <w:t>Vid komplicerade ärenden, till exempel vid risk för påverkan på dricksvattentäkt, kan ansökan behöva kompletteras med en mer avancerad hydrogeologisk utredning</w:t>
                      </w:r>
                      <w:r w:rsidR="006110F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utförd av en </w:t>
                      </w:r>
                      <w:r w:rsidR="00D75ECD">
                        <w:rPr>
                          <w:rFonts w:ascii="Arial" w:hAnsi="Arial" w:cs="Arial"/>
                          <w:sz w:val="21"/>
                          <w:szCs w:val="21"/>
                        </w:rPr>
                        <w:t>sakkunnig</w:t>
                      </w:r>
                      <w:r w:rsidRPr="00ED7F84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6B4E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84673" wp14:editId="179A70BE">
                <wp:simplePos x="0" y="0"/>
                <wp:positionH relativeFrom="column">
                  <wp:posOffset>4244388</wp:posOffset>
                </wp:positionH>
                <wp:positionV relativeFrom="paragraph">
                  <wp:posOffset>-436978</wp:posOffset>
                </wp:positionV>
                <wp:extent cx="2099286" cy="1009323"/>
                <wp:effectExtent l="133350" t="400050" r="130175" b="40068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099286" cy="10093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8204A" w14:textId="77777777" w:rsidR="00ED7F84" w:rsidRPr="00181451" w:rsidRDefault="00ED7F84" w:rsidP="00ED7F84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81451">
                              <w:rPr>
                                <w:b/>
                                <w:color w:val="FF0000"/>
                                <w:sz w:val="32"/>
                                <w:szCs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4673" id="_x0000_s1027" type="#_x0000_t202" style="position:absolute;margin-left:334.2pt;margin-top:-34.4pt;width:165.3pt;height:79.45pt;rotation:15936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" fillcolor="yellow">
                <v:textbox>
                  <w:txbxContent>
                    <w:p w14:paraId="3278204A" w14:textId="77777777" w:rsidR="00ED7F84" w:rsidRPr="00181451" w:rsidRDefault="00ED7F84" w:rsidP="00ED7F84">
                      <w:pPr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81451">
                        <w:rPr>
                          <w:b/>
                          <w:color w:val="FF0000"/>
                          <w:sz w:val="32"/>
                          <w:szCs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w:t>H</w:t>
      </w:r>
      <w:r w:rsidRPr="00ED7F84">
        <w:rPr>
          <w:rFonts w:ascii="Arial" w:hAnsi="Arial" w:cs="Arial"/>
          <w:b/>
          <w:noProof/>
          <w:color w:val="0070C0"/>
          <w:sz w:val="36"/>
          <w:szCs w:val="36"/>
          <w:lang w:eastAsia="sv-SE"/>
        </w:rPr>
        <w:t>ydrogeologisk utredning</w:t>
      </w:r>
    </w:p>
    <w:p w14:paraId="6F9FFF11" w14:textId="77777777" w:rsidR="00ED7F84" w:rsidRDefault="00ED7F84" w:rsidP="00ED7F84"/>
    <w:p w14:paraId="7DF08A40" w14:textId="43377F1F" w:rsidR="00036C1B" w:rsidRPr="00ED7F84" w:rsidRDefault="00036C1B" w:rsidP="00ED7F84">
      <w:pPr>
        <w:rPr>
          <w:rFonts w:ascii="Arial" w:hAnsi="Arial" w:cs="Arial"/>
          <w:sz w:val="21"/>
          <w:szCs w:val="21"/>
        </w:rPr>
      </w:pPr>
      <w:r w:rsidRPr="00ED7F84">
        <w:rPr>
          <w:rFonts w:ascii="Arial" w:hAnsi="Arial" w:cs="Arial"/>
          <w:sz w:val="21"/>
          <w:szCs w:val="21"/>
        </w:rPr>
        <w:t>Vid komplicerade ärenden, till exempel vid risk för påverkan på dricksvattentäkt, kan ansökan behöva kompletteras med en mer avancerad hydrogeologisk utredning. I en sådan utredning kan till exempel ingå</w:t>
      </w:r>
      <w:r w:rsidR="00ED7F84">
        <w:rPr>
          <w:rFonts w:ascii="Arial" w:hAnsi="Arial" w:cs="Arial"/>
          <w:sz w:val="21"/>
          <w:szCs w:val="21"/>
        </w:rPr>
        <w:t>:</w:t>
      </w:r>
    </w:p>
    <w:p w14:paraId="0FF4AFB7" w14:textId="0C059551" w:rsidR="00036C1B" w:rsidRPr="00ED7F84" w:rsidRDefault="00ED7F84" w:rsidP="00036C1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</w:t>
      </w:r>
      <w:r w:rsidR="00036C1B" w:rsidRPr="00ED7F84">
        <w:rPr>
          <w:rFonts w:ascii="Arial" w:hAnsi="Arial" w:cs="Arial"/>
          <w:sz w:val="21"/>
          <w:szCs w:val="21"/>
        </w:rPr>
        <w:t>rundvattnets strömningsriktning och lutning och hur detta eventuellt påverkas av avloppsinfiltration och vattenuttag, samt hur de varierar vid våt- respektive torrperioder under året och betydelsen för risken för förorening.</w:t>
      </w:r>
    </w:p>
    <w:p w14:paraId="3905B9B3" w14:textId="5CBE11B4" w:rsidR="00036C1B" w:rsidRPr="00ED7F84" w:rsidRDefault="00ED7F84" w:rsidP="00036C1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 w:rsidR="00036C1B" w:rsidRPr="00ED7F84">
        <w:rPr>
          <w:rFonts w:ascii="Arial" w:hAnsi="Arial" w:cs="Arial"/>
          <w:sz w:val="21"/>
          <w:szCs w:val="21"/>
        </w:rPr>
        <w:t>edömning av berggrundens sprickighet.</w:t>
      </w:r>
    </w:p>
    <w:p w14:paraId="2BB1E70A" w14:textId="6E15927E" w:rsidR="00036C1B" w:rsidRPr="00ED7F84" w:rsidRDefault="00ED7F84" w:rsidP="00036C1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</w:t>
      </w:r>
      <w:r w:rsidR="00036C1B" w:rsidRPr="00ED7F84">
        <w:rPr>
          <w:rFonts w:ascii="Arial" w:hAnsi="Arial" w:cs="Arial"/>
          <w:sz w:val="21"/>
          <w:szCs w:val="21"/>
        </w:rPr>
        <w:t xml:space="preserve">rundvattnets beräknade horisontella transporttid mellan föroreningskälla (avloppsanläggningens utsläppspunkt) och skyddsobjekt (vattentäkter, sjö, å mm) och vad det innebär i horisontellt skyddsavstånd i meter om transporttiden inte ska understiga </w:t>
      </w:r>
      <w:r w:rsidR="00AF3C1E">
        <w:rPr>
          <w:rFonts w:ascii="Arial" w:hAnsi="Arial" w:cs="Arial"/>
          <w:sz w:val="21"/>
          <w:szCs w:val="21"/>
        </w:rPr>
        <w:t>2–3</w:t>
      </w:r>
      <w:r w:rsidR="00036C1B" w:rsidRPr="00ED7F84">
        <w:rPr>
          <w:rFonts w:ascii="Arial" w:hAnsi="Arial" w:cs="Arial"/>
          <w:sz w:val="21"/>
          <w:szCs w:val="21"/>
        </w:rPr>
        <w:t xml:space="preserve"> månader.</w:t>
      </w:r>
    </w:p>
    <w:p w14:paraId="62F92A65" w14:textId="79D1D101" w:rsidR="00036C1B" w:rsidRPr="00ED7F84" w:rsidRDefault="00ED7F84" w:rsidP="00036C1B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</w:t>
      </w:r>
      <w:r w:rsidR="00036C1B" w:rsidRPr="00ED7F84">
        <w:rPr>
          <w:rFonts w:ascii="Arial" w:hAnsi="Arial" w:cs="Arial"/>
          <w:sz w:val="21"/>
          <w:szCs w:val="21"/>
        </w:rPr>
        <w:t>edömning av risk för uppträngning av ofullständigt renat avloppsvatten.</w:t>
      </w:r>
    </w:p>
    <w:p w14:paraId="1BF20E4E" w14:textId="77777777" w:rsidR="008E4CEE" w:rsidRPr="007F6536" w:rsidRDefault="008E4CEE" w:rsidP="007F6536">
      <w:pPr>
        <w:rPr>
          <w:rFonts w:ascii="Arial" w:hAnsi="Arial" w:cs="Arial"/>
          <w:sz w:val="21"/>
          <w:szCs w:val="21"/>
        </w:rPr>
      </w:pPr>
      <w:r w:rsidRPr="007F6536">
        <w:rPr>
          <w:rFonts w:ascii="Arial" w:hAnsi="Arial" w:cs="Arial"/>
          <w:sz w:val="21"/>
          <w:szCs w:val="21"/>
        </w:rPr>
        <w:t xml:space="preserve">Utredningen bör innehålla redovisning av resultat av provtagning och andra undersökningar som används som underlag för de efterfrågade bedömningarna. </w:t>
      </w:r>
    </w:p>
    <w:p w14:paraId="35DEFF94" w14:textId="2D9E22ED" w:rsidR="006D6D8B" w:rsidRPr="00ED7F84" w:rsidRDefault="00036C1B" w:rsidP="00ED7F84">
      <w:pPr>
        <w:rPr>
          <w:rFonts w:ascii="Arial" w:hAnsi="Arial" w:cs="Arial"/>
          <w:sz w:val="21"/>
          <w:szCs w:val="21"/>
        </w:rPr>
      </w:pPr>
      <w:r w:rsidRPr="00ED7F84">
        <w:rPr>
          <w:rFonts w:ascii="Arial" w:hAnsi="Arial" w:cs="Arial"/>
          <w:sz w:val="21"/>
          <w:szCs w:val="21"/>
        </w:rPr>
        <w:t>Vilken kompetens</w:t>
      </w:r>
      <w:r w:rsidR="00D75ECD">
        <w:rPr>
          <w:rFonts w:ascii="Arial" w:hAnsi="Arial" w:cs="Arial"/>
          <w:sz w:val="21"/>
          <w:szCs w:val="21"/>
        </w:rPr>
        <w:t xml:space="preserve"> </w:t>
      </w:r>
      <w:r w:rsidR="008E7B77">
        <w:rPr>
          <w:rFonts w:ascii="Arial" w:hAnsi="Arial" w:cs="Arial"/>
          <w:sz w:val="21"/>
          <w:szCs w:val="21"/>
        </w:rPr>
        <w:t>d</w:t>
      </w:r>
      <w:r w:rsidR="00D75ECD">
        <w:rPr>
          <w:rFonts w:ascii="Arial" w:hAnsi="Arial" w:cs="Arial"/>
          <w:sz w:val="21"/>
          <w:szCs w:val="21"/>
        </w:rPr>
        <w:t>en sakkunnige</w:t>
      </w:r>
      <w:r w:rsidRPr="00ED7F84">
        <w:rPr>
          <w:rFonts w:ascii="Arial" w:hAnsi="Arial" w:cs="Arial"/>
          <w:sz w:val="21"/>
          <w:szCs w:val="21"/>
        </w:rPr>
        <w:t xml:space="preserve"> har för att göra bedömningen </w:t>
      </w:r>
      <w:r w:rsidR="00D75ECD">
        <w:rPr>
          <w:rFonts w:ascii="Arial" w:hAnsi="Arial" w:cs="Arial"/>
          <w:sz w:val="21"/>
          <w:szCs w:val="21"/>
        </w:rPr>
        <w:t xml:space="preserve">kan till exempel </w:t>
      </w:r>
      <w:r w:rsidRPr="00ED7F84">
        <w:rPr>
          <w:rFonts w:ascii="Arial" w:hAnsi="Arial" w:cs="Arial"/>
          <w:sz w:val="21"/>
          <w:szCs w:val="21"/>
        </w:rPr>
        <w:t>framgå genom att CV bifogas. Bedömningen av vad som är tillräcklig kompetens inom området får bedömas från fall till fall med utgångspunkt från vilken kompletterande information som efterfrågas.</w:t>
      </w:r>
    </w:p>
    <w:sectPr w:rsidR="006D6D8B" w:rsidRPr="00ED7F84" w:rsidSect="00E22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9DF" w14:textId="77777777" w:rsidR="00B051CC" w:rsidRDefault="00B051CC" w:rsidP="001F1AFC">
      <w:pPr>
        <w:spacing w:after="0" w:line="240" w:lineRule="auto"/>
      </w:pPr>
      <w:r>
        <w:separator/>
      </w:r>
    </w:p>
  </w:endnote>
  <w:endnote w:type="continuationSeparator" w:id="0">
    <w:p w14:paraId="16081869" w14:textId="77777777" w:rsidR="00B051CC" w:rsidRDefault="00B051CC" w:rsidP="001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 Norms Pro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8E82" w14:textId="77777777" w:rsidR="008E4CEE" w:rsidRDefault="008E4C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925557"/>
      <w:docPartObj>
        <w:docPartGallery w:val="Page Numbers (Bottom of Page)"/>
        <w:docPartUnique/>
      </w:docPartObj>
    </w:sdtPr>
    <w:sdtEndPr/>
    <w:sdtContent>
      <w:p w14:paraId="2F761550" w14:textId="77777777" w:rsidR="00B3797F" w:rsidRDefault="00B3797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984">
          <w:rPr>
            <w:noProof/>
          </w:rPr>
          <w:t>6</w:t>
        </w:r>
        <w:r>
          <w:fldChar w:fldCharType="end"/>
        </w:r>
      </w:p>
    </w:sdtContent>
  </w:sdt>
  <w:p w14:paraId="601C780D" w14:textId="77777777" w:rsidR="00486C36" w:rsidRPr="005410CB" w:rsidRDefault="00486C36" w:rsidP="005410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A176" w14:textId="77777777" w:rsidR="008E4CEE" w:rsidRDefault="008E4C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7401" w14:textId="77777777" w:rsidR="00B051CC" w:rsidRDefault="00B051CC" w:rsidP="001F1AFC">
      <w:pPr>
        <w:spacing w:after="0" w:line="240" w:lineRule="auto"/>
      </w:pPr>
      <w:r>
        <w:separator/>
      </w:r>
    </w:p>
  </w:footnote>
  <w:footnote w:type="continuationSeparator" w:id="0">
    <w:p w14:paraId="6538937A" w14:textId="77777777" w:rsidR="00B051CC" w:rsidRDefault="00B051CC" w:rsidP="001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C1EA" w14:textId="77777777" w:rsidR="008E4CEE" w:rsidRDefault="008E4C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39B5" w14:textId="77777777" w:rsidR="001F1AFC" w:rsidRDefault="001F1AFC">
    <w:pPr>
      <w:pStyle w:val="Sidhuvud"/>
    </w:pPr>
  </w:p>
  <w:p w14:paraId="05F2A083" w14:textId="77777777" w:rsidR="001F1AFC" w:rsidRDefault="001F1AFC">
    <w:pPr>
      <w:pStyle w:val="Sidhuvud"/>
    </w:pPr>
  </w:p>
  <w:p w14:paraId="48046734" w14:textId="22881367" w:rsidR="0064759D" w:rsidRPr="00664D69" w:rsidRDefault="0064759D" w:rsidP="0064759D">
    <w:pPr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Informationsblad </w:t>
    </w:r>
    <w:r w:rsidR="00F70453">
      <w:rPr>
        <w:rFonts w:ascii="Arial" w:hAnsi="Arial" w:cs="Arial"/>
        <w:b/>
        <w:color w:val="0070C0"/>
      </w:rPr>
      <w:t>1</w:t>
    </w:r>
    <w:r w:rsidR="00036C1B">
      <w:rPr>
        <w:rFonts w:ascii="Arial" w:hAnsi="Arial" w:cs="Arial"/>
        <w:b/>
        <w:color w:val="0070C0"/>
      </w:rPr>
      <w:t>3</w:t>
    </w:r>
    <w:r>
      <w:rPr>
        <w:rFonts w:ascii="Arial" w:hAnsi="Arial" w:cs="Arial"/>
        <w:b/>
        <w:color w:val="0070C0"/>
      </w:rPr>
      <w:t>, för dig som är entreprenör eller konsult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E447" w14:textId="77777777" w:rsidR="008E4CEE" w:rsidRDefault="008E4C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15771"/>
    <w:multiLevelType w:val="hybridMultilevel"/>
    <w:tmpl w:val="FB9896AA"/>
    <w:lvl w:ilvl="0" w:tplc="308238E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D7682"/>
    <w:multiLevelType w:val="multilevel"/>
    <w:tmpl w:val="47260840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92"/>
        </w:tabs>
        <w:ind w:left="16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0BA"/>
    <w:multiLevelType w:val="multilevel"/>
    <w:tmpl w:val="415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2122E"/>
    <w:multiLevelType w:val="hybridMultilevel"/>
    <w:tmpl w:val="5950CB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4A065F"/>
    <w:multiLevelType w:val="hybridMultilevel"/>
    <w:tmpl w:val="1AF6A8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81F89"/>
    <w:multiLevelType w:val="hybridMultilevel"/>
    <w:tmpl w:val="69CC37A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0782"/>
    <w:multiLevelType w:val="hybridMultilevel"/>
    <w:tmpl w:val="734485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431A"/>
    <w:multiLevelType w:val="hybridMultilevel"/>
    <w:tmpl w:val="37C4B46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36A0F"/>
    <w:multiLevelType w:val="hybridMultilevel"/>
    <w:tmpl w:val="0D061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C76DA"/>
    <w:multiLevelType w:val="hybridMultilevel"/>
    <w:tmpl w:val="31260E06"/>
    <w:lvl w:ilvl="0" w:tplc="57E6A5B6">
      <w:start w:val="1"/>
      <w:numFmt w:val="upperLetter"/>
      <w:lvlText w:val="%1."/>
      <w:lvlJc w:val="left"/>
      <w:pPr>
        <w:ind w:left="720" w:hanging="360"/>
      </w:pPr>
      <w:rPr>
        <w:rFonts w:ascii="Bradley Hand ITC" w:hAnsi="Bradley Hand ITC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7FBF"/>
    <w:multiLevelType w:val="hybridMultilevel"/>
    <w:tmpl w:val="416E7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8F"/>
    <w:rsid w:val="000022E6"/>
    <w:rsid w:val="000033B5"/>
    <w:rsid w:val="000037A7"/>
    <w:rsid w:val="000039F2"/>
    <w:rsid w:val="00003EE8"/>
    <w:rsid w:val="00007ABF"/>
    <w:rsid w:val="000120FD"/>
    <w:rsid w:val="000246CA"/>
    <w:rsid w:val="00030FE2"/>
    <w:rsid w:val="00034EA3"/>
    <w:rsid w:val="00036C1B"/>
    <w:rsid w:val="000428E8"/>
    <w:rsid w:val="00086303"/>
    <w:rsid w:val="000A6081"/>
    <w:rsid w:val="000C0C66"/>
    <w:rsid w:val="000C27DF"/>
    <w:rsid w:val="000D1A41"/>
    <w:rsid w:val="000D48DA"/>
    <w:rsid w:val="000E34CA"/>
    <w:rsid w:val="000F5180"/>
    <w:rsid w:val="000F792C"/>
    <w:rsid w:val="000F7EF6"/>
    <w:rsid w:val="00111CFE"/>
    <w:rsid w:val="00117617"/>
    <w:rsid w:val="0012488D"/>
    <w:rsid w:val="001354E6"/>
    <w:rsid w:val="0014440B"/>
    <w:rsid w:val="0016123B"/>
    <w:rsid w:val="001626E0"/>
    <w:rsid w:val="0016460D"/>
    <w:rsid w:val="001668FB"/>
    <w:rsid w:val="00181451"/>
    <w:rsid w:val="00181A9A"/>
    <w:rsid w:val="001B1361"/>
    <w:rsid w:val="001C1DCE"/>
    <w:rsid w:val="001C7973"/>
    <w:rsid w:val="001E0566"/>
    <w:rsid w:val="001E507F"/>
    <w:rsid w:val="001F1AFC"/>
    <w:rsid w:val="001F2E19"/>
    <w:rsid w:val="001F67BD"/>
    <w:rsid w:val="00200301"/>
    <w:rsid w:val="002053BE"/>
    <w:rsid w:val="002175D1"/>
    <w:rsid w:val="00222EA1"/>
    <w:rsid w:val="00232707"/>
    <w:rsid w:val="00234DC2"/>
    <w:rsid w:val="00245A9C"/>
    <w:rsid w:val="0025290D"/>
    <w:rsid w:val="002658B0"/>
    <w:rsid w:val="00274951"/>
    <w:rsid w:val="00283023"/>
    <w:rsid w:val="002831AE"/>
    <w:rsid w:val="002971F0"/>
    <w:rsid w:val="002B15C9"/>
    <w:rsid w:val="002C48D2"/>
    <w:rsid w:val="002D125F"/>
    <w:rsid w:val="002E0E6D"/>
    <w:rsid w:val="002E3DD3"/>
    <w:rsid w:val="002F218E"/>
    <w:rsid w:val="002F78C6"/>
    <w:rsid w:val="003067C5"/>
    <w:rsid w:val="00321AFD"/>
    <w:rsid w:val="00330898"/>
    <w:rsid w:val="003325CD"/>
    <w:rsid w:val="00341B0D"/>
    <w:rsid w:val="003460D3"/>
    <w:rsid w:val="003479B2"/>
    <w:rsid w:val="00353C58"/>
    <w:rsid w:val="00372D68"/>
    <w:rsid w:val="0037339C"/>
    <w:rsid w:val="0038363C"/>
    <w:rsid w:val="003905C8"/>
    <w:rsid w:val="00392988"/>
    <w:rsid w:val="00396F4B"/>
    <w:rsid w:val="003A153F"/>
    <w:rsid w:val="003A2A2D"/>
    <w:rsid w:val="003A5C8A"/>
    <w:rsid w:val="003B3448"/>
    <w:rsid w:val="003B7F1F"/>
    <w:rsid w:val="003C1BBE"/>
    <w:rsid w:val="003C1F2A"/>
    <w:rsid w:val="003C2DDF"/>
    <w:rsid w:val="00400AB1"/>
    <w:rsid w:val="00411DB7"/>
    <w:rsid w:val="00420C20"/>
    <w:rsid w:val="00421A11"/>
    <w:rsid w:val="00422A12"/>
    <w:rsid w:val="00440474"/>
    <w:rsid w:val="00444606"/>
    <w:rsid w:val="00446E5C"/>
    <w:rsid w:val="00456F6D"/>
    <w:rsid w:val="00460D0B"/>
    <w:rsid w:val="00462B94"/>
    <w:rsid w:val="004712A7"/>
    <w:rsid w:val="00471941"/>
    <w:rsid w:val="00475A00"/>
    <w:rsid w:val="00484ECE"/>
    <w:rsid w:val="00486C36"/>
    <w:rsid w:val="004A297E"/>
    <w:rsid w:val="004A5E98"/>
    <w:rsid w:val="004B14B7"/>
    <w:rsid w:val="004C05A0"/>
    <w:rsid w:val="004C22B6"/>
    <w:rsid w:val="004C2A31"/>
    <w:rsid w:val="004D012F"/>
    <w:rsid w:val="004E58F9"/>
    <w:rsid w:val="004F1F13"/>
    <w:rsid w:val="004F3895"/>
    <w:rsid w:val="004F62EB"/>
    <w:rsid w:val="005011CF"/>
    <w:rsid w:val="00525EDB"/>
    <w:rsid w:val="00532941"/>
    <w:rsid w:val="005410CB"/>
    <w:rsid w:val="0054576B"/>
    <w:rsid w:val="005571A5"/>
    <w:rsid w:val="00590846"/>
    <w:rsid w:val="005A2FFA"/>
    <w:rsid w:val="005A6B3F"/>
    <w:rsid w:val="005B04BE"/>
    <w:rsid w:val="005B7288"/>
    <w:rsid w:val="005C11E1"/>
    <w:rsid w:val="005C3D42"/>
    <w:rsid w:val="005C4E93"/>
    <w:rsid w:val="005C5487"/>
    <w:rsid w:val="005D4391"/>
    <w:rsid w:val="005D6435"/>
    <w:rsid w:val="005E0382"/>
    <w:rsid w:val="005F6512"/>
    <w:rsid w:val="00603BF0"/>
    <w:rsid w:val="006110F5"/>
    <w:rsid w:val="00614145"/>
    <w:rsid w:val="00622B0A"/>
    <w:rsid w:val="00623461"/>
    <w:rsid w:val="006315CF"/>
    <w:rsid w:val="00634726"/>
    <w:rsid w:val="0064759D"/>
    <w:rsid w:val="00651C85"/>
    <w:rsid w:val="006570D0"/>
    <w:rsid w:val="00661326"/>
    <w:rsid w:val="00664D69"/>
    <w:rsid w:val="00671E6E"/>
    <w:rsid w:val="00680217"/>
    <w:rsid w:val="00687D52"/>
    <w:rsid w:val="00694F95"/>
    <w:rsid w:val="00695E8F"/>
    <w:rsid w:val="006A0EE1"/>
    <w:rsid w:val="006A1909"/>
    <w:rsid w:val="006A2A84"/>
    <w:rsid w:val="006B028D"/>
    <w:rsid w:val="006C7328"/>
    <w:rsid w:val="006D27D0"/>
    <w:rsid w:val="006D6D8B"/>
    <w:rsid w:val="006E172A"/>
    <w:rsid w:val="006E5027"/>
    <w:rsid w:val="0070062B"/>
    <w:rsid w:val="00713697"/>
    <w:rsid w:val="007238D6"/>
    <w:rsid w:val="00725030"/>
    <w:rsid w:val="00725611"/>
    <w:rsid w:val="00726B75"/>
    <w:rsid w:val="007300C3"/>
    <w:rsid w:val="00737CEF"/>
    <w:rsid w:val="00744713"/>
    <w:rsid w:val="00770E48"/>
    <w:rsid w:val="007755E6"/>
    <w:rsid w:val="00777AD3"/>
    <w:rsid w:val="00782A8E"/>
    <w:rsid w:val="007945AA"/>
    <w:rsid w:val="00797BFA"/>
    <w:rsid w:val="007A3762"/>
    <w:rsid w:val="007B2211"/>
    <w:rsid w:val="007D2929"/>
    <w:rsid w:val="007E3AC3"/>
    <w:rsid w:val="007E7B1C"/>
    <w:rsid w:val="007E7F64"/>
    <w:rsid w:val="007F09F3"/>
    <w:rsid w:val="007F2529"/>
    <w:rsid w:val="007F5C35"/>
    <w:rsid w:val="007F6536"/>
    <w:rsid w:val="00800037"/>
    <w:rsid w:val="008058BD"/>
    <w:rsid w:val="0080695B"/>
    <w:rsid w:val="00820E49"/>
    <w:rsid w:val="0083117B"/>
    <w:rsid w:val="00831C95"/>
    <w:rsid w:val="00864B85"/>
    <w:rsid w:val="00875BD1"/>
    <w:rsid w:val="008855B7"/>
    <w:rsid w:val="00897F24"/>
    <w:rsid w:val="008A6E0C"/>
    <w:rsid w:val="008B254D"/>
    <w:rsid w:val="008C68E7"/>
    <w:rsid w:val="008D20E9"/>
    <w:rsid w:val="008D59CF"/>
    <w:rsid w:val="008D7446"/>
    <w:rsid w:val="008E12CB"/>
    <w:rsid w:val="008E4CEE"/>
    <w:rsid w:val="008E7B77"/>
    <w:rsid w:val="008F692C"/>
    <w:rsid w:val="009139E8"/>
    <w:rsid w:val="00933C2C"/>
    <w:rsid w:val="00936193"/>
    <w:rsid w:val="00941DF3"/>
    <w:rsid w:val="009525BB"/>
    <w:rsid w:val="00955D7C"/>
    <w:rsid w:val="00963084"/>
    <w:rsid w:val="00980D64"/>
    <w:rsid w:val="00992BDD"/>
    <w:rsid w:val="009A1765"/>
    <w:rsid w:val="009B1BD0"/>
    <w:rsid w:val="009B6454"/>
    <w:rsid w:val="009C1F30"/>
    <w:rsid w:val="009D504F"/>
    <w:rsid w:val="009E0FE4"/>
    <w:rsid w:val="009E55C5"/>
    <w:rsid w:val="009F1C2D"/>
    <w:rsid w:val="009F442A"/>
    <w:rsid w:val="00A13994"/>
    <w:rsid w:val="00A17DDA"/>
    <w:rsid w:val="00A2150E"/>
    <w:rsid w:val="00A2380F"/>
    <w:rsid w:val="00A2666B"/>
    <w:rsid w:val="00A2678B"/>
    <w:rsid w:val="00A30766"/>
    <w:rsid w:val="00A4317F"/>
    <w:rsid w:val="00A466B4"/>
    <w:rsid w:val="00A472AE"/>
    <w:rsid w:val="00A52A5E"/>
    <w:rsid w:val="00A57F00"/>
    <w:rsid w:val="00A6131F"/>
    <w:rsid w:val="00A731FC"/>
    <w:rsid w:val="00A739D9"/>
    <w:rsid w:val="00A80EA3"/>
    <w:rsid w:val="00A84E6D"/>
    <w:rsid w:val="00A92B03"/>
    <w:rsid w:val="00AA3501"/>
    <w:rsid w:val="00AD4433"/>
    <w:rsid w:val="00AE6320"/>
    <w:rsid w:val="00AF3C1E"/>
    <w:rsid w:val="00B01BA5"/>
    <w:rsid w:val="00B01DD3"/>
    <w:rsid w:val="00B05197"/>
    <w:rsid w:val="00B051CC"/>
    <w:rsid w:val="00B07062"/>
    <w:rsid w:val="00B144D9"/>
    <w:rsid w:val="00B227CE"/>
    <w:rsid w:val="00B3797F"/>
    <w:rsid w:val="00B47432"/>
    <w:rsid w:val="00B53419"/>
    <w:rsid w:val="00B61342"/>
    <w:rsid w:val="00B70D71"/>
    <w:rsid w:val="00B74BF2"/>
    <w:rsid w:val="00B804DA"/>
    <w:rsid w:val="00B876B5"/>
    <w:rsid w:val="00B92B8F"/>
    <w:rsid w:val="00B93F4E"/>
    <w:rsid w:val="00B9711D"/>
    <w:rsid w:val="00BA02C1"/>
    <w:rsid w:val="00BA20AA"/>
    <w:rsid w:val="00BB1D41"/>
    <w:rsid w:val="00BB324F"/>
    <w:rsid w:val="00BB5601"/>
    <w:rsid w:val="00BC3FB2"/>
    <w:rsid w:val="00BD124A"/>
    <w:rsid w:val="00BE7DFD"/>
    <w:rsid w:val="00BF7A6B"/>
    <w:rsid w:val="00C17A0F"/>
    <w:rsid w:val="00C21CB2"/>
    <w:rsid w:val="00C4218B"/>
    <w:rsid w:val="00C77CD3"/>
    <w:rsid w:val="00CA5692"/>
    <w:rsid w:val="00CB371F"/>
    <w:rsid w:val="00CB3EC7"/>
    <w:rsid w:val="00CC378D"/>
    <w:rsid w:val="00CC5C0D"/>
    <w:rsid w:val="00CC6B33"/>
    <w:rsid w:val="00CD025C"/>
    <w:rsid w:val="00CD11F3"/>
    <w:rsid w:val="00CD6962"/>
    <w:rsid w:val="00CD6A53"/>
    <w:rsid w:val="00CE1033"/>
    <w:rsid w:val="00CE6FC5"/>
    <w:rsid w:val="00CE735C"/>
    <w:rsid w:val="00CE74AA"/>
    <w:rsid w:val="00CF0984"/>
    <w:rsid w:val="00CF44B2"/>
    <w:rsid w:val="00CF5B2F"/>
    <w:rsid w:val="00D03EE2"/>
    <w:rsid w:val="00D24B78"/>
    <w:rsid w:val="00D35543"/>
    <w:rsid w:val="00D72215"/>
    <w:rsid w:val="00D734B6"/>
    <w:rsid w:val="00D75ECD"/>
    <w:rsid w:val="00D811B9"/>
    <w:rsid w:val="00D954B2"/>
    <w:rsid w:val="00D9654D"/>
    <w:rsid w:val="00D96717"/>
    <w:rsid w:val="00DA63E7"/>
    <w:rsid w:val="00DA6503"/>
    <w:rsid w:val="00DB278D"/>
    <w:rsid w:val="00DE7603"/>
    <w:rsid w:val="00DF6CC3"/>
    <w:rsid w:val="00E07119"/>
    <w:rsid w:val="00E07632"/>
    <w:rsid w:val="00E17F9F"/>
    <w:rsid w:val="00E220D6"/>
    <w:rsid w:val="00E407CA"/>
    <w:rsid w:val="00E41190"/>
    <w:rsid w:val="00E515E4"/>
    <w:rsid w:val="00E57676"/>
    <w:rsid w:val="00E624E1"/>
    <w:rsid w:val="00E62B3A"/>
    <w:rsid w:val="00E66B4E"/>
    <w:rsid w:val="00EB763A"/>
    <w:rsid w:val="00EC2851"/>
    <w:rsid w:val="00EC54A9"/>
    <w:rsid w:val="00ED7F84"/>
    <w:rsid w:val="00EF032D"/>
    <w:rsid w:val="00F010E7"/>
    <w:rsid w:val="00F05E12"/>
    <w:rsid w:val="00F542FD"/>
    <w:rsid w:val="00F62CAD"/>
    <w:rsid w:val="00F70453"/>
    <w:rsid w:val="00F7732D"/>
    <w:rsid w:val="00F7761F"/>
    <w:rsid w:val="00F84B81"/>
    <w:rsid w:val="00F91EF0"/>
    <w:rsid w:val="00FB1D88"/>
    <w:rsid w:val="00FB73FA"/>
    <w:rsid w:val="00FD021F"/>
    <w:rsid w:val="00FD42FF"/>
    <w:rsid w:val="00FE0037"/>
    <w:rsid w:val="00FE384E"/>
    <w:rsid w:val="00FE5A05"/>
    <w:rsid w:val="00FE7DD8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5ED826A"/>
  <w15:docId w15:val="{65396253-10DD-4505-B741-5C40787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FF"/>
  </w:style>
  <w:style w:type="paragraph" w:styleId="Rubrik1">
    <w:name w:val="heading 1"/>
    <w:basedOn w:val="Normal"/>
    <w:next w:val="Normal"/>
    <w:link w:val="Rubrik1Char"/>
    <w:uiPriority w:val="9"/>
    <w:qFormat/>
    <w:rsid w:val="00205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E6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E63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5B04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037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3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after="0"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paragraph" w:customStyle="1" w:styleId="Normal1">
    <w:name w:val="Normal1"/>
    <w:basedOn w:val="Normal"/>
    <w:rsid w:val="00042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428E8"/>
    <w:rPr>
      <w:color w:val="0000FF"/>
      <w:u w:val="single"/>
    </w:rPr>
  </w:style>
  <w:style w:type="character" w:customStyle="1" w:styleId="nyxbildtext">
    <w:name w:val="nyxbildtext"/>
    <w:basedOn w:val="Standardstycketeckensnitt"/>
    <w:rsid w:val="000428E8"/>
  </w:style>
  <w:style w:type="paragraph" w:customStyle="1" w:styleId="Brd1">
    <w:name w:val="Bröd 1"/>
    <w:next w:val="Normal"/>
    <w:uiPriority w:val="99"/>
    <w:qFormat/>
    <w:rsid w:val="000428E8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D1A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D1A4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D1A4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D1A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D1A41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2053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skrivning">
    <w:name w:val="caption"/>
    <w:basedOn w:val="Normal"/>
    <w:next w:val="Normal"/>
    <w:uiPriority w:val="35"/>
    <w:unhideWhenUsed/>
    <w:qFormat/>
    <w:rsid w:val="005A6B3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AE63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63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5B04B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rsid w:val="00003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2">
    <w:name w:val="Normal2"/>
    <w:basedOn w:val="Normal"/>
    <w:rsid w:val="0003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5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63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4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1B39-5081-4B78-A653-EB20F6B3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</Template>
  <TotalTime>38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Aronsson Forsberg</dc:creator>
  <cp:keywords/>
  <dc:description/>
  <cp:lastModifiedBy>Bodil Aronsson Forsberg</cp:lastModifiedBy>
  <cp:revision>9</cp:revision>
  <cp:lastPrinted>2015-01-09T09:48:00Z</cp:lastPrinted>
  <dcterms:created xsi:type="dcterms:W3CDTF">2024-09-11T16:21:00Z</dcterms:created>
  <dcterms:modified xsi:type="dcterms:W3CDTF">2024-12-20T12:05:00Z</dcterms:modified>
</cp:coreProperties>
</file>