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0CE61" w14:textId="5388262D" w:rsidR="006315CF" w:rsidRPr="006315CF" w:rsidRDefault="006315CF" w:rsidP="006315CF">
      <w:pPr>
        <w:pStyle w:val="Rubrik1"/>
        <w:rPr>
          <w:rFonts w:ascii="Arial" w:hAnsi="Arial" w:cs="Arial"/>
          <w:b/>
          <w:noProof/>
          <w:color w:val="0070C0"/>
          <w:sz w:val="36"/>
          <w:szCs w:val="36"/>
          <w:lang w:eastAsia="sv-SE"/>
        </w:rPr>
      </w:pPr>
      <w:bookmarkStart w:id="0" w:name="_Hlk176973593"/>
      <w:bookmarkEnd w:id="0"/>
      <w:r w:rsidRPr="00E66B4E">
        <w:rPr>
          <w:rFonts w:ascii="Arial" w:hAnsi="Arial" w:cs="Arial"/>
          <w:b/>
          <w:noProof/>
          <w:color w:val="0070C0"/>
          <w:sz w:val="36"/>
          <w:szCs w:val="36"/>
          <w:lang w:eastAsia="sv-SE"/>
        </w:rPr>
        <mc:AlternateContent>
          <mc:Choice Requires="wps">
            <w:drawing>
              <wp:anchor distT="0" distB="0" distL="114300" distR="114300" simplePos="0" relativeHeight="251677696" behindDoc="0" locked="0" layoutInCell="1" allowOverlap="1" wp14:anchorId="317CC35E" wp14:editId="1DB5CD92">
                <wp:simplePos x="0" y="0"/>
                <wp:positionH relativeFrom="column">
                  <wp:posOffset>4244388</wp:posOffset>
                </wp:positionH>
                <wp:positionV relativeFrom="paragraph">
                  <wp:posOffset>-436978</wp:posOffset>
                </wp:positionV>
                <wp:extent cx="2099286" cy="1009323"/>
                <wp:effectExtent l="133350" t="495300" r="111125" b="49593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9536">
                          <a:off x="0" y="0"/>
                          <a:ext cx="2099286" cy="1009323"/>
                        </a:xfrm>
                        <a:prstGeom prst="rect">
                          <a:avLst/>
                        </a:prstGeom>
                        <a:solidFill>
                          <a:srgbClr val="FFFF00"/>
                        </a:solidFill>
                        <a:ln w="9525">
                          <a:solidFill>
                            <a:srgbClr val="000000"/>
                          </a:solidFill>
                          <a:miter lim="800000"/>
                          <a:headEnd/>
                          <a:tailEnd/>
                        </a:ln>
                      </wps:spPr>
                      <wps:txbx>
                        <w:txbxContent>
                          <w:p w14:paraId="0DE5A648" w14:textId="77777777" w:rsidR="006B028D" w:rsidRPr="00181451" w:rsidRDefault="006B028D" w:rsidP="006B028D">
                            <w:pPr>
                              <w:rPr>
                                <w:b/>
                                <w:color w:val="FF0000"/>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181451">
                              <w:rPr>
                                <w:b/>
                                <w:color w:val="FF0000"/>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Exempel på infoblad – anpassa till lokala förhållanden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CC35E" id="_x0000_t202" coordsize="21600,21600" o:spt="202" path="m,l,21600r21600,l21600,xe">
                <v:stroke joinstyle="miter"/>
                <v:path gradientshapeok="t" o:connecttype="rect"/>
              </v:shapetype>
              <v:shape id="Textruta 2" o:spid="_x0000_s1026" type="#_x0000_t202" style="position:absolute;margin-left:334.2pt;margin-top:-34.4pt;width:165.3pt;height:79.45pt;rotation:2042032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" fillcolor="yellow">
                <v:textbox>
                  <w:txbxContent>
                    <w:p w14:paraId="0DE5A648" w14:textId="77777777" w:rsidR="006B028D" w:rsidRPr="00181451" w:rsidRDefault="006B028D" w:rsidP="006B028D">
                      <w:pPr>
                        <w:rPr>
                          <w:b/>
                          <w:color w:val="FF0000"/>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181451">
                        <w:rPr>
                          <w:b/>
                          <w:color w:val="FF0000"/>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Exempel på infoblad – anpassa till lokala förhållanden</w:t>
                      </w:r>
                    </w:p>
                  </w:txbxContent>
                </v:textbox>
              </v:shape>
            </w:pict>
          </mc:Fallback>
        </mc:AlternateContent>
      </w:r>
      <w:r w:rsidR="00D03EE2">
        <w:rPr>
          <w:noProof/>
          <w:lang w:eastAsia="sv-SE"/>
        </w:rPr>
        <mc:AlternateContent>
          <mc:Choice Requires="wps">
            <w:drawing>
              <wp:anchor distT="45720" distB="45720" distL="114300" distR="114300" simplePos="0" relativeHeight="251676672" behindDoc="0" locked="0" layoutInCell="1" allowOverlap="1" wp14:anchorId="665095DE" wp14:editId="1C966698">
                <wp:simplePos x="0" y="0"/>
                <wp:positionH relativeFrom="margin">
                  <wp:align>left</wp:align>
                </wp:positionH>
                <wp:positionV relativeFrom="paragraph">
                  <wp:posOffset>605155</wp:posOffset>
                </wp:positionV>
                <wp:extent cx="5429250" cy="1054100"/>
                <wp:effectExtent l="0" t="0" r="0" b="0"/>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054100"/>
                        </a:xfrm>
                        <a:prstGeom prst="rect">
                          <a:avLst/>
                        </a:prstGeom>
                        <a:solidFill>
                          <a:schemeClr val="accent1">
                            <a:lumMod val="40000"/>
                            <a:lumOff val="60000"/>
                          </a:schemeClr>
                        </a:solidFill>
                        <a:ln w="9525">
                          <a:noFill/>
                          <a:miter lim="800000"/>
                          <a:headEnd/>
                          <a:tailEnd/>
                        </a:ln>
                      </wps:spPr>
                      <wps:txbx>
                        <w:txbxContent>
                          <w:p w14:paraId="3C610B50" w14:textId="20D52A1C" w:rsidR="00FB73FA" w:rsidRPr="00456F6D" w:rsidRDefault="005D4391">
                            <w:pPr>
                              <w:rPr>
                                <w:rFonts w:ascii="Arial" w:hAnsi="Arial" w:cs="Arial"/>
                                <w:sz w:val="21"/>
                                <w:szCs w:val="21"/>
                              </w:rPr>
                            </w:pPr>
                            <w:r>
                              <w:rPr>
                                <w:rFonts w:ascii="Arial" w:hAnsi="Arial" w:cs="Arial"/>
                                <w:sz w:val="21"/>
                                <w:szCs w:val="21"/>
                              </w:rPr>
                              <w:t>Markens genomsläpplighet avgör</w:t>
                            </w:r>
                            <w:r w:rsidR="009B1BD0">
                              <w:rPr>
                                <w:rFonts w:ascii="Arial" w:hAnsi="Arial" w:cs="Arial"/>
                                <w:sz w:val="21"/>
                                <w:szCs w:val="21"/>
                              </w:rPr>
                              <w:t xml:space="preserve"> </w:t>
                            </w:r>
                            <w:r w:rsidR="007C1F70">
                              <w:rPr>
                                <w:rFonts w:ascii="Arial" w:hAnsi="Arial" w:cs="Arial"/>
                                <w:sz w:val="21"/>
                                <w:szCs w:val="21"/>
                              </w:rPr>
                              <w:t xml:space="preserve">till exempel </w:t>
                            </w:r>
                            <w:r w:rsidR="009B1BD0">
                              <w:rPr>
                                <w:rFonts w:ascii="Arial" w:hAnsi="Arial" w:cs="Arial"/>
                                <w:sz w:val="21"/>
                                <w:szCs w:val="21"/>
                              </w:rPr>
                              <w:t xml:space="preserve">om avloppsvattnet går att infiltrera och vilket </w:t>
                            </w:r>
                            <w:r>
                              <w:rPr>
                                <w:rFonts w:ascii="Arial" w:hAnsi="Arial" w:cs="Arial"/>
                                <w:sz w:val="21"/>
                                <w:szCs w:val="21"/>
                              </w:rPr>
                              <w:t xml:space="preserve">skyddsavstånd som </w:t>
                            </w:r>
                            <w:r w:rsidR="009B1BD0">
                              <w:rPr>
                                <w:rFonts w:ascii="Arial" w:hAnsi="Arial" w:cs="Arial"/>
                                <w:sz w:val="21"/>
                                <w:szCs w:val="21"/>
                              </w:rPr>
                              <w:t>i så fall krävs</w:t>
                            </w:r>
                            <w:r>
                              <w:rPr>
                                <w:rFonts w:ascii="Arial" w:hAnsi="Arial" w:cs="Arial"/>
                                <w:sz w:val="21"/>
                                <w:szCs w:val="21"/>
                              </w:rPr>
                              <w:t xml:space="preserve"> till dricksvattenbrunnar i</w:t>
                            </w:r>
                            <w:r w:rsidR="009B1BD0">
                              <w:rPr>
                                <w:rFonts w:ascii="Arial" w:hAnsi="Arial" w:cs="Arial"/>
                                <w:sz w:val="21"/>
                                <w:szCs w:val="21"/>
                              </w:rPr>
                              <w:t xml:space="preserve"> omgivningen.</w:t>
                            </w:r>
                            <w:r>
                              <w:rPr>
                                <w:rFonts w:ascii="Arial" w:hAnsi="Arial" w:cs="Arial"/>
                                <w:sz w:val="21"/>
                                <w:szCs w:val="21"/>
                              </w:rPr>
                              <w:t xml:space="preserve"> </w:t>
                            </w:r>
                            <w:r w:rsidR="00D03EE2">
                              <w:rPr>
                                <w:rFonts w:ascii="Arial" w:hAnsi="Arial" w:cs="Arial"/>
                                <w:sz w:val="21"/>
                                <w:szCs w:val="21"/>
                              </w:rPr>
                              <w:t xml:space="preserve">Perkolationstest och siktanalys är två metoder som kan användas för att undersöka genomsläppligheten, vilken som </w:t>
                            </w:r>
                            <w:r w:rsidR="008E3A4F">
                              <w:rPr>
                                <w:rFonts w:ascii="Arial" w:hAnsi="Arial" w:cs="Arial"/>
                                <w:sz w:val="21"/>
                                <w:szCs w:val="21"/>
                              </w:rPr>
                              <w:t>ska</w:t>
                            </w:r>
                            <w:r w:rsidR="00D03EE2">
                              <w:rPr>
                                <w:rFonts w:ascii="Arial" w:hAnsi="Arial" w:cs="Arial"/>
                                <w:sz w:val="21"/>
                                <w:szCs w:val="21"/>
                              </w:rPr>
                              <w:t xml:space="preserve"> väljas beror på syftet med undersökningen. </w:t>
                            </w:r>
                            <w:r w:rsidR="000246CA" w:rsidRPr="00456F6D">
                              <w:rPr>
                                <w:rFonts w:ascii="Arial" w:hAnsi="Arial" w:cs="Arial"/>
                                <w:sz w:val="21"/>
                                <w:szCs w:val="21"/>
                              </w:rPr>
                              <w:t xml:space="preserve">Dokumentation av </w:t>
                            </w:r>
                            <w:r>
                              <w:rPr>
                                <w:rFonts w:ascii="Arial" w:hAnsi="Arial" w:cs="Arial"/>
                                <w:sz w:val="21"/>
                                <w:szCs w:val="21"/>
                              </w:rPr>
                              <w:t xml:space="preserve">undersökningen </w:t>
                            </w:r>
                            <w:r w:rsidR="005A4CD2">
                              <w:rPr>
                                <w:rFonts w:ascii="Arial" w:hAnsi="Arial" w:cs="Arial"/>
                                <w:sz w:val="21"/>
                                <w:szCs w:val="21"/>
                              </w:rPr>
                              <w:t xml:space="preserve">bör </w:t>
                            </w:r>
                            <w:r w:rsidR="00603BF0" w:rsidRPr="00456F6D">
                              <w:rPr>
                                <w:rFonts w:ascii="Arial" w:hAnsi="Arial" w:cs="Arial"/>
                                <w:sz w:val="21"/>
                                <w:szCs w:val="21"/>
                              </w:rPr>
                              <w:t xml:space="preserve">bifogas </w:t>
                            </w:r>
                            <w:r w:rsidR="000246CA" w:rsidRPr="00456F6D">
                              <w:rPr>
                                <w:rFonts w:ascii="Arial" w:hAnsi="Arial" w:cs="Arial"/>
                                <w:sz w:val="21"/>
                                <w:szCs w:val="21"/>
                              </w:rPr>
                              <w:t>ansökan eller anmälan</w:t>
                            </w:r>
                            <w:r w:rsidR="00D03EE2">
                              <w:rPr>
                                <w:rFonts w:ascii="Arial" w:hAnsi="Arial" w:cs="Arial"/>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095DE" id="_x0000_s1027" type="#_x0000_t202" style="position:absolute;margin-left:0;margin-top:47.65pt;width:427.5pt;height:83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" fillcolor="#b8cce4 [1300]" stroked="f">
                <v:textbox>
                  <w:txbxContent>
                    <w:p w14:paraId="3C610B50" w14:textId="20D52A1C" w:rsidR="00FB73FA" w:rsidRPr="00456F6D" w:rsidRDefault="005D4391">
                      <w:pPr>
                        <w:rPr>
                          <w:rFonts w:ascii="Arial" w:hAnsi="Arial" w:cs="Arial"/>
                          <w:sz w:val="21"/>
                          <w:szCs w:val="21"/>
                        </w:rPr>
                      </w:pPr>
                      <w:r>
                        <w:rPr>
                          <w:rFonts w:ascii="Arial" w:hAnsi="Arial" w:cs="Arial"/>
                          <w:sz w:val="21"/>
                          <w:szCs w:val="21"/>
                        </w:rPr>
                        <w:t>Markens genomsläpplighet avgör</w:t>
                      </w:r>
                      <w:r w:rsidR="009B1BD0">
                        <w:rPr>
                          <w:rFonts w:ascii="Arial" w:hAnsi="Arial" w:cs="Arial"/>
                          <w:sz w:val="21"/>
                          <w:szCs w:val="21"/>
                        </w:rPr>
                        <w:t xml:space="preserve"> </w:t>
                      </w:r>
                      <w:r w:rsidR="007C1F70">
                        <w:rPr>
                          <w:rFonts w:ascii="Arial" w:hAnsi="Arial" w:cs="Arial"/>
                          <w:sz w:val="21"/>
                          <w:szCs w:val="21"/>
                        </w:rPr>
                        <w:t xml:space="preserve">till exempel </w:t>
                      </w:r>
                      <w:r w:rsidR="009B1BD0">
                        <w:rPr>
                          <w:rFonts w:ascii="Arial" w:hAnsi="Arial" w:cs="Arial"/>
                          <w:sz w:val="21"/>
                          <w:szCs w:val="21"/>
                        </w:rPr>
                        <w:t xml:space="preserve">om avloppsvattnet går att infiltrera och vilket </w:t>
                      </w:r>
                      <w:r>
                        <w:rPr>
                          <w:rFonts w:ascii="Arial" w:hAnsi="Arial" w:cs="Arial"/>
                          <w:sz w:val="21"/>
                          <w:szCs w:val="21"/>
                        </w:rPr>
                        <w:t xml:space="preserve">skyddsavstånd som </w:t>
                      </w:r>
                      <w:r w:rsidR="009B1BD0">
                        <w:rPr>
                          <w:rFonts w:ascii="Arial" w:hAnsi="Arial" w:cs="Arial"/>
                          <w:sz w:val="21"/>
                          <w:szCs w:val="21"/>
                        </w:rPr>
                        <w:t>i så fall krävs</w:t>
                      </w:r>
                      <w:r>
                        <w:rPr>
                          <w:rFonts w:ascii="Arial" w:hAnsi="Arial" w:cs="Arial"/>
                          <w:sz w:val="21"/>
                          <w:szCs w:val="21"/>
                        </w:rPr>
                        <w:t xml:space="preserve"> till dricksvattenbrunnar i</w:t>
                      </w:r>
                      <w:r w:rsidR="009B1BD0">
                        <w:rPr>
                          <w:rFonts w:ascii="Arial" w:hAnsi="Arial" w:cs="Arial"/>
                          <w:sz w:val="21"/>
                          <w:szCs w:val="21"/>
                        </w:rPr>
                        <w:t xml:space="preserve"> omgivningen.</w:t>
                      </w:r>
                      <w:r>
                        <w:rPr>
                          <w:rFonts w:ascii="Arial" w:hAnsi="Arial" w:cs="Arial"/>
                          <w:sz w:val="21"/>
                          <w:szCs w:val="21"/>
                        </w:rPr>
                        <w:t xml:space="preserve"> </w:t>
                      </w:r>
                      <w:r w:rsidR="00D03EE2">
                        <w:rPr>
                          <w:rFonts w:ascii="Arial" w:hAnsi="Arial" w:cs="Arial"/>
                          <w:sz w:val="21"/>
                          <w:szCs w:val="21"/>
                        </w:rPr>
                        <w:t xml:space="preserve">Perkolationstest och siktanalys är två metoder som kan användas för att undersöka genomsläppligheten, vilken som </w:t>
                      </w:r>
                      <w:r w:rsidR="008E3A4F">
                        <w:rPr>
                          <w:rFonts w:ascii="Arial" w:hAnsi="Arial" w:cs="Arial"/>
                          <w:sz w:val="21"/>
                          <w:szCs w:val="21"/>
                        </w:rPr>
                        <w:t>ska</w:t>
                      </w:r>
                      <w:r w:rsidR="00D03EE2">
                        <w:rPr>
                          <w:rFonts w:ascii="Arial" w:hAnsi="Arial" w:cs="Arial"/>
                          <w:sz w:val="21"/>
                          <w:szCs w:val="21"/>
                        </w:rPr>
                        <w:t xml:space="preserve"> väljas beror på syftet med undersökningen. </w:t>
                      </w:r>
                      <w:r w:rsidR="000246CA" w:rsidRPr="00456F6D">
                        <w:rPr>
                          <w:rFonts w:ascii="Arial" w:hAnsi="Arial" w:cs="Arial"/>
                          <w:sz w:val="21"/>
                          <w:szCs w:val="21"/>
                        </w:rPr>
                        <w:t xml:space="preserve">Dokumentation av </w:t>
                      </w:r>
                      <w:r>
                        <w:rPr>
                          <w:rFonts w:ascii="Arial" w:hAnsi="Arial" w:cs="Arial"/>
                          <w:sz w:val="21"/>
                          <w:szCs w:val="21"/>
                        </w:rPr>
                        <w:t xml:space="preserve">undersökningen </w:t>
                      </w:r>
                      <w:r w:rsidR="005A4CD2">
                        <w:rPr>
                          <w:rFonts w:ascii="Arial" w:hAnsi="Arial" w:cs="Arial"/>
                          <w:sz w:val="21"/>
                          <w:szCs w:val="21"/>
                        </w:rPr>
                        <w:t xml:space="preserve">bör </w:t>
                      </w:r>
                      <w:r w:rsidR="00603BF0" w:rsidRPr="00456F6D">
                        <w:rPr>
                          <w:rFonts w:ascii="Arial" w:hAnsi="Arial" w:cs="Arial"/>
                          <w:sz w:val="21"/>
                          <w:szCs w:val="21"/>
                        </w:rPr>
                        <w:t xml:space="preserve">bifogas </w:t>
                      </w:r>
                      <w:r w:rsidR="000246CA" w:rsidRPr="00456F6D">
                        <w:rPr>
                          <w:rFonts w:ascii="Arial" w:hAnsi="Arial" w:cs="Arial"/>
                          <w:sz w:val="21"/>
                          <w:szCs w:val="21"/>
                        </w:rPr>
                        <w:t>ansökan eller anmälan</w:t>
                      </w:r>
                      <w:r w:rsidR="00D03EE2">
                        <w:rPr>
                          <w:rFonts w:ascii="Arial" w:hAnsi="Arial" w:cs="Arial"/>
                          <w:sz w:val="21"/>
                          <w:szCs w:val="21"/>
                        </w:rPr>
                        <w:t>.</w:t>
                      </w:r>
                    </w:p>
                  </w:txbxContent>
                </v:textbox>
                <w10:wrap type="square" anchorx="margin"/>
              </v:shape>
            </w:pict>
          </mc:Fallback>
        </mc:AlternateContent>
      </w:r>
      <w:r w:rsidR="005D4391">
        <w:rPr>
          <w:rFonts w:ascii="Arial" w:hAnsi="Arial" w:cs="Arial"/>
          <w:b/>
          <w:noProof/>
          <w:color w:val="0070C0"/>
          <w:sz w:val="36"/>
          <w:szCs w:val="36"/>
          <w:lang w:eastAsia="sv-SE"/>
        </w:rPr>
        <w:t>Be</w:t>
      </w:r>
      <w:r w:rsidR="00D931A2">
        <w:rPr>
          <w:rFonts w:ascii="Arial" w:hAnsi="Arial" w:cs="Arial"/>
          <w:b/>
          <w:noProof/>
          <w:color w:val="0070C0"/>
          <w:sz w:val="36"/>
          <w:szCs w:val="36"/>
          <w:lang w:eastAsia="sv-SE"/>
        </w:rPr>
        <w:t xml:space="preserve">stämning </w:t>
      </w:r>
      <w:r w:rsidR="009E55C5" w:rsidRPr="00E66B4E">
        <w:rPr>
          <w:rFonts w:ascii="Arial" w:hAnsi="Arial" w:cs="Arial"/>
          <w:b/>
          <w:noProof/>
          <w:color w:val="0070C0"/>
          <w:sz w:val="36"/>
          <w:szCs w:val="36"/>
          <w:lang w:eastAsia="sv-SE"/>
        </w:rPr>
        <w:t>av mark</w:t>
      </w:r>
      <w:r w:rsidR="005D4391">
        <w:rPr>
          <w:rFonts w:ascii="Arial" w:hAnsi="Arial" w:cs="Arial"/>
          <w:b/>
          <w:noProof/>
          <w:color w:val="0070C0"/>
          <w:sz w:val="36"/>
          <w:szCs w:val="36"/>
          <w:lang w:eastAsia="sv-SE"/>
        </w:rPr>
        <w:t>en</w:t>
      </w:r>
      <w:r w:rsidR="002658B0">
        <w:rPr>
          <w:rFonts w:ascii="Arial" w:hAnsi="Arial" w:cs="Arial"/>
          <w:b/>
          <w:noProof/>
          <w:color w:val="0070C0"/>
          <w:sz w:val="36"/>
          <w:szCs w:val="36"/>
          <w:lang w:eastAsia="sv-SE"/>
        </w:rPr>
        <w:t>s</w:t>
      </w:r>
      <w:r w:rsidR="005D4391">
        <w:rPr>
          <w:rFonts w:ascii="Arial" w:hAnsi="Arial" w:cs="Arial"/>
          <w:b/>
          <w:noProof/>
          <w:color w:val="0070C0"/>
          <w:sz w:val="36"/>
          <w:szCs w:val="36"/>
          <w:lang w:eastAsia="sv-SE"/>
        </w:rPr>
        <w:t xml:space="preserve"> genomsläpplighet</w:t>
      </w:r>
      <w:r w:rsidR="009E55C5" w:rsidRPr="00E66B4E">
        <w:rPr>
          <w:rFonts w:ascii="Arial" w:hAnsi="Arial" w:cs="Arial"/>
          <w:b/>
          <w:noProof/>
          <w:color w:val="0070C0"/>
          <w:sz w:val="36"/>
          <w:szCs w:val="36"/>
          <w:lang w:eastAsia="sv-SE"/>
        </w:rPr>
        <w:t xml:space="preserve">  </w:t>
      </w:r>
    </w:p>
    <w:p w14:paraId="50D178BF" w14:textId="77777777" w:rsidR="00DB2FDB" w:rsidRDefault="00DB2FDB" w:rsidP="00DB2FDB"/>
    <w:p w14:paraId="10D2C86C" w14:textId="37263BD0" w:rsidR="002971F0" w:rsidRPr="002971F0" w:rsidRDefault="00131FD8" w:rsidP="002971F0">
      <w:pPr>
        <w:pStyle w:val="Rubrik2"/>
        <w:rPr>
          <w:rFonts w:ascii="Arial" w:hAnsi="Arial" w:cs="Arial"/>
          <w:color w:val="0070C0"/>
          <w:sz w:val="25"/>
          <w:szCs w:val="25"/>
        </w:rPr>
      </w:pPr>
      <w:hyperlink r:id="rId8" w:history="1">
        <w:r w:rsidR="002971F0" w:rsidRPr="002971F0">
          <w:rPr>
            <w:rFonts w:ascii="Arial" w:hAnsi="Arial" w:cs="Arial"/>
            <w:color w:val="0070C0"/>
            <w:sz w:val="25"/>
            <w:szCs w:val="25"/>
          </w:rPr>
          <w:t xml:space="preserve">Perkolationstest </w:t>
        </w:r>
        <w:r w:rsidR="002658B0">
          <w:rPr>
            <w:rFonts w:ascii="Arial" w:hAnsi="Arial" w:cs="Arial"/>
            <w:color w:val="0070C0"/>
            <w:sz w:val="25"/>
            <w:szCs w:val="25"/>
          </w:rPr>
          <w:t xml:space="preserve">eller </w:t>
        </w:r>
        <w:r w:rsidR="002971F0" w:rsidRPr="002971F0">
          <w:rPr>
            <w:rFonts w:ascii="Arial" w:hAnsi="Arial" w:cs="Arial"/>
            <w:color w:val="0070C0"/>
            <w:sz w:val="25"/>
            <w:szCs w:val="25"/>
          </w:rPr>
          <w:t>siktanalys</w:t>
        </w:r>
      </w:hyperlink>
      <w:r w:rsidR="002658B0">
        <w:rPr>
          <w:rFonts w:ascii="Arial" w:hAnsi="Arial" w:cs="Arial"/>
          <w:color w:val="0070C0"/>
          <w:sz w:val="25"/>
          <w:szCs w:val="25"/>
        </w:rPr>
        <w:t>?</w:t>
      </w:r>
    </w:p>
    <w:p w14:paraId="0A40891F" w14:textId="318D2AEE" w:rsidR="00CB2004" w:rsidRDefault="000777BF" w:rsidP="00CB2004">
      <w:pPr>
        <w:rPr>
          <w:rFonts w:ascii="Arial" w:hAnsi="Arial" w:cs="Arial"/>
          <w:sz w:val="21"/>
          <w:szCs w:val="21"/>
        </w:rPr>
      </w:pPr>
      <w:r w:rsidRPr="00862147">
        <w:rPr>
          <w:rFonts w:ascii="Arial" w:hAnsi="Arial" w:cs="Arial"/>
          <w:sz w:val="21"/>
          <w:szCs w:val="21"/>
        </w:rPr>
        <w:t xml:space="preserve">Vid projektering av en markbaserad avloppsanläggning behövs ofta en undersökning av jordmaterialet med avseende på genomsläpplighet. </w:t>
      </w:r>
      <w:r w:rsidR="00CB2004" w:rsidRPr="00713697">
        <w:rPr>
          <w:rFonts w:ascii="Arial" w:hAnsi="Arial" w:cs="Arial"/>
          <w:sz w:val="21"/>
          <w:szCs w:val="21"/>
        </w:rPr>
        <w:t xml:space="preserve">Två vanliga metoder för att bedöma markens genomsläpplighet är siktanalys och perkolationstest. </w:t>
      </w:r>
    </w:p>
    <w:p w14:paraId="1737653A" w14:textId="5AA658DA" w:rsidR="000777BF" w:rsidRPr="00862147" w:rsidRDefault="00675611" w:rsidP="000777BF">
      <w:pPr>
        <w:rPr>
          <w:rFonts w:ascii="Arial" w:hAnsi="Arial" w:cs="Arial"/>
          <w:sz w:val="21"/>
          <w:szCs w:val="21"/>
        </w:rPr>
      </w:pPr>
      <w:r>
        <w:rPr>
          <w:rFonts w:ascii="Arial" w:hAnsi="Arial" w:cs="Arial"/>
          <w:sz w:val="21"/>
          <w:szCs w:val="21"/>
        </w:rPr>
        <w:t>Uppgifter om genomsläpplighet kan behövas för att</w:t>
      </w:r>
      <w:r w:rsidR="004635D4">
        <w:rPr>
          <w:rFonts w:ascii="Arial" w:hAnsi="Arial" w:cs="Arial"/>
          <w:sz w:val="21"/>
          <w:szCs w:val="21"/>
        </w:rPr>
        <w:t>:</w:t>
      </w:r>
      <w:r w:rsidR="000777BF" w:rsidRPr="00862147">
        <w:rPr>
          <w:rFonts w:ascii="Arial" w:hAnsi="Arial" w:cs="Arial"/>
          <w:sz w:val="21"/>
          <w:szCs w:val="21"/>
        </w:rPr>
        <w:t xml:space="preserve"> </w:t>
      </w:r>
    </w:p>
    <w:p w14:paraId="43332F52" w14:textId="77777777" w:rsidR="000777BF" w:rsidRPr="00862147" w:rsidRDefault="000777BF" w:rsidP="000777BF">
      <w:pPr>
        <w:pStyle w:val="Liststycke"/>
        <w:numPr>
          <w:ilvl w:val="0"/>
          <w:numId w:val="13"/>
        </w:numPr>
        <w:spacing w:after="240" w:line="288" w:lineRule="auto"/>
        <w:rPr>
          <w:rFonts w:ascii="Arial" w:hAnsi="Arial" w:cs="Arial"/>
          <w:sz w:val="21"/>
          <w:szCs w:val="21"/>
        </w:rPr>
      </w:pPr>
      <w:r w:rsidRPr="00862147">
        <w:rPr>
          <w:rFonts w:ascii="Arial" w:hAnsi="Arial" w:cs="Arial"/>
          <w:sz w:val="21"/>
          <w:szCs w:val="21"/>
        </w:rPr>
        <w:t>dimensionera infiltrationsyta</w:t>
      </w:r>
    </w:p>
    <w:p w14:paraId="1DAB410C" w14:textId="042CE32E" w:rsidR="000777BF" w:rsidRPr="00862147" w:rsidRDefault="000777BF" w:rsidP="000777BF">
      <w:pPr>
        <w:pStyle w:val="Liststycke"/>
        <w:numPr>
          <w:ilvl w:val="0"/>
          <w:numId w:val="13"/>
        </w:numPr>
        <w:spacing w:after="240" w:line="288" w:lineRule="auto"/>
        <w:rPr>
          <w:rFonts w:ascii="Arial" w:hAnsi="Arial" w:cs="Arial"/>
          <w:sz w:val="21"/>
          <w:szCs w:val="21"/>
        </w:rPr>
      </w:pPr>
      <w:r w:rsidRPr="00862147">
        <w:rPr>
          <w:rFonts w:ascii="Arial" w:hAnsi="Arial" w:cs="Arial"/>
          <w:sz w:val="21"/>
          <w:szCs w:val="21"/>
        </w:rPr>
        <w:t>bedöma skyddsavstånd till dricksvattentäkt</w:t>
      </w:r>
    </w:p>
    <w:p w14:paraId="4DEB1E2F" w14:textId="3C0E3DC5" w:rsidR="000777BF" w:rsidRPr="00862147" w:rsidRDefault="000777BF" w:rsidP="000777BF">
      <w:pPr>
        <w:pStyle w:val="Liststycke"/>
        <w:numPr>
          <w:ilvl w:val="0"/>
          <w:numId w:val="13"/>
        </w:numPr>
        <w:spacing w:after="240" w:line="288" w:lineRule="auto"/>
        <w:rPr>
          <w:rFonts w:ascii="Arial" w:hAnsi="Arial" w:cs="Arial"/>
          <w:sz w:val="21"/>
          <w:szCs w:val="21"/>
        </w:rPr>
      </w:pPr>
      <w:r w:rsidRPr="00862147">
        <w:rPr>
          <w:rFonts w:ascii="Arial" w:hAnsi="Arial" w:cs="Arial"/>
          <w:sz w:val="21"/>
          <w:szCs w:val="21"/>
        </w:rPr>
        <w:t>bedöma lokal förhöjning av grundvattenytan under en infiltration i låggenomsläpplig mark.</w:t>
      </w:r>
    </w:p>
    <w:p w14:paraId="435C71F0" w14:textId="4C720883" w:rsidR="00A67E1E" w:rsidRPr="001336DB" w:rsidRDefault="00CB2004" w:rsidP="001336DB">
      <w:pPr>
        <w:pStyle w:val="Beskrivning"/>
        <w:rPr>
          <w:rFonts w:ascii="Arial" w:hAnsi="Arial" w:cs="Arial"/>
          <w:i w:val="0"/>
          <w:iCs w:val="0"/>
          <w:color w:val="auto"/>
          <w:sz w:val="21"/>
          <w:szCs w:val="21"/>
        </w:rPr>
      </w:pPr>
      <w:r>
        <w:rPr>
          <w:rFonts w:ascii="Arial" w:hAnsi="Arial" w:cs="Arial"/>
          <w:i w:val="0"/>
          <w:iCs w:val="0"/>
          <w:color w:val="auto"/>
          <w:sz w:val="21"/>
          <w:szCs w:val="21"/>
        </w:rPr>
        <w:t xml:space="preserve">Beroende på syfte finns det </w:t>
      </w:r>
      <w:r w:rsidRPr="00CB2004">
        <w:rPr>
          <w:rFonts w:ascii="Arial" w:hAnsi="Arial" w:cs="Arial"/>
          <w:i w:val="0"/>
          <w:iCs w:val="0"/>
          <w:color w:val="auto"/>
          <w:sz w:val="21"/>
          <w:szCs w:val="21"/>
        </w:rPr>
        <w:t xml:space="preserve">olika metoder </w:t>
      </w:r>
      <w:r>
        <w:rPr>
          <w:rFonts w:ascii="Arial" w:hAnsi="Arial" w:cs="Arial"/>
          <w:i w:val="0"/>
          <w:iCs w:val="0"/>
          <w:color w:val="auto"/>
          <w:sz w:val="21"/>
          <w:szCs w:val="21"/>
        </w:rPr>
        <w:t>för undersökningar</w:t>
      </w:r>
      <w:r w:rsidRPr="00CB2004">
        <w:rPr>
          <w:rFonts w:ascii="Arial" w:hAnsi="Arial" w:cs="Arial"/>
          <w:i w:val="0"/>
          <w:iCs w:val="0"/>
          <w:color w:val="auto"/>
          <w:sz w:val="21"/>
          <w:szCs w:val="21"/>
        </w:rPr>
        <w:t>, se tabell 1.</w:t>
      </w:r>
    </w:p>
    <w:p w14:paraId="2C53155F" w14:textId="7FFD6E55" w:rsidR="00A67E1E" w:rsidRPr="00392C46" w:rsidRDefault="00A67E1E" w:rsidP="00392C46">
      <w:pPr>
        <w:pStyle w:val="Normal1"/>
        <w:rPr>
          <w:rFonts w:ascii="Arial" w:eastAsiaTheme="minorHAnsi" w:hAnsi="Arial" w:cs="Arial"/>
          <w:bCs/>
          <w:iCs/>
          <w:color w:val="0070C0"/>
          <w:sz w:val="20"/>
          <w:szCs w:val="20"/>
          <w:lang w:eastAsia="en-US"/>
        </w:rPr>
      </w:pPr>
      <w:r w:rsidRPr="00131FD8">
        <w:rPr>
          <w:rFonts w:ascii="Arial" w:eastAsiaTheme="minorHAnsi" w:hAnsi="Arial" w:cs="Arial"/>
          <w:b/>
          <w:iCs/>
          <w:color w:val="0070C0"/>
          <w:sz w:val="20"/>
          <w:szCs w:val="20"/>
          <w:lang w:eastAsia="en-US"/>
        </w:rPr>
        <w:t xml:space="preserve">Tabell </w:t>
      </w:r>
      <w:r w:rsidRPr="00131FD8">
        <w:rPr>
          <w:rFonts w:ascii="Arial" w:eastAsiaTheme="minorHAnsi" w:hAnsi="Arial" w:cs="Arial"/>
          <w:b/>
          <w:iCs/>
          <w:color w:val="0070C0"/>
          <w:sz w:val="20"/>
          <w:szCs w:val="20"/>
          <w:lang w:eastAsia="en-US"/>
        </w:rPr>
        <w:fldChar w:fldCharType="begin"/>
      </w:r>
      <w:r w:rsidRPr="00131FD8">
        <w:rPr>
          <w:rFonts w:ascii="Arial" w:eastAsiaTheme="minorHAnsi" w:hAnsi="Arial" w:cs="Arial"/>
          <w:b/>
          <w:iCs/>
          <w:color w:val="0070C0"/>
          <w:sz w:val="20"/>
          <w:szCs w:val="20"/>
          <w:lang w:eastAsia="en-US"/>
        </w:rPr>
        <w:instrText xml:space="preserve"> SEQ Tabell \* ARABIC </w:instrText>
      </w:r>
      <w:r w:rsidRPr="00131FD8">
        <w:rPr>
          <w:rFonts w:ascii="Arial" w:eastAsiaTheme="minorHAnsi" w:hAnsi="Arial" w:cs="Arial"/>
          <w:b/>
          <w:iCs/>
          <w:color w:val="0070C0"/>
          <w:sz w:val="20"/>
          <w:szCs w:val="20"/>
          <w:lang w:eastAsia="en-US"/>
        </w:rPr>
        <w:fldChar w:fldCharType="separate"/>
      </w:r>
      <w:r w:rsidRPr="00131FD8">
        <w:rPr>
          <w:rFonts w:ascii="Arial" w:eastAsiaTheme="minorHAnsi" w:hAnsi="Arial" w:cs="Arial"/>
          <w:b/>
          <w:iCs/>
          <w:color w:val="0070C0"/>
          <w:sz w:val="20"/>
          <w:szCs w:val="20"/>
          <w:lang w:eastAsia="en-US"/>
        </w:rPr>
        <w:t>1</w:t>
      </w:r>
      <w:r w:rsidRPr="00131FD8">
        <w:rPr>
          <w:rFonts w:ascii="Arial" w:eastAsiaTheme="minorHAnsi" w:hAnsi="Arial" w:cs="Arial"/>
          <w:b/>
          <w:iCs/>
          <w:color w:val="0070C0"/>
          <w:sz w:val="20"/>
          <w:szCs w:val="20"/>
          <w:lang w:eastAsia="en-US"/>
        </w:rPr>
        <w:fldChar w:fldCharType="end"/>
      </w:r>
      <w:r w:rsidR="00392C46" w:rsidRPr="00131FD8">
        <w:rPr>
          <w:rFonts w:ascii="Arial" w:eastAsiaTheme="minorHAnsi" w:hAnsi="Arial" w:cs="Arial"/>
          <w:b/>
          <w:iCs/>
          <w:color w:val="0070C0"/>
          <w:sz w:val="20"/>
          <w:szCs w:val="20"/>
          <w:lang w:eastAsia="en-US"/>
        </w:rPr>
        <w:t>.</w:t>
      </w:r>
      <w:r w:rsidRPr="00392C46">
        <w:rPr>
          <w:rFonts w:ascii="Arial" w:eastAsiaTheme="minorHAnsi" w:hAnsi="Arial" w:cs="Arial"/>
          <w:bCs/>
          <w:iCs/>
          <w:color w:val="0070C0"/>
          <w:sz w:val="20"/>
          <w:szCs w:val="20"/>
          <w:lang w:eastAsia="en-US"/>
        </w:rPr>
        <w:t xml:space="preserve"> Sammanställning av vanliga metoder för att analysera markmaterial utifrån olika syften samt hänvisning till var det finns fördjupad vägledning om uttag och tolkning av prov med mera.</w:t>
      </w:r>
    </w:p>
    <w:tbl>
      <w:tblPr>
        <w:tblStyle w:val="Tabellrutnt"/>
        <w:tblW w:w="9351" w:type="dxa"/>
        <w:tblLayout w:type="fixed"/>
        <w:tblLook w:val="04A0" w:firstRow="1" w:lastRow="0" w:firstColumn="1" w:lastColumn="0" w:noHBand="0" w:noVBand="1"/>
      </w:tblPr>
      <w:tblGrid>
        <w:gridCol w:w="2537"/>
        <w:gridCol w:w="3128"/>
        <w:gridCol w:w="3686"/>
      </w:tblGrid>
      <w:tr w:rsidR="00FE1430" w:rsidRPr="001336DB" w14:paraId="55115CD1" w14:textId="77777777" w:rsidTr="00FE1430">
        <w:trPr>
          <w:trHeight w:val="501"/>
        </w:trPr>
        <w:tc>
          <w:tcPr>
            <w:tcW w:w="253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A67A466" w14:textId="77777777" w:rsidR="00FE1430" w:rsidRPr="001336DB" w:rsidRDefault="00FE1430" w:rsidP="00845417">
            <w:pPr>
              <w:rPr>
                <w:b/>
                <w:bCs/>
                <w:sz w:val="24"/>
                <w:szCs w:val="24"/>
              </w:rPr>
            </w:pPr>
            <w:r w:rsidRPr="001336DB">
              <w:rPr>
                <w:b/>
                <w:bCs/>
                <w:sz w:val="24"/>
                <w:szCs w:val="24"/>
              </w:rPr>
              <w:t>Syfte</w:t>
            </w:r>
          </w:p>
        </w:tc>
        <w:tc>
          <w:tcPr>
            <w:tcW w:w="31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51A8A16" w14:textId="77777777" w:rsidR="00FE1430" w:rsidRPr="001336DB" w:rsidRDefault="00FE1430" w:rsidP="00845417">
            <w:pPr>
              <w:rPr>
                <w:b/>
                <w:bCs/>
                <w:sz w:val="24"/>
                <w:szCs w:val="24"/>
              </w:rPr>
            </w:pPr>
            <w:r w:rsidRPr="001336DB">
              <w:rPr>
                <w:b/>
                <w:bCs/>
                <w:sz w:val="24"/>
                <w:szCs w:val="24"/>
              </w:rPr>
              <w:t>Metod</w:t>
            </w:r>
          </w:p>
        </w:tc>
        <w:tc>
          <w:tcPr>
            <w:tcW w:w="36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6304E34" w14:textId="77777777" w:rsidR="00FE1430" w:rsidRPr="001336DB" w:rsidRDefault="00FE1430" w:rsidP="00845417">
            <w:pPr>
              <w:rPr>
                <w:b/>
                <w:bCs/>
                <w:sz w:val="24"/>
                <w:szCs w:val="24"/>
              </w:rPr>
            </w:pPr>
            <w:r w:rsidRPr="001336DB">
              <w:rPr>
                <w:b/>
                <w:bCs/>
                <w:sz w:val="24"/>
                <w:szCs w:val="24"/>
              </w:rPr>
              <w:t>Redovisning</w:t>
            </w:r>
          </w:p>
        </w:tc>
      </w:tr>
      <w:tr w:rsidR="00FE1430" w:rsidRPr="001336DB" w14:paraId="555C77BD" w14:textId="77777777" w:rsidTr="00DB2FDB">
        <w:trPr>
          <w:trHeight w:val="844"/>
        </w:trPr>
        <w:tc>
          <w:tcPr>
            <w:tcW w:w="253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22AC00" w14:textId="77777777" w:rsidR="00FE1430" w:rsidRPr="001336DB" w:rsidRDefault="00FE1430" w:rsidP="00845417">
            <w:pPr>
              <w:rPr>
                <w:b/>
                <w:bCs/>
                <w:sz w:val="20"/>
                <w:szCs w:val="20"/>
              </w:rPr>
            </w:pPr>
            <w:r w:rsidRPr="001336DB">
              <w:rPr>
                <w:b/>
                <w:bCs/>
                <w:sz w:val="20"/>
                <w:szCs w:val="20"/>
              </w:rPr>
              <w:t>Dimensionera infiltrationsyta</w:t>
            </w:r>
          </w:p>
          <w:p w14:paraId="4B2D28F5" w14:textId="77777777" w:rsidR="00FE1430" w:rsidRPr="001336DB" w:rsidRDefault="00FE1430" w:rsidP="00845417">
            <w:pPr>
              <w:rPr>
                <w:b/>
                <w:bCs/>
                <w:sz w:val="20"/>
                <w:szCs w:val="20"/>
              </w:rPr>
            </w:pPr>
          </w:p>
        </w:tc>
        <w:tc>
          <w:tcPr>
            <w:tcW w:w="3128" w:type="dxa"/>
            <w:tcBorders>
              <w:top w:val="single" w:sz="4" w:space="0" w:color="auto"/>
              <w:left w:val="single" w:sz="4" w:space="0" w:color="auto"/>
              <w:bottom w:val="single" w:sz="4" w:space="0" w:color="auto"/>
              <w:right w:val="single" w:sz="4" w:space="0" w:color="auto"/>
            </w:tcBorders>
            <w:hideMark/>
          </w:tcPr>
          <w:p w14:paraId="1E89183F" w14:textId="77777777" w:rsidR="00FE1430" w:rsidRPr="001336DB" w:rsidRDefault="00FE1430" w:rsidP="00845417">
            <w:pPr>
              <w:rPr>
                <w:sz w:val="20"/>
                <w:szCs w:val="20"/>
              </w:rPr>
            </w:pPr>
            <w:r w:rsidRPr="001336DB">
              <w:rPr>
                <w:sz w:val="20"/>
                <w:szCs w:val="20"/>
              </w:rPr>
              <w:t>Perkolationstest som tillhandahålls av branschen för respektive avloppsprodukt.</w:t>
            </w:r>
          </w:p>
        </w:tc>
        <w:tc>
          <w:tcPr>
            <w:tcW w:w="3686" w:type="dxa"/>
            <w:tcBorders>
              <w:top w:val="single" w:sz="4" w:space="0" w:color="auto"/>
              <w:left w:val="single" w:sz="4" w:space="0" w:color="auto"/>
              <w:bottom w:val="single" w:sz="4" w:space="0" w:color="auto"/>
              <w:right w:val="single" w:sz="4" w:space="0" w:color="auto"/>
            </w:tcBorders>
            <w:hideMark/>
          </w:tcPr>
          <w:p w14:paraId="0C73E92E" w14:textId="77777777" w:rsidR="00FE1430" w:rsidRPr="001336DB" w:rsidRDefault="00FE1430" w:rsidP="00845417">
            <w:pPr>
              <w:rPr>
                <w:sz w:val="20"/>
                <w:szCs w:val="20"/>
              </w:rPr>
            </w:pPr>
            <w:r w:rsidRPr="001336DB">
              <w:rPr>
                <w:sz w:val="20"/>
                <w:szCs w:val="20"/>
              </w:rPr>
              <w:t>LTAR (l/ m</w:t>
            </w:r>
            <w:r w:rsidRPr="001336DB">
              <w:rPr>
                <w:sz w:val="20"/>
                <w:szCs w:val="20"/>
                <w:vertAlign w:val="superscript"/>
              </w:rPr>
              <w:t>2</w:t>
            </w:r>
            <w:r w:rsidRPr="001336DB">
              <w:rPr>
                <w:sz w:val="20"/>
                <w:szCs w:val="20"/>
              </w:rPr>
              <w:t xml:space="preserve"> d) uppskattat utifrån empiriska samband som till viss del kan variera mellan olika leverantörer.</w:t>
            </w:r>
          </w:p>
        </w:tc>
      </w:tr>
      <w:tr w:rsidR="00FE1430" w:rsidRPr="001336DB" w14:paraId="1491F49F" w14:textId="77777777" w:rsidTr="00FE1430">
        <w:trPr>
          <w:trHeight w:val="1031"/>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576A75E2" w14:textId="77777777" w:rsidR="00FE1430" w:rsidRPr="001336DB" w:rsidRDefault="00FE1430" w:rsidP="00845417">
            <w:pPr>
              <w:rPr>
                <w:b/>
                <w:bCs/>
                <w:sz w:val="20"/>
                <w:szCs w:val="20"/>
              </w:rPr>
            </w:pPr>
          </w:p>
        </w:tc>
        <w:tc>
          <w:tcPr>
            <w:tcW w:w="3128" w:type="dxa"/>
            <w:tcBorders>
              <w:top w:val="single" w:sz="4" w:space="0" w:color="auto"/>
              <w:left w:val="single" w:sz="4" w:space="0" w:color="auto"/>
              <w:bottom w:val="single" w:sz="4" w:space="0" w:color="auto"/>
              <w:right w:val="single" w:sz="4" w:space="0" w:color="auto"/>
            </w:tcBorders>
            <w:hideMark/>
          </w:tcPr>
          <w:p w14:paraId="2A395258" w14:textId="77777777" w:rsidR="00FE1430" w:rsidRPr="001336DB" w:rsidRDefault="00FE1430" w:rsidP="00845417">
            <w:pPr>
              <w:rPr>
                <w:sz w:val="20"/>
                <w:szCs w:val="20"/>
              </w:rPr>
            </w:pPr>
            <w:proofErr w:type="spellStart"/>
            <w:proofErr w:type="gramStart"/>
            <w:r w:rsidRPr="001336DB">
              <w:rPr>
                <w:sz w:val="20"/>
                <w:szCs w:val="20"/>
              </w:rPr>
              <w:t>Perkolationstest,Tube</w:t>
            </w:r>
            <w:proofErr w:type="spellEnd"/>
            <w:proofErr w:type="gramEnd"/>
            <w:r w:rsidRPr="001336DB">
              <w:rPr>
                <w:sz w:val="20"/>
                <w:szCs w:val="20"/>
              </w:rPr>
              <w:t xml:space="preserve"> </w:t>
            </w:r>
            <w:proofErr w:type="spellStart"/>
            <w:r w:rsidRPr="001336DB">
              <w:rPr>
                <w:sz w:val="20"/>
                <w:szCs w:val="20"/>
              </w:rPr>
              <w:t>permeameter</w:t>
            </w:r>
            <w:proofErr w:type="spellEnd"/>
          </w:p>
          <w:p w14:paraId="7418BB61" w14:textId="77777777" w:rsidR="00FE1430" w:rsidRPr="001336DB" w:rsidRDefault="00131FD8" w:rsidP="00845417">
            <w:pPr>
              <w:rPr>
                <w:sz w:val="20"/>
                <w:szCs w:val="20"/>
              </w:rPr>
            </w:pPr>
            <w:hyperlink r:id="rId9" w:history="1">
              <w:r w:rsidR="00FE1430" w:rsidRPr="001336DB">
                <w:rPr>
                  <w:rStyle w:val="Hyperlnk"/>
                  <w:sz w:val="20"/>
                  <w:szCs w:val="20"/>
                </w:rPr>
                <w:t>EN 12566–2</w:t>
              </w:r>
            </w:hyperlink>
            <w:r w:rsidR="00FE1430" w:rsidRPr="001336DB">
              <w:rPr>
                <w:sz w:val="20"/>
                <w:szCs w:val="20"/>
              </w:rPr>
              <w:t>, Annex B, avsnitt B.3.2.2.</w:t>
            </w:r>
          </w:p>
        </w:tc>
        <w:tc>
          <w:tcPr>
            <w:tcW w:w="3686" w:type="dxa"/>
            <w:tcBorders>
              <w:top w:val="single" w:sz="4" w:space="0" w:color="auto"/>
              <w:left w:val="single" w:sz="4" w:space="0" w:color="auto"/>
              <w:bottom w:val="single" w:sz="4" w:space="0" w:color="auto"/>
              <w:right w:val="single" w:sz="4" w:space="0" w:color="auto"/>
            </w:tcBorders>
            <w:hideMark/>
          </w:tcPr>
          <w:p w14:paraId="73D96807" w14:textId="77777777" w:rsidR="00FE1430" w:rsidRPr="001336DB" w:rsidRDefault="00FE1430" w:rsidP="00845417">
            <w:pPr>
              <w:rPr>
                <w:sz w:val="20"/>
                <w:szCs w:val="20"/>
              </w:rPr>
            </w:pPr>
            <w:r w:rsidRPr="001336DB">
              <w:rPr>
                <w:sz w:val="20"/>
                <w:szCs w:val="20"/>
              </w:rPr>
              <w:t>LTAR (l/ m</w:t>
            </w:r>
            <w:r w:rsidRPr="001336DB">
              <w:rPr>
                <w:sz w:val="20"/>
                <w:szCs w:val="20"/>
                <w:vertAlign w:val="superscript"/>
              </w:rPr>
              <w:t>2</w:t>
            </w:r>
            <w:r w:rsidRPr="001336DB">
              <w:rPr>
                <w:sz w:val="20"/>
                <w:szCs w:val="20"/>
              </w:rPr>
              <w:t xml:space="preserve"> d) uppskattat utifrån tabell 1 och figur 1 i </w:t>
            </w:r>
            <w:hyperlink r:id="rId10" w:history="1">
              <w:r w:rsidRPr="001336DB">
                <w:rPr>
                  <w:rStyle w:val="Hyperlnk"/>
                  <w:sz w:val="20"/>
                  <w:szCs w:val="20"/>
                </w:rPr>
                <w:t>EN 12566–2</w:t>
              </w:r>
            </w:hyperlink>
            <w:r w:rsidRPr="001336DB">
              <w:rPr>
                <w:rStyle w:val="Hyperlnk"/>
                <w:sz w:val="20"/>
                <w:szCs w:val="20"/>
              </w:rPr>
              <w:t>.</w:t>
            </w:r>
          </w:p>
        </w:tc>
      </w:tr>
      <w:tr w:rsidR="00FE1430" w:rsidRPr="001336DB" w14:paraId="611019CA" w14:textId="77777777" w:rsidTr="00DB2FDB">
        <w:trPr>
          <w:trHeight w:val="932"/>
        </w:trPr>
        <w:tc>
          <w:tcPr>
            <w:tcW w:w="2537" w:type="dxa"/>
            <w:vMerge/>
            <w:tcBorders>
              <w:top w:val="single" w:sz="4" w:space="0" w:color="auto"/>
              <w:left w:val="single" w:sz="4" w:space="0" w:color="auto"/>
              <w:bottom w:val="single" w:sz="4" w:space="0" w:color="auto"/>
              <w:right w:val="single" w:sz="4" w:space="0" w:color="auto"/>
            </w:tcBorders>
            <w:vAlign w:val="center"/>
            <w:hideMark/>
          </w:tcPr>
          <w:p w14:paraId="3E622159" w14:textId="77777777" w:rsidR="00FE1430" w:rsidRPr="001336DB" w:rsidRDefault="00FE1430" w:rsidP="00845417">
            <w:pPr>
              <w:rPr>
                <w:b/>
                <w:bCs/>
                <w:sz w:val="20"/>
                <w:szCs w:val="20"/>
              </w:rPr>
            </w:pPr>
          </w:p>
        </w:tc>
        <w:tc>
          <w:tcPr>
            <w:tcW w:w="3128" w:type="dxa"/>
            <w:tcBorders>
              <w:top w:val="single" w:sz="4" w:space="0" w:color="auto"/>
              <w:left w:val="single" w:sz="4" w:space="0" w:color="auto"/>
              <w:bottom w:val="single" w:sz="4" w:space="0" w:color="auto"/>
              <w:right w:val="single" w:sz="4" w:space="0" w:color="auto"/>
            </w:tcBorders>
            <w:hideMark/>
          </w:tcPr>
          <w:p w14:paraId="55A625E7" w14:textId="77777777" w:rsidR="00FE1430" w:rsidRPr="001336DB" w:rsidRDefault="00FE1430" w:rsidP="00845417">
            <w:pPr>
              <w:rPr>
                <w:sz w:val="20"/>
                <w:szCs w:val="20"/>
              </w:rPr>
            </w:pPr>
            <w:r w:rsidRPr="001336DB">
              <w:rPr>
                <w:sz w:val="20"/>
                <w:szCs w:val="20"/>
              </w:rPr>
              <w:t xml:space="preserve">Siktanalys, </w:t>
            </w:r>
            <w:hyperlink r:id="rId11" w:history="1">
              <w:r w:rsidRPr="001336DB">
                <w:rPr>
                  <w:rStyle w:val="Hyperlnk"/>
                  <w:sz w:val="20"/>
                  <w:szCs w:val="20"/>
                </w:rPr>
                <w:t>Faktablad 8147</w:t>
              </w:r>
            </w:hyperlink>
            <w:r w:rsidRPr="001336DB">
              <w:rPr>
                <w:sz w:val="20"/>
                <w:szCs w:val="20"/>
              </w:rPr>
              <w:t>, avsnitt Förunder-sökningar.</w:t>
            </w:r>
          </w:p>
        </w:tc>
        <w:tc>
          <w:tcPr>
            <w:tcW w:w="3686" w:type="dxa"/>
            <w:tcBorders>
              <w:top w:val="single" w:sz="4" w:space="0" w:color="auto"/>
              <w:left w:val="single" w:sz="4" w:space="0" w:color="auto"/>
              <w:bottom w:val="single" w:sz="4" w:space="0" w:color="auto"/>
              <w:right w:val="single" w:sz="4" w:space="0" w:color="auto"/>
            </w:tcBorders>
            <w:hideMark/>
          </w:tcPr>
          <w:p w14:paraId="6208EF33" w14:textId="77777777" w:rsidR="00FE1430" w:rsidRPr="001336DB" w:rsidRDefault="00FE1430" w:rsidP="00845417">
            <w:pPr>
              <w:rPr>
                <w:sz w:val="20"/>
                <w:szCs w:val="20"/>
              </w:rPr>
            </w:pPr>
            <w:r w:rsidRPr="001336DB">
              <w:rPr>
                <w:sz w:val="20"/>
                <w:szCs w:val="20"/>
              </w:rPr>
              <w:t>Beräkning av infiltrationsyta utifrån hur siktkurvan faller inom fält A och B i ett kornfördelnings-diagram.</w:t>
            </w:r>
          </w:p>
        </w:tc>
      </w:tr>
      <w:tr w:rsidR="00FE1430" w:rsidRPr="001336DB" w14:paraId="32B2E8EB" w14:textId="77777777" w:rsidTr="00DB2FDB">
        <w:trPr>
          <w:trHeight w:val="1414"/>
        </w:trPr>
        <w:tc>
          <w:tcPr>
            <w:tcW w:w="253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1BA48D4" w14:textId="77777777" w:rsidR="00FE1430" w:rsidRPr="001336DB" w:rsidRDefault="00FE1430" w:rsidP="00845417">
            <w:pPr>
              <w:rPr>
                <w:b/>
                <w:bCs/>
                <w:sz w:val="20"/>
                <w:szCs w:val="20"/>
              </w:rPr>
            </w:pPr>
            <w:r w:rsidRPr="001336DB">
              <w:rPr>
                <w:b/>
                <w:bCs/>
                <w:sz w:val="20"/>
                <w:szCs w:val="20"/>
              </w:rPr>
              <w:t>Bedöma skyddsavstånd</w:t>
            </w:r>
          </w:p>
        </w:tc>
        <w:tc>
          <w:tcPr>
            <w:tcW w:w="3128" w:type="dxa"/>
            <w:tcBorders>
              <w:top w:val="single" w:sz="4" w:space="0" w:color="auto"/>
              <w:left w:val="single" w:sz="4" w:space="0" w:color="auto"/>
              <w:bottom w:val="single" w:sz="4" w:space="0" w:color="auto"/>
              <w:right w:val="single" w:sz="4" w:space="0" w:color="auto"/>
            </w:tcBorders>
            <w:hideMark/>
          </w:tcPr>
          <w:p w14:paraId="72A2779F" w14:textId="7F504673" w:rsidR="00DB2FDB" w:rsidRPr="00DB2FDB" w:rsidRDefault="00FE1430" w:rsidP="00DB2FDB">
            <w:pPr>
              <w:rPr>
                <w:i/>
                <w:iCs/>
                <w:sz w:val="20"/>
                <w:szCs w:val="20"/>
              </w:rPr>
            </w:pPr>
            <w:r w:rsidRPr="00DB2FDB">
              <w:rPr>
                <w:sz w:val="20"/>
                <w:szCs w:val="20"/>
              </w:rPr>
              <w:t xml:space="preserve">Perkolationstest enligt </w:t>
            </w:r>
            <w:r w:rsidR="00DB2FDB" w:rsidRPr="00DB2FDB">
              <w:rPr>
                <w:sz w:val="20"/>
                <w:szCs w:val="20"/>
              </w:rPr>
              <w:t xml:space="preserve">informationsblad 14 </w:t>
            </w:r>
            <w:r w:rsidR="00DB2FDB" w:rsidRPr="00DB2FDB">
              <w:rPr>
                <w:i/>
                <w:iCs/>
                <w:sz w:val="20"/>
                <w:szCs w:val="20"/>
              </w:rPr>
              <w:t>Provtagning och perkolationstest vid bedömning av skyddsavstånd och lokal förhöjning under en infiltration</w:t>
            </w:r>
            <w:r w:rsidR="00DB2FDB">
              <w:rPr>
                <w:i/>
                <w:iCs/>
                <w:sz w:val="20"/>
                <w:szCs w:val="20"/>
              </w:rPr>
              <w:t>.</w:t>
            </w:r>
          </w:p>
          <w:p w14:paraId="2288BCD1" w14:textId="5DD3F3D7" w:rsidR="00FE1430" w:rsidRPr="001336DB" w:rsidRDefault="00FE1430" w:rsidP="00845417">
            <w:pPr>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72C0628F" w14:textId="77777777" w:rsidR="00FE1430" w:rsidRPr="001336DB" w:rsidRDefault="00FE1430" w:rsidP="00845417">
            <w:pPr>
              <w:rPr>
                <w:sz w:val="20"/>
                <w:szCs w:val="20"/>
              </w:rPr>
            </w:pPr>
            <w:r w:rsidRPr="001336DB">
              <w:rPr>
                <w:sz w:val="20"/>
                <w:szCs w:val="20"/>
              </w:rPr>
              <w:t>Hydraulisk konduktivitet i m/s (k-värde).</w:t>
            </w:r>
          </w:p>
        </w:tc>
      </w:tr>
      <w:tr w:rsidR="00FE1430" w:rsidRPr="001336DB" w14:paraId="62806EBC" w14:textId="77777777" w:rsidTr="00DB2FDB">
        <w:trPr>
          <w:trHeight w:val="1402"/>
        </w:trPr>
        <w:tc>
          <w:tcPr>
            <w:tcW w:w="253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9E462E" w14:textId="77777777" w:rsidR="00FE1430" w:rsidRPr="001336DB" w:rsidRDefault="00FE1430" w:rsidP="00845417">
            <w:pPr>
              <w:rPr>
                <w:b/>
                <w:bCs/>
                <w:sz w:val="20"/>
                <w:szCs w:val="20"/>
              </w:rPr>
            </w:pPr>
            <w:r w:rsidRPr="001336DB">
              <w:rPr>
                <w:b/>
                <w:bCs/>
                <w:sz w:val="20"/>
                <w:szCs w:val="20"/>
              </w:rPr>
              <w:t>Bedöma lokal förhöjning av grundvattenytan under en infiltration i låggenomsläpplig mark</w:t>
            </w:r>
          </w:p>
          <w:p w14:paraId="16F71F24" w14:textId="77777777" w:rsidR="00FE1430" w:rsidRPr="001336DB" w:rsidRDefault="00FE1430" w:rsidP="00845417">
            <w:pPr>
              <w:rPr>
                <w:sz w:val="20"/>
                <w:szCs w:val="20"/>
              </w:rPr>
            </w:pPr>
          </w:p>
        </w:tc>
        <w:tc>
          <w:tcPr>
            <w:tcW w:w="3128" w:type="dxa"/>
            <w:tcBorders>
              <w:top w:val="single" w:sz="4" w:space="0" w:color="auto"/>
              <w:left w:val="single" w:sz="4" w:space="0" w:color="auto"/>
              <w:bottom w:val="single" w:sz="4" w:space="0" w:color="auto"/>
              <w:right w:val="single" w:sz="4" w:space="0" w:color="auto"/>
            </w:tcBorders>
            <w:hideMark/>
          </w:tcPr>
          <w:p w14:paraId="2172660C" w14:textId="63B0AA6E" w:rsidR="00FE1430" w:rsidRPr="00DB2FDB" w:rsidRDefault="00FE1430" w:rsidP="00845417">
            <w:pPr>
              <w:rPr>
                <w:rFonts w:ascii="Arial" w:hAnsi="Arial" w:cs="Arial"/>
                <w:b/>
                <w:bCs/>
                <w:noProof/>
                <w:color w:val="0070C0"/>
                <w:szCs w:val="36"/>
                <w:lang w:eastAsia="sv-SE"/>
              </w:rPr>
            </w:pPr>
            <w:r w:rsidRPr="001336DB">
              <w:rPr>
                <w:sz w:val="20"/>
                <w:szCs w:val="20"/>
              </w:rPr>
              <w:t xml:space="preserve">Perkolationstest enligt </w:t>
            </w:r>
            <w:r w:rsidR="00DB2FDB" w:rsidRPr="00DB2FDB">
              <w:rPr>
                <w:sz w:val="20"/>
                <w:szCs w:val="20"/>
              </w:rPr>
              <w:t>info</w:t>
            </w:r>
            <w:r w:rsidR="00DB2FDB">
              <w:rPr>
                <w:sz w:val="20"/>
                <w:szCs w:val="20"/>
              </w:rPr>
              <w:t>rmations</w:t>
            </w:r>
            <w:r w:rsidR="00DB2FDB" w:rsidRPr="00DB2FDB">
              <w:rPr>
                <w:sz w:val="20"/>
                <w:szCs w:val="20"/>
              </w:rPr>
              <w:t xml:space="preserve">blad 14 </w:t>
            </w:r>
            <w:r w:rsidR="00DB2FDB" w:rsidRPr="00DB2FDB">
              <w:rPr>
                <w:i/>
                <w:iCs/>
                <w:sz w:val="20"/>
                <w:szCs w:val="20"/>
              </w:rPr>
              <w:t>Provtagning och perkolationstest vid bedömning av skyddsavstånd och lokal förhöjning under en infiltration</w:t>
            </w:r>
            <w:r w:rsidR="00DB2FDB" w:rsidRPr="00DB2FDB">
              <w:rPr>
                <w:rFonts w:ascii="Arial" w:hAnsi="Arial" w:cs="Arial"/>
                <w:noProof/>
                <w:szCs w:val="36"/>
                <w:lang w:eastAsia="sv-SE"/>
              </w:rPr>
              <w:t>.</w:t>
            </w:r>
          </w:p>
        </w:tc>
        <w:tc>
          <w:tcPr>
            <w:tcW w:w="3686" w:type="dxa"/>
            <w:tcBorders>
              <w:top w:val="single" w:sz="4" w:space="0" w:color="auto"/>
              <w:left w:val="single" w:sz="4" w:space="0" w:color="auto"/>
              <w:bottom w:val="single" w:sz="4" w:space="0" w:color="auto"/>
              <w:right w:val="single" w:sz="4" w:space="0" w:color="auto"/>
            </w:tcBorders>
            <w:hideMark/>
          </w:tcPr>
          <w:p w14:paraId="3CC19627" w14:textId="77777777" w:rsidR="00FE1430" w:rsidRPr="001336DB" w:rsidRDefault="00FE1430" w:rsidP="00845417">
            <w:pPr>
              <w:rPr>
                <w:sz w:val="20"/>
                <w:szCs w:val="20"/>
              </w:rPr>
            </w:pPr>
            <w:r w:rsidRPr="001336DB">
              <w:rPr>
                <w:sz w:val="20"/>
                <w:szCs w:val="20"/>
              </w:rPr>
              <w:t>Hydraulisk konduktivitet i m/s (k-värde).</w:t>
            </w:r>
          </w:p>
        </w:tc>
      </w:tr>
    </w:tbl>
    <w:p w14:paraId="0119519C" w14:textId="77777777" w:rsidR="00A67E1E" w:rsidRPr="001336DB" w:rsidRDefault="00A67E1E" w:rsidP="00A67E1E">
      <w:pPr>
        <w:pStyle w:val="Brd2"/>
        <w:ind w:firstLine="0"/>
        <w:rPr>
          <w:rFonts w:asciiTheme="minorHAnsi" w:hAnsiTheme="minorHAnsi" w:cstheme="minorHAnsi"/>
          <w:sz w:val="24"/>
          <w:szCs w:val="24"/>
        </w:rPr>
      </w:pPr>
    </w:p>
    <w:p w14:paraId="7E9180C5" w14:textId="286F8C0A" w:rsidR="00FD42FF" w:rsidRPr="00CE735C" w:rsidRDefault="00245A9C" w:rsidP="00CE735C">
      <w:pPr>
        <w:pStyle w:val="Rubrik2"/>
        <w:rPr>
          <w:rFonts w:ascii="Arial" w:hAnsi="Arial" w:cs="Arial"/>
          <w:color w:val="0070C0"/>
          <w:sz w:val="25"/>
          <w:szCs w:val="25"/>
        </w:rPr>
      </w:pPr>
      <w:r>
        <w:rPr>
          <w:rFonts w:ascii="Arial" w:hAnsi="Arial" w:cs="Arial"/>
          <w:color w:val="0070C0"/>
          <w:sz w:val="25"/>
          <w:szCs w:val="25"/>
        </w:rPr>
        <w:lastRenderedPageBreak/>
        <w:t>Anpassa provtagningen</w:t>
      </w:r>
      <w:r w:rsidR="00220173">
        <w:rPr>
          <w:rFonts w:ascii="Arial" w:hAnsi="Arial" w:cs="Arial"/>
          <w:color w:val="0070C0"/>
          <w:sz w:val="25"/>
          <w:szCs w:val="25"/>
        </w:rPr>
        <w:t xml:space="preserve"> och utförande av testet</w:t>
      </w:r>
      <w:r>
        <w:rPr>
          <w:rFonts w:ascii="Arial" w:hAnsi="Arial" w:cs="Arial"/>
          <w:color w:val="0070C0"/>
          <w:sz w:val="25"/>
          <w:szCs w:val="25"/>
        </w:rPr>
        <w:t xml:space="preserve"> till syftet </w:t>
      </w:r>
    </w:p>
    <w:p w14:paraId="67251BAF" w14:textId="77777777" w:rsidR="005A05FD" w:rsidRDefault="00FD42FF" w:rsidP="00FD42FF">
      <w:pPr>
        <w:rPr>
          <w:rFonts w:ascii="Arial" w:hAnsi="Arial" w:cs="Arial"/>
          <w:sz w:val="21"/>
          <w:szCs w:val="21"/>
        </w:rPr>
      </w:pPr>
      <w:r w:rsidRPr="00CF42EB">
        <w:rPr>
          <w:rFonts w:ascii="Arial" w:hAnsi="Arial" w:cs="Arial"/>
          <w:sz w:val="21"/>
          <w:szCs w:val="21"/>
        </w:rPr>
        <w:t>Beroende på avsikt</w:t>
      </w:r>
      <w:r w:rsidR="00A92B03">
        <w:rPr>
          <w:rFonts w:ascii="Arial" w:hAnsi="Arial" w:cs="Arial"/>
          <w:sz w:val="21"/>
          <w:szCs w:val="21"/>
        </w:rPr>
        <w:t>en</w:t>
      </w:r>
      <w:r w:rsidRPr="00CF42EB">
        <w:rPr>
          <w:rFonts w:ascii="Arial" w:hAnsi="Arial" w:cs="Arial"/>
          <w:sz w:val="21"/>
          <w:szCs w:val="21"/>
        </w:rPr>
        <w:t xml:space="preserve"> </w:t>
      </w:r>
      <w:r w:rsidR="00A92B03">
        <w:rPr>
          <w:rFonts w:ascii="Arial" w:hAnsi="Arial" w:cs="Arial"/>
          <w:sz w:val="21"/>
          <w:szCs w:val="21"/>
        </w:rPr>
        <w:t>med</w:t>
      </w:r>
      <w:r w:rsidRPr="00CF42EB">
        <w:rPr>
          <w:rFonts w:ascii="Arial" w:hAnsi="Arial" w:cs="Arial"/>
          <w:sz w:val="21"/>
          <w:szCs w:val="21"/>
        </w:rPr>
        <w:t xml:space="preserve"> undersök</w:t>
      </w:r>
      <w:r w:rsidR="00A92B03">
        <w:rPr>
          <w:rFonts w:ascii="Arial" w:hAnsi="Arial" w:cs="Arial"/>
          <w:sz w:val="21"/>
          <w:szCs w:val="21"/>
        </w:rPr>
        <w:t xml:space="preserve">ningen behöver </w:t>
      </w:r>
      <w:r w:rsidRPr="00CF42EB">
        <w:rPr>
          <w:rFonts w:ascii="Arial" w:hAnsi="Arial" w:cs="Arial"/>
          <w:sz w:val="21"/>
          <w:szCs w:val="21"/>
        </w:rPr>
        <w:t xml:space="preserve">provtagningen </w:t>
      </w:r>
      <w:r w:rsidR="00220173">
        <w:rPr>
          <w:rFonts w:ascii="Arial" w:hAnsi="Arial" w:cs="Arial"/>
          <w:sz w:val="21"/>
          <w:szCs w:val="21"/>
        </w:rPr>
        <w:t xml:space="preserve">och utförandet av testet </w:t>
      </w:r>
      <w:r w:rsidRPr="00CF42EB">
        <w:rPr>
          <w:rFonts w:ascii="Arial" w:hAnsi="Arial" w:cs="Arial"/>
          <w:sz w:val="21"/>
          <w:szCs w:val="21"/>
        </w:rPr>
        <w:t>anpassas</w:t>
      </w:r>
      <w:r w:rsidR="003139A4">
        <w:rPr>
          <w:rFonts w:ascii="Arial" w:hAnsi="Arial" w:cs="Arial"/>
          <w:sz w:val="21"/>
          <w:szCs w:val="21"/>
        </w:rPr>
        <w:t>, se avsnitt Perkolationstest och Siktanalys nedan</w:t>
      </w:r>
      <w:r w:rsidRPr="00CF42EB">
        <w:rPr>
          <w:rFonts w:ascii="Arial" w:hAnsi="Arial" w:cs="Arial"/>
          <w:sz w:val="21"/>
          <w:szCs w:val="21"/>
        </w:rPr>
        <w:t xml:space="preserve">. </w:t>
      </w:r>
    </w:p>
    <w:p w14:paraId="16F0A9A5" w14:textId="5B03F416" w:rsidR="001336DB" w:rsidRDefault="00FD42FF">
      <w:pPr>
        <w:rPr>
          <w:rFonts w:ascii="Arial" w:hAnsi="Arial" w:cs="Arial"/>
          <w:sz w:val="21"/>
          <w:szCs w:val="21"/>
        </w:rPr>
      </w:pPr>
      <w:r w:rsidRPr="00CF42EB">
        <w:rPr>
          <w:rFonts w:ascii="Arial" w:hAnsi="Arial" w:cs="Arial"/>
          <w:sz w:val="21"/>
          <w:szCs w:val="21"/>
        </w:rPr>
        <w:t>En frilagd jordprofil där lagerföljd och skiktningar synliggörs är</w:t>
      </w:r>
      <w:r w:rsidR="002D14DC">
        <w:rPr>
          <w:rFonts w:ascii="Arial" w:hAnsi="Arial" w:cs="Arial"/>
          <w:sz w:val="21"/>
          <w:szCs w:val="21"/>
        </w:rPr>
        <w:t xml:space="preserve"> oavsett syfte</w:t>
      </w:r>
      <w:r w:rsidRPr="00CF42EB">
        <w:rPr>
          <w:rFonts w:ascii="Arial" w:hAnsi="Arial" w:cs="Arial"/>
          <w:sz w:val="21"/>
          <w:szCs w:val="21"/>
        </w:rPr>
        <w:t xml:space="preserve"> en viktig utgångspunkt för att kunna göra bedömningar</w:t>
      </w:r>
      <w:r w:rsidR="005C3D42">
        <w:rPr>
          <w:rFonts w:ascii="Arial" w:hAnsi="Arial" w:cs="Arial"/>
          <w:sz w:val="21"/>
          <w:szCs w:val="21"/>
        </w:rPr>
        <w:t xml:space="preserve">, se informationsblad </w:t>
      </w:r>
      <w:r w:rsidR="005C3D42" w:rsidRPr="00D931A2">
        <w:rPr>
          <w:rFonts w:ascii="Arial" w:hAnsi="Arial" w:cs="Arial"/>
          <w:i/>
          <w:iCs/>
          <w:sz w:val="21"/>
          <w:szCs w:val="21"/>
        </w:rPr>
        <w:t>3 Undersökning av mark och grundvattennivå.</w:t>
      </w:r>
      <w:r w:rsidR="00FE1430">
        <w:rPr>
          <w:rFonts w:ascii="Arial" w:hAnsi="Arial" w:cs="Arial"/>
          <w:i/>
          <w:iCs/>
          <w:sz w:val="21"/>
          <w:szCs w:val="21"/>
        </w:rPr>
        <w:t xml:space="preserve"> </w:t>
      </w:r>
      <w:r w:rsidR="005A05FD">
        <w:rPr>
          <w:rFonts w:ascii="Arial" w:hAnsi="Arial" w:cs="Arial"/>
          <w:sz w:val="21"/>
          <w:szCs w:val="21"/>
        </w:rPr>
        <w:t>D</w:t>
      </w:r>
      <w:r w:rsidR="0059484C">
        <w:rPr>
          <w:rFonts w:ascii="Arial" w:hAnsi="Arial" w:cs="Arial"/>
          <w:sz w:val="21"/>
          <w:szCs w:val="21"/>
        </w:rPr>
        <w:t xml:space="preserve">en </w:t>
      </w:r>
      <w:r w:rsidRPr="00713697">
        <w:rPr>
          <w:rFonts w:ascii="Arial" w:hAnsi="Arial" w:cs="Arial"/>
          <w:sz w:val="21"/>
          <w:szCs w:val="21"/>
        </w:rPr>
        <w:t>sökande eller sakkunnig som sökande</w:t>
      </w:r>
      <w:r w:rsidR="0059484C">
        <w:rPr>
          <w:rFonts w:ascii="Arial" w:hAnsi="Arial" w:cs="Arial"/>
          <w:sz w:val="21"/>
          <w:szCs w:val="21"/>
        </w:rPr>
        <w:t>n</w:t>
      </w:r>
      <w:r w:rsidRPr="00713697">
        <w:rPr>
          <w:rFonts w:ascii="Arial" w:hAnsi="Arial" w:cs="Arial"/>
          <w:sz w:val="21"/>
          <w:szCs w:val="21"/>
        </w:rPr>
        <w:t xml:space="preserve"> anlitar, bör ha minst grundläggande geologisk kompetens.</w:t>
      </w:r>
    </w:p>
    <w:p w14:paraId="19F9C548" w14:textId="77777777" w:rsidR="003139A4" w:rsidRPr="005600DB" w:rsidRDefault="003139A4" w:rsidP="003139A4">
      <w:pPr>
        <w:pStyle w:val="Rubrik2"/>
      </w:pPr>
      <w:r w:rsidRPr="00862147">
        <w:rPr>
          <w:rFonts w:ascii="Arial" w:hAnsi="Arial" w:cs="Arial"/>
          <w:color w:val="0070C0"/>
          <w:sz w:val="25"/>
          <w:szCs w:val="25"/>
        </w:rPr>
        <w:t>Perkolationstest</w:t>
      </w:r>
    </w:p>
    <w:p w14:paraId="1E122CE8" w14:textId="77777777" w:rsidR="003139A4" w:rsidRPr="00862147" w:rsidRDefault="003139A4" w:rsidP="003139A4">
      <w:pPr>
        <w:rPr>
          <w:rFonts w:ascii="Arial" w:hAnsi="Arial" w:cs="Arial"/>
          <w:sz w:val="21"/>
          <w:szCs w:val="21"/>
        </w:rPr>
      </w:pPr>
      <w:r w:rsidRPr="00862147">
        <w:rPr>
          <w:rFonts w:ascii="Arial" w:hAnsi="Arial" w:cs="Arial"/>
          <w:sz w:val="21"/>
          <w:szCs w:val="21"/>
        </w:rPr>
        <w:t>Vid perkolationstest erh</w:t>
      </w:r>
      <w:r w:rsidRPr="00862147">
        <w:rPr>
          <w:rFonts w:ascii="Arial" w:hAnsi="Arial" w:cs="Arial" w:hint="eastAsia"/>
          <w:sz w:val="21"/>
          <w:szCs w:val="21"/>
        </w:rPr>
        <w:t>å</w:t>
      </w:r>
      <w:r w:rsidRPr="00862147">
        <w:rPr>
          <w:rFonts w:ascii="Arial" w:hAnsi="Arial" w:cs="Arial"/>
          <w:sz w:val="21"/>
          <w:szCs w:val="21"/>
        </w:rPr>
        <w:t>lls ett v</w:t>
      </w:r>
      <w:r w:rsidRPr="00862147">
        <w:rPr>
          <w:rFonts w:ascii="Arial" w:hAnsi="Arial" w:cs="Arial" w:hint="eastAsia"/>
          <w:sz w:val="21"/>
          <w:szCs w:val="21"/>
        </w:rPr>
        <w:t>ä</w:t>
      </w:r>
      <w:r w:rsidRPr="00862147">
        <w:rPr>
          <w:rFonts w:ascii="Arial" w:hAnsi="Arial" w:cs="Arial"/>
          <w:sz w:val="21"/>
          <w:szCs w:val="21"/>
        </w:rPr>
        <w:t>rde p</w:t>
      </w:r>
      <w:r w:rsidRPr="00862147">
        <w:rPr>
          <w:rFonts w:ascii="Arial" w:hAnsi="Arial" w:cs="Arial" w:hint="eastAsia"/>
          <w:sz w:val="21"/>
          <w:szCs w:val="21"/>
        </w:rPr>
        <w:t>å</w:t>
      </w:r>
      <w:r w:rsidRPr="00862147">
        <w:rPr>
          <w:rFonts w:ascii="Arial" w:hAnsi="Arial" w:cs="Arial"/>
          <w:sz w:val="21"/>
          <w:szCs w:val="21"/>
        </w:rPr>
        <w:t xml:space="preserve"> jordens initiala vattengenomsl</w:t>
      </w:r>
      <w:r w:rsidRPr="00862147">
        <w:rPr>
          <w:rFonts w:ascii="Arial" w:hAnsi="Arial" w:cs="Arial" w:hint="eastAsia"/>
          <w:sz w:val="21"/>
          <w:szCs w:val="21"/>
        </w:rPr>
        <w:t>ä</w:t>
      </w:r>
      <w:r w:rsidRPr="00862147">
        <w:rPr>
          <w:rFonts w:ascii="Arial" w:hAnsi="Arial" w:cs="Arial"/>
          <w:sz w:val="21"/>
          <w:szCs w:val="21"/>
        </w:rPr>
        <w:t>pplighet under vattenm</w:t>
      </w:r>
      <w:r w:rsidRPr="00862147">
        <w:rPr>
          <w:rFonts w:ascii="Arial" w:hAnsi="Arial" w:cs="Arial" w:hint="eastAsia"/>
          <w:sz w:val="21"/>
          <w:szCs w:val="21"/>
        </w:rPr>
        <w:t>ä</w:t>
      </w:r>
      <w:r w:rsidRPr="00862147">
        <w:rPr>
          <w:rFonts w:ascii="Arial" w:hAnsi="Arial" w:cs="Arial"/>
          <w:sz w:val="21"/>
          <w:szCs w:val="21"/>
        </w:rPr>
        <w:t>ttade f</w:t>
      </w:r>
      <w:r w:rsidRPr="00862147">
        <w:rPr>
          <w:rFonts w:ascii="Arial" w:hAnsi="Arial" w:cs="Arial" w:hint="eastAsia"/>
          <w:sz w:val="21"/>
          <w:szCs w:val="21"/>
        </w:rPr>
        <w:t>ö</w:t>
      </w:r>
      <w:r w:rsidRPr="00862147">
        <w:rPr>
          <w:rFonts w:ascii="Arial" w:hAnsi="Arial" w:cs="Arial"/>
          <w:sz w:val="21"/>
          <w:szCs w:val="21"/>
        </w:rPr>
        <w:t>rh</w:t>
      </w:r>
      <w:r w:rsidRPr="00862147">
        <w:rPr>
          <w:rFonts w:ascii="Arial" w:hAnsi="Arial" w:cs="Arial" w:hint="eastAsia"/>
          <w:sz w:val="21"/>
          <w:szCs w:val="21"/>
        </w:rPr>
        <w:t>å</w:t>
      </w:r>
      <w:r w:rsidRPr="00862147">
        <w:rPr>
          <w:rFonts w:ascii="Arial" w:hAnsi="Arial" w:cs="Arial"/>
          <w:sz w:val="21"/>
          <w:szCs w:val="21"/>
        </w:rPr>
        <w:t>llanden. En finare term f</w:t>
      </w:r>
      <w:r w:rsidRPr="00862147">
        <w:rPr>
          <w:rFonts w:ascii="Arial" w:hAnsi="Arial" w:cs="Arial" w:hint="eastAsia"/>
          <w:sz w:val="21"/>
          <w:szCs w:val="21"/>
        </w:rPr>
        <w:t>ö</w:t>
      </w:r>
      <w:r w:rsidRPr="00862147">
        <w:rPr>
          <w:rFonts w:ascii="Arial" w:hAnsi="Arial" w:cs="Arial"/>
          <w:sz w:val="21"/>
          <w:szCs w:val="21"/>
        </w:rPr>
        <w:t xml:space="preserve">r detta </w:t>
      </w:r>
      <w:r w:rsidRPr="00862147">
        <w:rPr>
          <w:rFonts w:ascii="Arial" w:hAnsi="Arial" w:cs="Arial" w:hint="eastAsia"/>
          <w:sz w:val="21"/>
          <w:szCs w:val="21"/>
        </w:rPr>
        <w:t>ä</w:t>
      </w:r>
      <w:r w:rsidRPr="00862147">
        <w:rPr>
          <w:rFonts w:ascii="Arial" w:hAnsi="Arial" w:cs="Arial"/>
          <w:sz w:val="21"/>
          <w:szCs w:val="21"/>
        </w:rPr>
        <w:t>r den m</w:t>
      </w:r>
      <w:r w:rsidRPr="00862147">
        <w:rPr>
          <w:rFonts w:ascii="Arial" w:hAnsi="Arial" w:cs="Arial" w:hint="eastAsia"/>
          <w:sz w:val="21"/>
          <w:szCs w:val="21"/>
        </w:rPr>
        <w:t>ä</w:t>
      </w:r>
      <w:r w:rsidRPr="00862147">
        <w:rPr>
          <w:rFonts w:ascii="Arial" w:hAnsi="Arial" w:cs="Arial"/>
          <w:sz w:val="21"/>
          <w:szCs w:val="21"/>
        </w:rPr>
        <w:t>ttade hydrauliska konduktiviteten, det vill s</w:t>
      </w:r>
      <w:r w:rsidRPr="00862147">
        <w:rPr>
          <w:rFonts w:ascii="Arial" w:hAnsi="Arial" w:cs="Arial" w:hint="eastAsia"/>
          <w:sz w:val="21"/>
          <w:szCs w:val="21"/>
        </w:rPr>
        <w:t>ä</w:t>
      </w:r>
      <w:r w:rsidRPr="00862147">
        <w:rPr>
          <w:rFonts w:ascii="Arial" w:hAnsi="Arial" w:cs="Arial"/>
          <w:sz w:val="21"/>
          <w:szCs w:val="21"/>
        </w:rPr>
        <w:t>ga vattenfl</w:t>
      </w:r>
      <w:r w:rsidRPr="00862147">
        <w:rPr>
          <w:rFonts w:ascii="Arial" w:hAnsi="Arial" w:cs="Arial" w:hint="eastAsia"/>
          <w:sz w:val="21"/>
          <w:szCs w:val="21"/>
        </w:rPr>
        <w:t>ö</w:t>
      </w:r>
      <w:r w:rsidRPr="00862147">
        <w:rPr>
          <w:rFonts w:ascii="Arial" w:hAnsi="Arial" w:cs="Arial"/>
          <w:sz w:val="21"/>
          <w:szCs w:val="21"/>
        </w:rPr>
        <w:t>deshastigheten genom jorden under ett tillst</w:t>
      </w:r>
      <w:r w:rsidRPr="00862147">
        <w:rPr>
          <w:rFonts w:ascii="Arial" w:hAnsi="Arial" w:cs="Arial" w:hint="eastAsia"/>
          <w:sz w:val="21"/>
          <w:szCs w:val="21"/>
        </w:rPr>
        <w:t>å</w:t>
      </w:r>
      <w:r w:rsidRPr="00862147">
        <w:rPr>
          <w:rFonts w:ascii="Arial" w:hAnsi="Arial" w:cs="Arial"/>
          <w:sz w:val="21"/>
          <w:szCs w:val="21"/>
        </w:rPr>
        <w:t>nd d</w:t>
      </w:r>
      <w:r w:rsidRPr="00862147">
        <w:rPr>
          <w:rFonts w:ascii="Arial" w:hAnsi="Arial" w:cs="Arial" w:hint="eastAsia"/>
          <w:sz w:val="21"/>
          <w:szCs w:val="21"/>
        </w:rPr>
        <w:t>å</w:t>
      </w:r>
      <w:r w:rsidRPr="00862147">
        <w:rPr>
          <w:rFonts w:ascii="Arial" w:hAnsi="Arial" w:cs="Arial"/>
          <w:sz w:val="21"/>
          <w:szCs w:val="21"/>
        </w:rPr>
        <w:t xml:space="preserve"> jorden </w:t>
      </w:r>
      <w:r w:rsidRPr="00862147">
        <w:rPr>
          <w:rFonts w:ascii="Arial" w:hAnsi="Arial" w:cs="Arial" w:hint="eastAsia"/>
          <w:sz w:val="21"/>
          <w:szCs w:val="21"/>
        </w:rPr>
        <w:t>ä</w:t>
      </w:r>
      <w:r w:rsidRPr="00862147">
        <w:rPr>
          <w:rFonts w:ascii="Arial" w:hAnsi="Arial" w:cs="Arial"/>
          <w:sz w:val="21"/>
          <w:szCs w:val="21"/>
        </w:rPr>
        <w:t>r vattenm</w:t>
      </w:r>
      <w:r w:rsidRPr="00862147">
        <w:rPr>
          <w:rFonts w:ascii="Arial" w:hAnsi="Arial" w:cs="Arial" w:hint="eastAsia"/>
          <w:sz w:val="21"/>
          <w:szCs w:val="21"/>
        </w:rPr>
        <w:t>ä</w:t>
      </w:r>
      <w:r w:rsidRPr="00862147">
        <w:rPr>
          <w:rFonts w:ascii="Arial" w:hAnsi="Arial" w:cs="Arial"/>
          <w:sz w:val="21"/>
          <w:szCs w:val="21"/>
        </w:rPr>
        <w:t>ttad. V</w:t>
      </w:r>
      <w:r w:rsidRPr="00862147">
        <w:rPr>
          <w:rFonts w:ascii="Arial" w:hAnsi="Arial" w:cs="Arial" w:hint="eastAsia"/>
          <w:sz w:val="21"/>
          <w:szCs w:val="21"/>
        </w:rPr>
        <w:t>ä</w:t>
      </w:r>
      <w:r w:rsidRPr="00862147">
        <w:rPr>
          <w:rFonts w:ascii="Arial" w:hAnsi="Arial" w:cs="Arial"/>
          <w:sz w:val="21"/>
          <w:szCs w:val="21"/>
        </w:rPr>
        <w:t>rdet p</w:t>
      </w:r>
      <w:r w:rsidRPr="00862147">
        <w:rPr>
          <w:rFonts w:ascii="Arial" w:hAnsi="Arial" w:cs="Arial" w:hint="eastAsia"/>
          <w:sz w:val="21"/>
          <w:szCs w:val="21"/>
        </w:rPr>
        <w:t>å</w:t>
      </w:r>
      <w:r w:rsidRPr="00862147">
        <w:rPr>
          <w:rFonts w:ascii="Arial" w:hAnsi="Arial" w:cs="Arial"/>
          <w:sz w:val="21"/>
          <w:szCs w:val="21"/>
        </w:rPr>
        <w:t xml:space="preserve"> den m</w:t>
      </w:r>
      <w:r w:rsidRPr="00862147">
        <w:rPr>
          <w:rFonts w:ascii="Arial" w:hAnsi="Arial" w:cs="Arial" w:hint="eastAsia"/>
          <w:sz w:val="21"/>
          <w:szCs w:val="21"/>
        </w:rPr>
        <w:t>ä</w:t>
      </w:r>
      <w:r w:rsidRPr="00862147">
        <w:rPr>
          <w:rFonts w:ascii="Arial" w:hAnsi="Arial" w:cs="Arial"/>
          <w:sz w:val="21"/>
          <w:szCs w:val="21"/>
        </w:rPr>
        <w:t>ttade hydrauliska konduktiviteten (eller f</w:t>
      </w:r>
      <w:r w:rsidRPr="00862147">
        <w:rPr>
          <w:rFonts w:ascii="Arial" w:hAnsi="Arial" w:cs="Arial" w:hint="eastAsia"/>
          <w:sz w:val="21"/>
          <w:szCs w:val="21"/>
        </w:rPr>
        <w:t>ö</w:t>
      </w:r>
      <w:r w:rsidRPr="00862147">
        <w:rPr>
          <w:rFonts w:ascii="Arial" w:hAnsi="Arial" w:cs="Arial"/>
          <w:sz w:val="21"/>
          <w:szCs w:val="21"/>
        </w:rPr>
        <w:t>rkortat k-v</w:t>
      </w:r>
      <w:r w:rsidRPr="00862147">
        <w:rPr>
          <w:rFonts w:ascii="Arial" w:hAnsi="Arial" w:cs="Arial" w:hint="eastAsia"/>
          <w:sz w:val="21"/>
          <w:szCs w:val="21"/>
        </w:rPr>
        <w:t>ä</w:t>
      </w:r>
      <w:r w:rsidRPr="00862147">
        <w:rPr>
          <w:rFonts w:ascii="Arial" w:hAnsi="Arial" w:cs="Arial"/>
          <w:sz w:val="21"/>
          <w:szCs w:val="21"/>
        </w:rPr>
        <w:t>rdet) redovisas vanligen i (m/s).</w:t>
      </w:r>
    </w:p>
    <w:p w14:paraId="79B84E52" w14:textId="4A0F90BC" w:rsidR="00A67E1E" w:rsidRPr="00862147" w:rsidRDefault="003139A4" w:rsidP="003139A4">
      <w:pPr>
        <w:rPr>
          <w:rFonts w:ascii="Arial" w:hAnsi="Arial" w:cs="Arial"/>
          <w:sz w:val="21"/>
          <w:szCs w:val="21"/>
        </w:rPr>
      </w:pPr>
      <w:r w:rsidRPr="00862147">
        <w:rPr>
          <w:rFonts w:ascii="Arial" w:hAnsi="Arial" w:cs="Arial"/>
          <w:sz w:val="21"/>
          <w:szCs w:val="21"/>
        </w:rPr>
        <w:t xml:space="preserve">Uttag av prov och utförande av perkolationstest skiljer sig åt beroende på i vilket </w:t>
      </w:r>
      <w:proofErr w:type="gramStart"/>
      <w:r w:rsidRPr="00862147">
        <w:rPr>
          <w:rFonts w:ascii="Arial" w:hAnsi="Arial" w:cs="Arial"/>
          <w:sz w:val="21"/>
          <w:szCs w:val="21"/>
        </w:rPr>
        <w:t xml:space="preserve">syfte </w:t>
      </w:r>
      <w:r w:rsidR="00AE607A">
        <w:rPr>
          <w:rFonts w:ascii="Arial" w:hAnsi="Arial" w:cs="Arial"/>
          <w:sz w:val="21"/>
          <w:szCs w:val="21"/>
        </w:rPr>
        <w:t>p</w:t>
      </w:r>
      <w:r w:rsidRPr="00862147">
        <w:rPr>
          <w:rFonts w:ascii="Arial" w:hAnsi="Arial" w:cs="Arial"/>
          <w:sz w:val="21"/>
          <w:szCs w:val="21"/>
        </w:rPr>
        <w:t>rovtagningen</w:t>
      </w:r>
      <w:proofErr w:type="gramEnd"/>
      <w:r w:rsidRPr="00862147">
        <w:rPr>
          <w:rFonts w:ascii="Arial" w:hAnsi="Arial" w:cs="Arial"/>
          <w:sz w:val="21"/>
          <w:szCs w:val="21"/>
        </w:rPr>
        <w:t xml:space="preserve"> görs.</w:t>
      </w:r>
    </w:p>
    <w:p w14:paraId="62CCBFE5" w14:textId="77777777" w:rsidR="003139A4" w:rsidRPr="002D14DC" w:rsidRDefault="003139A4" w:rsidP="003139A4">
      <w:pPr>
        <w:pStyle w:val="Rubrik3"/>
        <w:rPr>
          <w:b/>
          <w:bCs/>
        </w:rPr>
      </w:pPr>
      <w:bookmarkStart w:id="1" w:name="_Uppskattning_av_LTAR-värde"/>
      <w:bookmarkEnd w:id="1"/>
      <w:r w:rsidRPr="002D14DC">
        <w:rPr>
          <w:b/>
          <w:bCs/>
        </w:rPr>
        <w:t>Uppskattning av LTAR-värde i syfte att dimensionera infiltrationsyta</w:t>
      </w:r>
    </w:p>
    <w:p w14:paraId="63EAA6AE" w14:textId="77777777" w:rsidR="003139A4" w:rsidRDefault="003139A4" w:rsidP="003139A4">
      <w:pPr>
        <w:rPr>
          <w:rFonts w:ascii="Arial" w:hAnsi="Arial" w:cs="Arial"/>
          <w:sz w:val="21"/>
          <w:szCs w:val="21"/>
        </w:rPr>
      </w:pPr>
      <w:r w:rsidRPr="00862147">
        <w:rPr>
          <w:rFonts w:ascii="Arial" w:hAnsi="Arial" w:cs="Arial"/>
          <w:sz w:val="21"/>
          <w:szCs w:val="21"/>
        </w:rPr>
        <w:t>Vid avläsning av ett kommersiellt perkolationsprov blir resultatet ofta presenterat som ett LTAR-värde (liter per m</w:t>
      </w:r>
      <w:r w:rsidRPr="002D14DC">
        <w:rPr>
          <w:rFonts w:ascii="Arial" w:hAnsi="Arial" w:cs="Arial"/>
          <w:sz w:val="21"/>
          <w:szCs w:val="21"/>
          <w:vertAlign w:val="superscript"/>
        </w:rPr>
        <w:t xml:space="preserve">2 </w:t>
      </w:r>
      <w:r w:rsidRPr="00862147">
        <w:rPr>
          <w:rFonts w:ascii="Arial" w:hAnsi="Arial" w:cs="Arial"/>
          <w:sz w:val="21"/>
          <w:szCs w:val="21"/>
        </w:rPr>
        <w:t>och dygn) som omräknats från det uppmätta k-värdet. LTAR-värdet ska inte förväxlas med k-värdet som redovisas i meter per sekund eller centimeter per dygn.</w:t>
      </w:r>
      <w:r w:rsidRPr="00CC3B02">
        <w:rPr>
          <w:rFonts w:ascii="Arial" w:hAnsi="Arial" w:cs="Arial"/>
          <w:sz w:val="21"/>
          <w:szCs w:val="21"/>
        </w:rPr>
        <w:t xml:space="preserve"> </w:t>
      </w:r>
    </w:p>
    <w:p w14:paraId="3C095008" w14:textId="77777777" w:rsidR="003139A4" w:rsidRPr="00862147" w:rsidRDefault="003139A4" w:rsidP="003139A4">
      <w:pPr>
        <w:rPr>
          <w:rFonts w:ascii="Arial" w:hAnsi="Arial" w:cs="Arial"/>
          <w:sz w:val="21"/>
          <w:szCs w:val="21"/>
        </w:rPr>
      </w:pPr>
      <w:r w:rsidRPr="00862147">
        <w:rPr>
          <w:rFonts w:ascii="Arial" w:hAnsi="Arial" w:cs="Arial"/>
          <w:sz w:val="21"/>
          <w:szCs w:val="21"/>
        </w:rPr>
        <w:t xml:space="preserve">LTAR (Long Term </w:t>
      </w:r>
      <w:proofErr w:type="spellStart"/>
      <w:r w:rsidRPr="00862147">
        <w:rPr>
          <w:rFonts w:ascii="Arial" w:hAnsi="Arial" w:cs="Arial"/>
          <w:sz w:val="21"/>
          <w:szCs w:val="21"/>
        </w:rPr>
        <w:t>Acceptance</w:t>
      </w:r>
      <w:proofErr w:type="spellEnd"/>
      <w:r w:rsidRPr="00862147">
        <w:rPr>
          <w:rFonts w:ascii="Arial" w:hAnsi="Arial" w:cs="Arial"/>
          <w:sz w:val="21"/>
          <w:szCs w:val="21"/>
        </w:rPr>
        <w:t xml:space="preserve"> Rate) är ett mått på den långsiktiga infiltrationsförmågan i marken vid belastning med </w:t>
      </w:r>
      <w:proofErr w:type="spellStart"/>
      <w:r w:rsidRPr="00862147">
        <w:rPr>
          <w:rFonts w:ascii="Arial" w:hAnsi="Arial" w:cs="Arial"/>
          <w:sz w:val="21"/>
          <w:szCs w:val="21"/>
        </w:rPr>
        <w:t>slamavskiljt</w:t>
      </w:r>
      <w:proofErr w:type="spellEnd"/>
      <w:r w:rsidRPr="00862147">
        <w:rPr>
          <w:rFonts w:ascii="Arial" w:hAnsi="Arial" w:cs="Arial"/>
          <w:sz w:val="21"/>
          <w:szCs w:val="21"/>
        </w:rPr>
        <w:t xml:space="preserve"> hushållsspillvatten (liter per kvadratmeter och dygn). </w:t>
      </w:r>
    </w:p>
    <w:p w14:paraId="4C500F2F" w14:textId="77777777" w:rsidR="003139A4" w:rsidRPr="002D14DC" w:rsidRDefault="003139A4" w:rsidP="003139A4">
      <w:pPr>
        <w:pStyle w:val="Rubrik4"/>
        <w:rPr>
          <w:b/>
          <w:bCs/>
        </w:rPr>
      </w:pPr>
      <w:r w:rsidRPr="002D14DC">
        <w:rPr>
          <w:b/>
          <w:bCs/>
        </w:rPr>
        <w:t>Uttag av perkolationsprov för dimensionering</w:t>
      </w:r>
    </w:p>
    <w:p w14:paraId="36635478" w14:textId="77777777" w:rsidR="003139A4" w:rsidRPr="00862147" w:rsidRDefault="003139A4" w:rsidP="003139A4">
      <w:pPr>
        <w:rPr>
          <w:rFonts w:ascii="Arial" w:hAnsi="Arial" w:cs="Arial"/>
          <w:sz w:val="21"/>
          <w:szCs w:val="21"/>
        </w:rPr>
      </w:pPr>
      <w:r w:rsidRPr="00862147">
        <w:rPr>
          <w:rFonts w:ascii="Arial" w:hAnsi="Arial" w:cs="Arial"/>
          <w:color w:val="3A3A3A"/>
          <w:sz w:val="21"/>
          <w:szCs w:val="21"/>
        </w:rPr>
        <w:t xml:space="preserve">Det är marklagret som är minst genomsläppligt som är avgörande för bedömningen av den hydrauliska kapaciteten vid dimensionering och som sålunda är mest relevant att </w:t>
      </w:r>
      <w:proofErr w:type="spellStart"/>
      <w:r w:rsidRPr="00862147">
        <w:rPr>
          <w:rFonts w:ascii="Arial" w:hAnsi="Arial" w:cs="Arial"/>
          <w:color w:val="3A3A3A"/>
          <w:sz w:val="21"/>
          <w:szCs w:val="21"/>
        </w:rPr>
        <w:t>provta</w:t>
      </w:r>
      <w:proofErr w:type="spellEnd"/>
      <w:r w:rsidRPr="00862147">
        <w:rPr>
          <w:rFonts w:ascii="Arial" w:hAnsi="Arial" w:cs="Arial"/>
          <w:color w:val="3A3A3A"/>
          <w:sz w:val="21"/>
          <w:szCs w:val="21"/>
        </w:rPr>
        <w:t>.</w:t>
      </w:r>
      <w:r w:rsidRPr="00862147">
        <w:rPr>
          <w:rFonts w:ascii="Arial" w:hAnsi="Arial" w:cs="Arial"/>
          <w:color w:val="000000"/>
          <w:sz w:val="21"/>
          <w:szCs w:val="21"/>
        </w:rPr>
        <w:t xml:space="preserve"> En mindre genomsläpplig mark kräver en större infiltrationsyta där belastningen av avloppsvatten per ytenhet är lägre. </w:t>
      </w:r>
      <w:r w:rsidRPr="00862147">
        <w:rPr>
          <w:rFonts w:ascii="Arial" w:hAnsi="Arial" w:cs="Arial"/>
          <w:sz w:val="21"/>
          <w:szCs w:val="21"/>
        </w:rPr>
        <w:t>Flera prover behöver i regel tas ut och testerna behöver upprepas för att resultaten ska bli tillförlitliga.</w:t>
      </w:r>
    </w:p>
    <w:p w14:paraId="57BF3E1C" w14:textId="3A8BF5B6" w:rsidR="005E7AD9" w:rsidRDefault="003139A4" w:rsidP="003139A4">
      <w:pPr>
        <w:rPr>
          <w:rFonts w:ascii="Arial" w:hAnsi="Arial" w:cs="Arial"/>
          <w:sz w:val="21"/>
          <w:szCs w:val="21"/>
        </w:rPr>
      </w:pPr>
      <w:r w:rsidRPr="00862147">
        <w:rPr>
          <w:rFonts w:ascii="Arial" w:hAnsi="Arial" w:cs="Arial"/>
          <w:sz w:val="21"/>
          <w:szCs w:val="21"/>
        </w:rPr>
        <w:t>Platsen för provtagningen bör markeras på karta. I protokoll för provgrop anges på vilken nivå provet tagits ut.</w:t>
      </w:r>
    </w:p>
    <w:p w14:paraId="3AAB4EA1" w14:textId="77777777" w:rsidR="003139A4" w:rsidRPr="002D14DC" w:rsidRDefault="003139A4" w:rsidP="003139A4">
      <w:pPr>
        <w:pStyle w:val="Rubrik3"/>
        <w:rPr>
          <w:b/>
          <w:bCs/>
        </w:rPr>
      </w:pPr>
      <w:r w:rsidRPr="002D14DC">
        <w:rPr>
          <w:b/>
          <w:bCs/>
        </w:rPr>
        <w:t xml:space="preserve">Bestämning av genomsläpplighet (hydraulisk konduktivitet) för bedömning av skyddsavstånd och lokal förhöjning av </w:t>
      </w:r>
      <w:r w:rsidRPr="002D14DC" w:rsidDel="006A44B5">
        <w:rPr>
          <w:b/>
          <w:bCs/>
        </w:rPr>
        <w:t>grundvattenytan</w:t>
      </w:r>
      <w:r w:rsidRPr="002D14DC">
        <w:rPr>
          <w:b/>
          <w:bCs/>
        </w:rPr>
        <w:t xml:space="preserve"> </w:t>
      </w:r>
    </w:p>
    <w:p w14:paraId="58F459D8" w14:textId="77777777" w:rsidR="003139A4" w:rsidRPr="00D01D48" w:rsidRDefault="003139A4" w:rsidP="003139A4">
      <w:pPr>
        <w:rPr>
          <w:rFonts w:ascii="Arial" w:hAnsi="Arial" w:cs="Arial"/>
          <w:color w:val="3A3A3A"/>
          <w:sz w:val="21"/>
          <w:szCs w:val="21"/>
        </w:rPr>
      </w:pPr>
      <w:r w:rsidRPr="00D01D48">
        <w:rPr>
          <w:rFonts w:ascii="Arial" w:hAnsi="Arial" w:cs="Arial"/>
          <w:color w:val="3A3A3A"/>
          <w:sz w:val="21"/>
          <w:szCs w:val="21"/>
        </w:rPr>
        <w:t xml:space="preserve">Uttag av prov och utförande av perkolationstest för bestämning av genomsläpplighet (hydraulisk konduktivitet) för bedömning av skyddsavstånd och lokal förhöjning av </w:t>
      </w:r>
      <w:r w:rsidRPr="00D01D48" w:rsidDel="006A44B5">
        <w:rPr>
          <w:rFonts w:ascii="Arial" w:hAnsi="Arial" w:cs="Arial"/>
          <w:color w:val="3A3A3A"/>
          <w:sz w:val="21"/>
          <w:szCs w:val="21"/>
        </w:rPr>
        <w:t>grundvattenytan under avloppsanläggningen</w:t>
      </w:r>
      <w:r w:rsidRPr="00D01D48">
        <w:rPr>
          <w:rFonts w:ascii="Arial" w:hAnsi="Arial" w:cs="Arial"/>
          <w:color w:val="3A3A3A"/>
          <w:sz w:val="21"/>
          <w:szCs w:val="21"/>
        </w:rPr>
        <w:t xml:space="preserve"> skiljer sig åt jämfört med om syftet är att uppskatta LTAR för bedömning av dimensionering.</w:t>
      </w:r>
    </w:p>
    <w:p w14:paraId="312787C4" w14:textId="77777777" w:rsidR="003139A4" w:rsidRPr="002D14DC" w:rsidRDefault="003139A4" w:rsidP="003139A4">
      <w:pPr>
        <w:pStyle w:val="Rubrik4"/>
        <w:rPr>
          <w:b/>
          <w:bCs/>
        </w:rPr>
      </w:pPr>
      <w:r w:rsidRPr="002D14DC">
        <w:rPr>
          <w:b/>
          <w:bCs/>
        </w:rPr>
        <w:t>Uttag av perkolationsprov för bedömning av lokal förhöjning av grundvattenytan</w:t>
      </w:r>
    </w:p>
    <w:p w14:paraId="7A9CC57C" w14:textId="23E76EFB" w:rsidR="005E7AD9" w:rsidRPr="005E7AD9" w:rsidRDefault="003139A4" w:rsidP="005E7AD9">
      <w:pPr>
        <w:rPr>
          <w:rFonts w:ascii="Arial" w:hAnsi="Arial" w:cs="Arial"/>
          <w:color w:val="3A3A3A"/>
          <w:sz w:val="21"/>
          <w:szCs w:val="21"/>
        </w:rPr>
      </w:pPr>
      <w:r w:rsidRPr="00CC3B02">
        <w:rPr>
          <w:rFonts w:ascii="Arial" w:hAnsi="Arial" w:cs="Arial"/>
          <w:color w:val="3A3A3A"/>
          <w:sz w:val="21"/>
          <w:szCs w:val="21"/>
        </w:rPr>
        <w:t xml:space="preserve">Vid uttag av perkolationsprov för bedömning av den lokala förhöjningen bör detta ske i de jordlager under planerad infiltrationsnivå som har lägst genomsläpplighet. I grövre jordarter (fält A vid siktanalys) finns inget behov av perkolationsprov eftersom förhöjningen i grövre jordarter är försumbar. </w:t>
      </w:r>
    </w:p>
    <w:p w14:paraId="2607F72A" w14:textId="3E13BE2E" w:rsidR="001336DB" w:rsidRPr="001336DB" w:rsidRDefault="005E7AD9" w:rsidP="00FE1430">
      <w:r w:rsidRPr="00FE1430">
        <w:rPr>
          <w:rFonts w:ascii="Arial" w:hAnsi="Arial" w:cs="Arial"/>
          <w:color w:val="3A3A3A"/>
          <w:sz w:val="21"/>
          <w:szCs w:val="21"/>
        </w:rPr>
        <w:t xml:space="preserve">Uttag av prov kan ske utifrån metod </w:t>
      </w:r>
      <w:r w:rsidR="001336DB" w:rsidRPr="00FE1430">
        <w:rPr>
          <w:rFonts w:ascii="Arial" w:hAnsi="Arial" w:cs="Arial"/>
          <w:color w:val="3A3A3A"/>
          <w:sz w:val="21"/>
          <w:szCs w:val="21"/>
        </w:rPr>
        <w:t>beskriven i info</w:t>
      </w:r>
      <w:r w:rsidR="00DB2FDB">
        <w:rPr>
          <w:rFonts w:ascii="Arial" w:hAnsi="Arial" w:cs="Arial"/>
          <w:color w:val="3A3A3A"/>
          <w:sz w:val="21"/>
          <w:szCs w:val="21"/>
        </w:rPr>
        <w:t>rmations</w:t>
      </w:r>
      <w:r w:rsidR="001336DB" w:rsidRPr="00FE1430">
        <w:rPr>
          <w:rFonts w:ascii="Arial" w:hAnsi="Arial" w:cs="Arial"/>
          <w:color w:val="3A3A3A"/>
          <w:sz w:val="21"/>
          <w:szCs w:val="21"/>
        </w:rPr>
        <w:t xml:space="preserve">blad 14 </w:t>
      </w:r>
      <w:r w:rsidR="004407CF" w:rsidRPr="004407CF">
        <w:rPr>
          <w:rFonts w:ascii="Arial" w:hAnsi="Arial" w:cs="Arial"/>
          <w:i/>
          <w:iCs/>
          <w:color w:val="3A3A3A"/>
          <w:sz w:val="21"/>
          <w:szCs w:val="21"/>
        </w:rPr>
        <w:t>Provtagning och perkolationstest vid bedömning av skyddsavstånd och lokal förhöjning under en infiltration</w:t>
      </w:r>
      <w:r w:rsidR="001336DB" w:rsidRPr="00FE1430">
        <w:rPr>
          <w:rFonts w:ascii="Arial" w:hAnsi="Arial" w:cs="Arial"/>
          <w:color w:val="3A3A3A"/>
          <w:sz w:val="21"/>
          <w:szCs w:val="21"/>
        </w:rPr>
        <w:t>.</w:t>
      </w:r>
    </w:p>
    <w:p w14:paraId="39CC36FE" w14:textId="77777777" w:rsidR="003139A4" w:rsidRPr="007E72A1" w:rsidRDefault="003139A4" w:rsidP="003139A4">
      <w:pPr>
        <w:pStyle w:val="Rubrik4"/>
        <w:rPr>
          <w:b/>
          <w:bCs/>
        </w:rPr>
      </w:pPr>
      <w:r w:rsidRPr="007E72A1">
        <w:rPr>
          <w:b/>
          <w:bCs/>
        </w:rPr>
        <w:lastRenderedPageBreak/>
        <w:t>Uttag av perkolationsprov för bedömning av skyddsavstånd</w:t>
      </w:r>
    </w:p>
    <w:p w14:paraId="6A668723" w14:textId="77777777" w:rsidR="003139A4" w:rsidRPr="00CC3B02" w:rsidRDefault="003139A4" w:rsidP="003139A4">
      <w:pPr>
        <w:rPr>
          <w:rFonts w:ascii="Arial" w:hAnsi="Arial" w:cs="Arial"/>
          <w:color w:val="000000"/>
          <w:sz w:val="21"/>
          <w:szCs w:val="21"/>
        </w:rPr>
      </w:pPr>
      <w:r w:rsidRPr="00CC3B02">
        <w:rPr>
          <w:rFonts w:ascii="Arial" w:hAnsi="Arial" w:cs="Arial"/>
          <w:color w:val="3A3A3A"/>
          <w:sz w:val="21"/>
          <w:szCs w:val="21"/>
        </w:rPr>
        <w:t>Vid skyddsavståndsbedömning i en situation när en brunn ligger i grundvattnets strömningsriktning</w:t>
      </w:r>
      <w:r w:rsidRPr="00CC3B02">
        <w:rPr>
          <w:rFonts w:ascii="Arial" w:hAnsi="Arial" w:cs="Arial"/>
          <w:color w:val="000000"/>
          <w:sz w:val="21"/>
          <w:szCs w:val="21"/>
        </w:rPr>
        <w:t xml:space="preserve"> från ett avloppsutsläpp i mark söker man efter det mest genomsläppliga</w:t>
      </w:r>
      <w:r w:rsidRPr="00CC3B02" w:rsidDel="0006620A">
        <w:rPr>
          <w:rFonts w:ascii="Arial" w:hAnsi="Arial" w:cs="Arial"/>
          <w:color w:val="000000"/>
          <w:sz w:val="21"/>
          <w:szCs w:val="21"/>
        </w:rPr>
        <w:t xml:space="preserve"> </w:t>
      </w:r>
      <w:r w:rsidRPr="00CC3B02">
        <w:rPr>
          <w:rFonts w:ascii="Arial" w:hAnsi="Arial" w:cs="Arial"/>
          <w:color w:val="000000"/>
          <w:sz w:val="21"/>
          <w:szCs w:val="21"/>
        </w:rPr>
        <w:t>(högkonduktiva) skiktet.</w:t>
      </w:r>
    </w:p>
    <w:p w14:paraId="7A5B33E3" w14:textId="77777777" w:rsidR="003139A4" w:rsidRPr="00CC3B02" w:rsidRDefault="003139A4" w:rsidP="003139A4">
      <w:pPr>
        <w:rPr>
          <w:rFonts w:ascii="Arial" w:hAnsi="Arial" w:cs="Arial"/>
          <w:color w:val="000000"/>
          <w:sz w:val="21"/>
          <w:szCs w:val="21"/>
        </w:rPr>
      </w:pPr>
      <w:r w:rsidRPr="00CC3B02">
        <w:rPr>
          <w:rFonts w:ascii="Arial" w:hAnsi="Arial" w:cs="Arial"/>
          <w:color w:val="000000"/>
          <w:sz w:val="21"/>
          <w:szCs w:val="21"/>
        </w:rPr>
        <w:t xml:space="preserve">Uttag av prov ska ske på ett djup där man förväntar sig en grundvattenrörelse. I regel ska prover på hydraulisk konduktivitet alltså tas från minst 0,5 meter under planerat läge för spridarrör och neråt. </w:t>
      </w:r>
    </w:p>
    <w:p w14:paraId="06E3D0EA" w14:textId="00995A4B" w:rsidR="005E7AD9" w:rsidRPr="00CC3B02" w:rsidRDefault="003139A4" w:rsidP="003139A4">
      <w:pPr>
        <w:rPr>
          <w:rFonts w:ascii="Arial" w:hAnsi="Arial" w:cs="Arial"/>
          <w:color w:val="000000"/>
          <w:sz w:val="21"/>
          <w:szCs w:val="21"/>
        </w:rPr>
      </w:pPr>
      <w:r w:rsidRPr="00CC3B02">
        <w:rPr>
          <w:rFonts w:ascii="Arial" w:hAnsi="Arial" w:cs="Arial"/>
          <w:color w:val="000000"/>
          <w:sz w:val="21"/>
          <w:szCs w:val="21"/>
        </w:rPr>
        <w:t xml:space="preserve">Det är inte ovanligt att det i jordprofilen uppträder skiktningar med inslag av sand och grus. Detta kan uppträda både i lera och morän och kan då få stor betydelse för markens förmåga att transportera vatten. Ett mer vattenförande skikt kan också återfinnas i övergången mellan jord och bergöveryta. Förekommer det skikt som har hög genomsläpplighet och är sammanhängande över större områden så är det avgörande för bedömningen att den hydrauliska konduktiviteten fastställs i dessa och att det mest genomsläppliga skiktet får bli avgörande vid bedömningen av behovet av skyddsavstånd. Detta förutsatt att dessa skikt inte ligger ovan den zon där den förväntade grundvattentransporten sker. </w:t>
      </w:r>
    </w:p>
    <w:p w14:paraId="658B7987" w14:textId="77777777" w:rsidR="003139A4" w:rsidRPr="00CC3B02" w:rsidRDefault="003139A4" w:rsidP="003139A4">
      <w:pPr>
        <w:rPr>
          <w:rFonts w:ascii="Arial" w:hAnsi="Arial" w:cs="Arial"/>
          <w:color w:val="000000"/>
          <w:sz w:val="21"/>
          <w:szCs w:val="21"/>
        </w:rPr>
      </w:pPr>
      <w:r w:rsidRPr="00CC3B02">
        <w:rPr>
          <w:rFonts w:ascii="Arial" w:hAnsi="Arial" w:cs="Arial"/>
          <w:color w:val="000000"/>
          <w:sz w:val="21"/>
          <w:szCs w:val="21"/>
        </w:rPr>
        <w:t>Om det finns morän inom området så kan man utgå ifrån att det inte finns någon annan underliggande jordart (övriga jordarter har som regel bildats under en senare period). Finner man däremot exempelvis sand kan det vara flera andra underliggande jordarter som lera med mycket låg genomsläpplighet eller isälvsavlagring med mycket hög genomsläpplighet. En grov överblick av jordartsutbredningen i området kan hämtas från SGU:s webbplats (</w:t>
      </w:r>
      <w:hyperlink r:id="rId12" w:history="1">
        <w:r w:rsidRPr="00CC3B02">
          <w:rPr>
            <w:rStyle w:val="Hyperlnk"/>
            <w:rFonts w:ascii="Arial" w:hAnsi="Arial" w:cs="Arial"/>
            <w:sz w:val="21"/>
            <w:szCs w:val="21"/>
          </w:rPr>
          <w:t>Kartvisaren Jordarter</w:t>
        </w:r>
      </w:hyperlink>
      <w:r w:rsidRPr="00CC3B02">
        <w:rPr>
          <w:rFonts w:ascii="Arial" w:hAnsi="Arial" w:cs="Arial"/>
          <w:color w:val="000000"/>
          <w:sz w:val="21"/>
          <w:szCs w:val="21"/>
        </w:rPr>
        <w:t>), men kartvisaren ger ingen information om det finns flera lager.</w:t>
      </w:r>
    </w:p>
    <w:p w14:paraId="32C22994" w14:textId="0384859A" w:rsidR="003139A4" w:rsidRDefault="003139A4" w:rsidP="005E7AD9">
      <w:pPr>
        <w:pStyle w:val="Brd2"/>
        <w:ind w:firstLine="0"/>
        <w:rPr>
          <w:rFonts w:asciiTheme="minorHAnsi" w:hAnsiTheme="minorHAnsi" w:cstheme="minorHAnsi"/>
          <w:sz w:val="24"/>
          <w:szCs w:val="24"/>
          <w:highlight w:val="yellow"/>
        </w:rPr>
      </w:pPr>
      <w:r w:rsidRPr="00CC3B02">
        <w:rPr>
          <w:rFonts w:ascii="Arial" w:hAnsi="Arial" w:cs="Arial"/>
          <w:szCs w:val="21"/>
        </w:rPr>
        <w:t>Osäkerheter som är kopplade till rumslig variation och analysmetoder kan alltid minskas genom att utföra flera provtagningar inom samma jordlager i provgropen eller ännu bättre – i flera provgropar i strömningsriktningen från anläggningen. Ett generellt förhållningssätt vid upprepad provtagning kan vara att utgå från det högst uppmätta värdet</w:t>
      </w:r>
      <w:r>
        <w:rPr>
          <w:rFonts w:ascii="Arial" w:hAnsi="Arial" w:cs="Arial"/>
          <w:szCs w:val="21"/>
        </w:rPr>
        <w:t>.</w:t>
      </w:r>
      <w:r w:rsidR="005E7AD9" w:rsidRPr="005E7AD9">
        <w:rPr>
          <w:rFonts w:asciiTheme="minorHAnsi" w:hAnsiTheme="minorHAnsi" w:cstheme="minorHAnsi"/>
          <w:sz w:val="24"/>
          <w:szCs w:val="24"/>
          <w:highlight w:val="yellow"/>
        </w:rPr>
        <w:t xml:space="preserve"> </w:t>
      </w:r>
    </w:p>
    <w:p w14:paraId="0E061CEC" w14:textId="77777777" w:rsidR="005E7AD9" w:rsidRPr="005E7AD9" w:rsidRDefault="005E7AD9" w:rsidP="005E7AD9">
      <w:pPr>
        <w:pStyle w:val="Brd2"/>
        <w:ind w:firstLine="0"/>
        <w:rPr>
          <w:rFonts w:asciiTheme="minorHAnsi" w:hAnsiTheme="minorHAnsi" w:cstheme="minorHAnsi"/>
          <w:sz w:val="24"/>
          <w:szCs w:val="24"/>
          <w:highlight w:val="yellow"/>
        </w:rPr>
      </w:pPr>
    </w:p>
    <w:p w14:paraId="5CB58802" w14:textId="1629B130" w:rsidR="005E7AD9" w:rsidRPr="00DB2FDB" w:rsidRDefault="003139A4" w:rsidP="003139A4">
      <w:pPr>
        <w:rPr>
          <w:rFonts w:ascii="Arial" w:hAnsi="Arial" w:cs="Arial"/>
          <w:color w:val="000000"/>
          <w:sz w:val="21"/>
          <w:szCs w:val="21"/>
        </w:rPr>
      </w:pPr>
      <w:r w:rsidRPr="00DB2FDB">
        <w:rPr>
          <w:rFonts w:ascii="Arial" w:hAnsi="Arial" w:cs="Arial"/>
          <w:color w:val="000000"/>
          <w:sz w:val="21"/>
          <w:szCs w:val="21"/>
        </w:rPr>
        <w:t>Platsen för provtagningen bör markeras på karta. I protokoll för provgrop anges på vilken nivå provet tagits ut.</w:t>
      </w:r>
    </w:p>
    <w:p w14:paraId="303235B3" w14:textId="76A688D4" w:rsidR="005C7D65" w:rsidRPr="001E2558" w:rsidRDefault="003139A4" w:rsidP="005C7D65">
      <w:pPr>
        <w:pStyle w:val="Rubrik4"/>
        <w:rPr>
          <w:b/>
          <w:bCs/>
        </w:rPr>
      </w:pPr>
      <w:r w:rsidRPr="007E72A1">
        <w:rPr>
          <w:b/>
          <w:bCs/>
        </w:rPr>
        <w:t>Utförande av perkolationstest för bestämning av genomsläpplighet</w:t>
      </w:r>
      <w:r w:rsidR="001E2558" w:rsidRPr="00FE1430">
        <w:rPr>
          <w:b/>
          <w:bCs/>
        </w:rPr>
        <w:t xml:space="preserve"> </w:t>
      </w:r>
      <w:r w:rsidR="005C7D65" w:rsidRPr="00DB2FDB">
        <w:rPr>
          <w:b/>
          <w:bCs/>
        </w:rPr>
        <w:t>för</w:t>
      </w:r>
      <w:r w:rsidR="001E2558" w:rsidRPr="00DB2FDB">
        <w:rPr>
          <w:b/>
          <w:bCs/>
        </w:rPr>
        <w:t xml:space="preserve"> </w:t>
      </w:r>
      <w:r w:rsidR="005C7D65" w:rsidRPr="00DB2FDB">
        <w:rPr>
          <w:b/>
          <w:bCs/>
        </w:rPr>
        <w:t>skyddsavstånd och lokal förhöjning av grundvatten</w:t>
      </w:r>
      <w:r w:rsidR="001E2558" w:rsidRPr="00DB2FDB">
        <w:rPr>
          <w:b/>
          <w:bCs/>
        </w:rPr>
        <w:t>yta</w:t>
      </w:r>
    </w:p>
    <w:p w14:paraId="17A5759D" w14:textId="570C8B63" w:rsidR="001A7FDE" w:rsidRPr="00FE1430" w:rsidRDefault="003139A4" w:rsidP="001A7FDE">
      <w:pPr>
        <w:pStyle w:val="Brd2"/>
        <w:ind w:firstLine="0"/>
        <w:rPr>
          <w:rFonts w:ascii="Arial" w:hAnsi="Arial" w:cs="Arial"/>
          <w:szCs w:val="21"/>
        </w:rPr>
      </w:pPr>
      <w:r w:rsidRPr="00CC3B02">
        <w:rPr>
          <w:rFonts w:ascii="Arial" w:hAnsi="Arial" w:cs="Arial"/>
          <w:szCs w:val="21"/>
        </w:rPr>
        <w:t xml:space="preserve">En beskrivning av rekommenderad mätmetod </w:t>
      </w:r>
      <w:r w:rsidR="001A7FDE">
        <w:rPr>
          <w:rFonts w:ascii="Arial" w:hAnsi="Arial" w:cs="Arial"/>
          <w:szCs w:val="21"/>
        </w:rPr>
        <w:t>för bedömning av s</w:t>
      </w:r>
      <w:r w:rsidR="00FE1430">
        <w:rPr>
          <w:rFonts w:ascii="Arial" w:hAnsi="Arial" w:cs="Arial"/>
          <w:szCs w:val="21"/>
        </w:rPr>
        <w:t>k</w:t>
      </w:r>
      <w:r w:rsidR="001A7FDE">
        <w:rPr>
          <w:rFonts w:ascii="Arial" w:hAnsi="Arial" w:cs="Arial"/>
          <w:szCs w:val="21"/>
        </w:rPr>
        <w:t xml:space="preserve">yddsavstånd </w:t>
      </w:r>
      <w:r w:rsidRPr="00CC3B02">
        <w:rPr>
          <w:rFonts w:ascii="Arial" w:hAnsi="Arial" w:cs="Arial"/>
          <w:szCs w:val="21"/>
        </w:rPr>
        <w:t xml:space="preserve">finns i </w:t>
      </w:r>
      <w:r>
        <w:rPr>
          <w:rFonts w:ascii="Arial" w:hAnsi="Arial" w:cs="Arial"/>
          <w:szCs w:val="21"/>
        </w:rPr>
        <w:t xml:space="preserve">informationsblad 14 </w:t>
      </w:r>
      <w:r w:rsidR="004407CF" w:rsidRPr="004407CF">
        <w:rPr>
          <w:rFonts w:ascii="Arial" w:hAnsi="Arial" w:cs="Arial"/>
          <w:i/>
          <w:iCs/>
          <w:color w:val="3A3A3A"/>
          <w:szCs w:val="21"/>
        </w:rPr>
        <w:t>Provtagning och perkolationstest vid bedömning av skyddsavstånd och lokal förhöjning under en infiltration</w:t>
      </w:r>
      <w:r w:rsidRPr="002D14DC">
        <w:rPr>
          <w:rFonts w:ascii="Arial" w:hAnsi="Arial" w:cs="Arial"/>
          <w:szCs w:val="21"/>
        </w:rPr>
        <w:t>.</w:t>
      </w:r>
      <w:r w:rsidR="001A7FDE">
        <w:rPr>
          <w:rFonts w:ascii="Arial" w:hAnsi="Arial" w:cs="Arial"/>
          <w:szCs w:val="21"/>
        </w:rPr>
        <w:t xml:space="preserve"> </w:t>
      </w:r>
      <w:r w:rsidR="001A7FDE" w:rsidRPr="00FE1430">
        <w:rPr>
          <w:rFonts w:ascii="Arial" w:hAnsi="Arial" w:cs="Arial"/>
          <w:szCs w:val="21"/>
        </w:rPr>
        <w:t xml:space="preserve">Samma metod kan användas för att bestämma hydraulisk konduktivitet i syfte att uppskatta lokal förhöjning av grundvattennivå. </w:t>
      </w:r>
    </w:p>
    <w:p w14:paraId="2CC82115" w14:textId="77777777" w:rsidR="003139A4" w:rsidRPr="00894739" w:rsidRDefault="003139A4" w:rsidP="003139A4">
      <w:pPr>
        <w:pStyle w:val="Rubrik2"/>
        <w:rPr>
          <w:rFonts w:ascii="Arial" w:hAnsi="Arial" w:cs="Arial"/>
          <w:color w:val="0070C0"/>
          <w:sz w:val="25"/>
          <w:szCs w:val="25"/>
        </w:rPr>
      </w:pPr>
      <w:r w:rsidRPr="00894739">
        <w:rPr>
          <w:rFonts w:ascii="Arial" w:hAnsi="Arial" w:cs="Arial"/>
          <w:color w:val="0070C0"/>
          <w:sz w:val="25"/>
          <w:szCs w:val="25"/>
        </w:rPr>
        <w:t>Siktanalys</w:t>
      </w:r>
    </w:p>
    <w:p w14:paraId="14A9F9C6" w14:textId="77777777" w:rsidR="003139A4" w:rsidRPr="007E72A1" w:rsidRDefault="003139A4" w:rsidP="003139A4">
      <w:pPr>
        <w:pStyle w:val="Rubrik3"/>
        <w:rPr>
          <w:b/>
          <w:bCs/>
        </w:rPr>
      </w:pPr>
      <w:r w:rsidRPr="007E72A1">
        <w:rPr>
          <w:b/>
          <w:bCs/>
        </w:rPr>
        <w:t>Uttag av prov för siktanalys</w:t>
      </w:r>
    </w:p>
    <w:p w14:paraId="57DFDDEC" w14:textId="77777777" w:rsidR="003139A4" w:rsidRPr="00A07BD2" w:rsidRDefault="003139A4" w:rsidP="003139A4">
      <w:pPr>
        <w:rPr>
          <w:rFonts w:ascii="Arial" w:hAnsi="Arial" w:cs="Arial"/>
          <w:sz w:val="21"/>
          <w:szCs w:val="21"/>
        </w:rPr>
      </w:pPr>
      <w:r w:rsidRPr="00A07BD2">
        <w:rPr>
          <w:rFonts w:ascii="Arial" w:hAnsi="Arial" w:cs="Arial"/>
          <w:sz w:val="21"/>
          <w:szCs w:val="21"/>
        </w:rPr>
        <w:t xml:space="preserve">Metod för uttag av prov och siktanalys finns beskriven i både faktablad 8147 och i </w:t>
      </w:r>
      <w:hyperlink r:id="rId13" w:history="1">
        <w:r w:rsidRPr="00A07BD2">
          <w:rPr>
            <w:rStyle w:val="Hyperlnk"/>
            <w:rFonts w:ascii="Arial" w:eastAsiaTheme="majorEastAsia" w:hAnsi="Arial" w:cs="Arial"/>
            <w:color w:val="005F88"/>
            <w:sz w:val="21"/>
            <w:szCs w:val="21"/>
          </w:rPr>
          <w:t>EN 12566–2</w:t>
        </w:r>
      </w:hyperlink>
      <w:r w:rsidRPr="00A07BD2">
        <w:rPr>
          <w:rFonts w:ascii="Arial" w:hAnsi="Arial" w:cs="Arial"/>
          <w:color w:val="3A3A3A"/>
          <w:sz w:val="21"/>
          <w:szCs w:val="21"/>
        </w:rPr>
        <w:t xml:space="preserve">, </w:t>
      </w:r>
      <w:r w:rsidRPr="00A07BD2">
        <w:rPr>
          <w:rFonts w:ascii="Arial" w:hAnsi="Arial" w:cs="Arial"/>
          <w:sz w:val="21"/>
          <w:szCs w:val="21"/>
        </w:rPr>
        <w:t>Teknisk rapport om infiltrationer. Observera att det finns tekniska skillnader mellan utförandet av infiltrationer enligt EN 12566–2 och enligt faktablad 8147.</w:t>
      </w:r>
    </w:p>
    <w:p w14:paraId="3B22FF03" w14:textId="587F2BEB" w:rsidR="005E7AD9" w:rsidRPr="005E7AD9" w:rsidRDefault="003139A4" w:rsidP="005E7AD9">
      <w:pPr>
        <w:rPr>
          <w:rFonts w:ascii="Arial" w:hAnsi="Arial" w:cs="Arial"/>
          <w:sz w:val="21"/>
          <w:szCs w:val="21"/>
        </w:rPr>
      </w:pPr>
      <w:r w:rsidRPr="00A07BD2">
        <w:rPr>
          <w:rFonts w:ascii="Arial" w:hAnsi="Arial" w:cs="Arial"/>
          <w:sz w:val="21"/>
          <w:szCs w:val="21"/>
        </w:rPr>
        <w:t xml:space="preserve">Det är det </w:t>
      </w:r>
      <w:proofErr w:type="spellStart"/>
      <w:r w:rsidRPr="00A07BD2">
        <w:rPr>
          <w:rFonts w:ascii="Arial" w:hAnsi="Arial" w:cs="Arial"/>
          <w:sz w:val="21"/>
          <w:szCs w:val="21"/>
        </w:rPr>
        <w:t>marklager</w:t>
      </w:r>
      <w:proofErr w:type="spellEnd"/>
      <w:r w:rsidRPr="00A07BD2">
        <w:rPr>
          <w:rFonts w:ascii="Arial" w:hAnsi="Arial" w:cs="Arial"/>
          <w:sz w:val="21"/>
          <w:szCs w:val="21"/>
        </w:rPr>
        <w:t xml:space="preserve"> som är minst genomsläppligt som är avgörande för den hydrauliska kapaciteten och som sålunda är mest relevant att </w:t>
      </w:r>
      <w:proofErr w:type="spellStart"/>
      <w:r w:rsidRPr="00A07BD2">
        <w:rPr>
          <w:rFonts w:ascii="Arial" w:hAnsi="Arial" w:cs="Arial"/>
          <w:sz w:val="21"/>
          <w:szCs w:val="21"/>
        </w:rPr>
        <w:t>provta</w:t>
      </w:r>
      <w:proofErr w:type="spellEnd"/>
      <w:r w:rsidRPr="00A07BD2">
        <w:rPr>
          <w:rFonts w:ascii="Arial" w:hAnsi="Arial" w:cs="Arial"/>
          <w:sz w:val="21"/>
          <w:szCs w:val="21"/>
        </w:rPr>
        <w:t xml:space="preserve"> för siktanalys, om syftet är dimensionering av infiltrationsyta eller bedömning av lokal förhöjning av grundvattenyta. Tas flera prover ut för analys så är det </w:t>
      </w:r>
      <w:proofErr w:type="spellStart"/>
      <w:r w:rsidRPr="00A07BD2">
        <w:rPr>
          <w:rFonts w:ascii="Arial" w:hAnsi="Arial" w:cs="Arial"/>
          <w:sz w:val="21"/>
          <w:szCs w:val="21"/>
        </w:rPr>
        <w:t>det</w:t>
      </w:r>
      <w:proofErr w:type="spellEnd"/>
      <w:r w:rsidRPr="00A07BD2">
        <w:rPr>
          <w:rFonts w:ascii="Arial" w:hAnsi="Arial" w:cs="Arial"/>
          <w:sz w:val="21"/>
          <w:szCs w:val="21"/>
        </w:rPr>
        <w:t xml:space="preserve"> minst gynnsamma provet som ska siktas. Vid osäkerhet kan </w:t>
      </w:r>
      <w:r w:rsidRPr="00A07BD2">
        <w:rPr>
          <w:rFonts w:ascii="Arial" w:hAnsi="Arial" w:cs="Arial"/>
          <w:sz w:val="21"/>
          <w:szCs w:val="21"/>
        </w:rPr>
        <w:lastRenderedPageBreak/>
        <w:t>flera prover behöva tas ut. Ett prov bör ha en volym av minst 0,5 l. Stenar större än ca 20 mm tas bort.</w:t>
      </w:r>
    </w:p>
    <w:p w14:paraId="48FB2A68" w14:textId="77777777" w:rsidR="003139A4" w:rsidRPr="00A07BD2" w:rsidRDefault="003139A4" w:rsidP="003139A4">
      <w:pPr>
        <w:pStyle w:val="Rubrik3"/>
        <w:rPr>
          <w:b/>
          <w:bCs/>
        </w:rPr>
      </w:pPr>
      <w:r w:rsidRPr="00A07BD2">
        <w:rPr>
          <w:b/>
          <w:bCs/>
        </w:rPr>
        <w:t>Redovisning av siktanalys för dimensionering</w:t>
      </w:r>
    </w:p>
    <w:p w14:paraId="6696A7A7" w14:textId="77777777" w:rsidR="003139A4" w:rsidRPr="00A07BD2" w:rsidRDefault="003139A4" w:rsidP="003139A4">
      <w:pPr>
        <w:pStyle w:val="Normal1"/>
        <w:rPr>
          <w:rFonts w:ascii="Arial" w:hAnsi="Arial" w:cs="Arial"/>
          <w:color w:val="3A3A3A"/>
          <w:sz w:val="21"/>
          <w:szCs w:val="21"/>
        </w:rPr>
      </w:pPr>
      <w:r w:rsidRPr="00A07BD2">
        <w:rPr>
          <w:rFonts w:ascii="Arial" w:hAnsi="Arial" w:cs="Arial"/>
          <w:color w:val="3A3A3A"/>
          <w:sz w:val="21"/>
          <w:szCs w:val="21"/>
        </w:rPr>
        <w:t>Resultatet av en siktanalys redovisas lämpligen i ett kornfördelningsdiagram där kravgränser för fält A respektive fält B är inlagda, se figur 1.</w:t>
      </w:r>
    </w:p>
    <w:p w14:paraId="3CAAA3A2" w14:textId="77777777" w:rsidR="003139A4" w:rsidRDefault="003139A4" w:rsidP="003139A4">
      <w:pPr>
        <w:spacing w:line="0" w:lineRule="auto"/>
        <w:rPr>
          <w:rFonts w:ascii="TT Norms Pro Regular" w:hAnsi="TT Norms Pro Regular"/>
          <w:color w:val="232323"/>
        </w:rPr>
      </w:pPr>
      <w:r>
        <w:rPr>
          <w:rFonts w:ascii="TT Norms Pro Regular" w:hAnsi="TT Norms Pro Regular"/>
          <w:noProof/>
          <w:color w:val="005F88"/>
        </w:rPr>
        <w:drawing>
          <wp:inline distT="0" distB="0" distL="0" distR="0" wp14:anchorId="18F52646" wp14:editId="0FCA09B3">
            <wp:extent cx="4952365" cy="3028315"/>
            <wp:effectExtent l="0" t="0" r="635" b="635"/>
            <wp:docPr id="17" name="Bildobjekt 17" descr="Illustrationen visar ett kornsstorleksfördelningsdiagram med kravgränser för fält A och fält B inlagda.">
              <a:hlinkClick xmlns:a="http://schemas.openxmlformats.org/drawingml/2006/main" r:id="rId14" tooltip="&quot;Förstora bilden kornfordelningsdiagram.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llustrationen visar ett kornsstorleksfördelningsdiagram med kravgränser för fält A och fält B inlagda.">
                      <a:hlinkClick r:id="rId14" tooltip="&quot;Förstora bilden kornfordelningsdiagram.png&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2365" cy="3028315"/>
                    </a:xfrm>
                    <a:prstGeom prst="rect">
                      <a:avLst/>
                    </a:prstGeom>
                    <a:noFill/>
                    <a:ln>
                      <a:noFill/>
                    </a:ln>
                  </pic:spPr>
                </pic:pic>
              </a:graphicData>
            </a:graphic>
          </wp:inline>
        </w:drawing>
      </w:r>
    </w:p>
    <w:p w14:paraId="79546241" w14:textId="77777777" w:rsidR="003139A4" w:rsidRPr="00A07BD2" w:rsidRDefault="003139A4" w:rsidP="003139A4">
      <w:pPr>
        <w:pStyle w:val="Normal1"/>
        <w:rPr>
          <w:rFonts w:ascii="Arial" w:eastAsiaTheme="minorHAnsi" w:hAnsi="Arial" w:cs="Arial"/>
          <w:bCs/>
          <w:iCs/>
          <w:color w:val="0070C0"/>
          <w:sz w:val="20"/>
          <w:szCs w:val="20"/>
          <w:lang w:eastAsia="en-US"/>
        </w:rPr>
      </w:pPr>
      <w:r w:rsidRPr="00131FD8">
        <w:rPr>
          <w:rFonts w:ascii="Arial" w:eastAsiaTheme="minorHAnsi" w:hAnsi="Arial" w:cs="Arial"/>
          <w:b/>
          <w:iCs/>
          <w:color w:val="0070C0"/>
          <w:sz w:val="20"/>
          <w:szCs w:val="20"/>
          <w:lang w:eastAsia="en-US"/>
        </w:rPr>
        <w:t>Figur 1.</w:t>
      </w:r>
      <w:r w:rsidRPr="00A07BD2">
        <w:rPr>
          <w:rFonts w:ascii="Arial" w:eastAsiaTheme="minorHAnsi" w:hAnsi="Arial" w:cs="Arial"/>
          <w:bCs/>
          <w:iCs/>
          <w:color w:val="0070C0"/>
          <w:sz w:val="20"/>
          <w:szCs w:val="20"/>
          <w:lang w:eastAsia="en-US"/>
        </w:rPr>
        <w:t xml:space="preserve"> Kornfördelningsdiagram med kravgränser för fält A och B inlagda. Klicka på bilden för en större version.</w:t>
      </w:r>
    </w:p>
    <w:p w14:paraId="4D580A7F" w14:textId="4191B72F" w:rsidR="005E7AD9" w:rsidRPr="00A07BD2" w:rsidRDefault="003139A4" w:rsidP="003139A4">
      <w:pPr>
        <w:rPr>
          <w:rFonts w:ascii="Arial" w:hAnsi="Arial" w:cs="Arial"/>
          <w:sz w:val="21"/>
          <w:szCs w:val="21"/>
        </w:rPr>
      </w:pPr>
      <w:r w:rsidRPr="00A07BD2">
        <w:rPr>
          <w:rFonts w:ascii="Arial" w:hAnsi="Arial" w:cs="Arial"/>
          <w:sz w:val="21"/>
          <w:szCs w:val="21"/>
        </w:rPr>
        <w:t>En siktanalys ger en god bild av fördelningen av kornstorlek men ger inget besked om packningen av materialet vilket kan påverka genomsläppligheten. Framförallt är det jordens innehåll av finpartiklar som är begränsande för genomsläppligheten varför en analys ska omfatta både siktning och sedimentationsanalys (”slamning”) så att förekomsten av finpartiklar är angiven i siktkurvan.</w:t>
      </w:r>
    </w:p>
    <w:p w14:paraId="342688E8" w14:textId="6C6C46F3" w:rsidR="00A92B03" w:rsidRPr="00CE735C" w:rsidRDefault="00A92B03" w:rsidP="00CE735C">
      <w:pPr>
        <w:pStyle w:val="Rubrik2"/>
        <w:rPr>
          <w:rFonts w:ascii="Arial" w:hAnsi="Arial" w:cs="Arial"/>
          <w:color w:val="0070C0"/>
          <w:sz w:val="25"/>
          <w:szCs w:val="25"/>
        </w:rPr>
      </w:pPr>
      <w:r>
        <w:rPr>
          <w:rFonts w:ascii="Arial" w:hAnsi="Arial" w:cs="Arial"/>
          <w:color w:val="0070C0"/>
          <w:sz w:val="25"/>
          <w:szCs w:val="25"/>
        </w:rPr>
        <w:t>Dokumentation</w:t>
      </w:r>
    </w:p>
    <w:p w14:paraId="28AD24FF" w14:textId="27E4B47C" w:rsidR="001336DB" w:rsidRPr="00392C46" w:rsidRDefault="00FD42FF" w:rsidP="00392C46">
      <w:pPr>
        <w:rPr>
          <w:rFonts w:ascii="Arial" w:hAnsi="Arial" w:cs="Arial"/>
          <w:sz w:val="21"/>
          <w:szCs w:val="21"/>
        </w:rPr>
      </w:pPr>
      <w:r w:rsidRPr="00713697">
        <w:rPr>
          <w:rFonts w:ascii="Arial" w:hAnsi="Arial" w:cs="Arial"/>
          <w:sz w:val="21"/>
          <w:szCs w:val="21"/>
        </w:rPr>
        <w:t>Dokumentation av</w:t>
      </w:r>
      <w:r w:rsidR="00A07BD2">
        <w:rPr>
          <w:rFonts w:ascii="Arial" w:hAnsi="Arial" w:cs="Arial"/>
          <w:sz w:val="21"/>
          <w:szCs w:val="21"/>
        </w:rPr>
        <w:t xml:space="preserve"> provtagning</w:t>
      </w:r>
      <w:r w:rsidR="00392C46">
        <w:rPr>
          <w:rFonts w:ascii="Arial" w:hAnsi="Arial" w:cs="Arial"/>
          <w:sz w:val="21"/>
          <w:szCs w:val="21"/>
        </w:rPr>
        <w:t>,</w:t>
      </w:r>
      <w:r w:rsidRPr="00713697">
        <w:rPr>
          <w:rFonts w:ascii="Arial" w:hAnsi="Arial" w:cs="Arial"/>
          <w:sz w:val="21"/>
          <w:szCs w:val="21"/>
        </w:rPr>
        <w:t xml:space="preserve"> hur </w:t>
      </w:r>
      <w:r w:rsidR="00A07BD2">
        <w:rPr>
          <w:rFonts w:ascii="Arial" w:hAnsi="Arial" w:cs="Arial"/>
          <w:sz w:val="21"/>
          <w:szCs w:val="21"/>
        </w:rPr>
        <w:t>test a</w:t>
      </w:r>
      <w:r w:rsidRPr="00713697">
        <w:rPr>
          <w:rFonts w:ascii="Arial" w:hAnsi="Arial" w:cs="Arial"/>
          <w:sz w:val="21"/>
          <w:szCs w:val="21"/>
        </w:rPr>
        <w:t xml:space="preserve">v </w:t>
      </w:r>
      <w:r>
        <w:rPr>
          <w:rFonts w:ascii="Arial" w:hAnsi="Arial" w:cs="Arial"/>
          <w:sz w:val="21"/>
          <w:szCs w:val="21"/>
        </w:rPr>
        <w:t xml:space="preserve">genomsläpplighet </w:t>
      </w:r>
      <w:r w:rsidRPr="00713697">
        <w:rPr>
          <w:rFonts w:ascii="Arial" w:hAnsi="Arial" w:cs="Arial"/>
          <w:sz w:val="21"/>
          <w:szCs w:val="21"/>
        </w:rPr>
        <w:t xml:space="preserve">har </w:t>
      </w:r>
      <w:r w:rsidR="00A07BD2">
        <w:rPr>
          <w:rFonts w:ascii="Arial" w:hAnsi="Arial" w:cs="Arial"/>
          <w:sz w:val="21"/>
          <w:szCs w:val="21"/>
        </w:rPr>
        <w:t>utförts</w:t>
      </w:r>
      <w:r w:rsidRPr="00713697">
        <w:rPr>
          <w:rFonts w:ascii="Arial" w:hAnsi="Arial" w:cs="Arial"/>
          <w:sz w:val="21"/>
          <w:szCs w:val="21"/>
        </w:rPr>
        <w:t xml:space="preserve"> </w:t>
      </w:r>
      <w:r w:rsidR="00392C46">
        <w:rPr>
          <w:rFonts w:ascii="Arial" w:hAnsi="Arial" w:cs="Arial"/>
          <w:sz w:val="21"/>
          <w:szCs w:val="21"/>
        </w:rPr>
        <w:t xml:space="preserve">samt </w:t>
      </w:r>
      <w:r w:rsidR="00392C46" w:rsidRPr="00392C46">
        <w:rPr>
          <w:rFonts w:ascii="Arial" w:hAnsi="Arial" w:cs="Arial"/>
          <w:sz w:val="21"/>
          <w:szCs w:val="21"/>
        </w:rPr>
        <w:t xml:space="preserve">bedömning av resultat </w:t>
      </w:r>
      <w:r w:rsidR="00392C46" w:rsidRPr="00713697">
        <w:rPr>
          <w:rFonts w:ascii="Arial" w:hAnsi="Arial" w:cs="Arial"/>
          <w:sz w:val="21"/>
          <w:szCs w:val="21"/>
        </w:rPr>
        <w:t>bifogas ansökan</w:t>
      </w:r>
      <w:r w:rsidRPr="00713697">
        <w:rPr>
          <w:rFonts w:ascii="Arial" w:hAnsi="Arial" w:cs="Arial"/>
          <w:sz w:val="21"/>
          <w:szCs w:val="21"/>
        </w:rPr>
        <w:t xml:space="preserve">. </w:t>
      </w:r>
      <w:r w:rsidR="000F792C" w:rsidRPr="00725030">
        <w:rPr>
          <w:rFonts w:ascii="Arial" w:hAnsi="Arial" w:cs="Arial"/>
          <w:sz w:val="21"/>
          <w:szCs w:val="21"/>
        </w:rPr>
        <w:t>Platsen för provtagningen</w:t>
      </w:r>
      <w:r w:rsidR="008E3A4F">
        <w:rPr>
          <w:rFonts w:ascii="Arial" w:hAnsi="Arial" w:cs="Arial"/>
          <w:sz w:val="21"/>
          <w:szCs w:val="21"/>
        </w:rPr>
        <w:t xml:space="preserve"> bör</w:t>
      </w:r>
      <w:r w:rsidR="000F792C" w:rsidRPr="00725030">
        <w:rPr>
          <w:rFonts w:ascii="Arial" w:hAnsi="Arial" w:cs="Arial"/>
          <w:sz w:val="21"/>
          <w:szCs w:val="21"/>
        </w:rPr>
        <w:t xml:space="preserve"> markeras på karta. I protokoll för provgrop anges på vilken </w:t>
      </w:r>
      <w:proofErr w:type="gramStart"/>
      <w:r w:rsidR="000F792C" w:rsidRPr="00725030">
        <w:rPr>
          <w:rFonts w:ascii="Arial" w:hAnsi="Arial" w:cs="Arial"/>
          <w:sz w:val="21"/>
          <w:szCs w:val="21"/>
        </w:rPr>
        <w:t>nivå prov</w:t>
      </w:r>
      <w:proofErr w:type="gramEnd"/>
      <w:r w:rsidR="00A92B03">
        <w:rPr>
          <w:rFonts w:ascii="Arial" w:hAnsi="Arial" w:cs="Arial"/>
          <w:sz w:val="21"/>
          <w:szCs w:val="21"/>
        </w:rPr>
        <w:t xml:space="preserve"> </w:t>
      </w:r>
      <w:r w:rsidR="000F792C" w:rsidRPr="00725030">
        <w:rPr>
          <w:rFonts w:ascii="Arial" w:hAnsi="Arial" w:cs="Arial"/>
          <w:sz w:val="21"/>
          <w:szCs w:val="21"/>
        </w:rPr>
        <w:t>tagits ut.</w:t>
      </w:r>
    </w:p>
    <w:sectPr w:rsidR="001336DB" w:rsidRPr="00392C46" w:rsidSect="00CC3B0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F9DF" w14:textId="77777777" w:rsidR="00B051CC" w:rsidRDefault="00B051CC" w:rsidP="001F1AFC">
      <w:pPr>
        <w:spacing w:after="0" w:line="240" w:lineRule="auto"/>
      </w:pPr>
      <w:r>
        <w:separator/>
      </w:r>
    </w:p>
  </w:endnote>
  <w:endnote w:type="continuationSeparator" w:id="0">
    <w:p w14:paraId="16081869" w14:textId="77777777" w:rsidR="00B051CC" w:rsidRDefault="00B051CC" w:rsidP="001F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T Norms Pro 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BB78" w14:textId="77777777" w:rsidR="00166745" w:rsidRDefault="0016674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F2ED" w14:textId="77777777" w:rsidR="00166745" w:rsidRDefault="0016674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B626" w14:textId="77777777" w:rsidR="00166745" w:rsidRDefault="001667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47401" w14:textId="77777777" w:rsidR="00B051CC" w:rsidRDefault="00B051CC" w:rsidP="001F1AFC">
      <w:pPr>
        <w:spacing w:after="0" w:line="240" w:lineRule="auto"/>
      </w:pPr>
      <w:r>
        <w:separator/>
      </w:r>
    </w:p>
  </w:footnote>
  <w:footnote w:type="continuationSeparator" w:id="0">
    <w:p w14:paraId="6538937A" w14:textId="77777777" w:rsidR="00B051CC" w:rsidRDefault="00B051CC" w:rsidP="001F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F3CC" w14:textId="77777777" w:rsidR="00166745" w:rsidRDefault="0016674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1F5A" w14:textId="7F96470E" w:rsidR="00ED31DC" w:rsidRPr="00317A89" w:rsidRDefault="00317A89" w:rsidP="00317A89">
    <w:pPr>
      <w:rPr>
        <w:rFonts w:ascii="Arial" w:hAnsi="Arial" w:cs="Arial"/>
        <w:b/>
        <w:color w:val="0070C0"/>
      </w:rPr>
    </w:pPr>
    <w:r>
      <w:rPr>
        <w:rFonts w:ascii="Arial" w:hAnsi="Arial" w:cs="Arial"/>
        <w:b/>
        <w:color w:val="0070C0"/>
      </w:rPr>
      <w:t>Informationsblad 12, för dig som är entreprenör eller konsult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132D" w14:textId="77777777" w:rsidR="00166745" w:rsidRDefault="001667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88D"/>
    <w:multiLevelType w:val="hybridMultilevel"/>
    <w:tmpl w:val="ACD4F640"/>
    <w:lvl w:ilvl="0" w:tplc="041D0001">
      <w:start w:val="1"/>
      <w:numFmt w:val="bullet"/>
      <w:lvlText w:val=""/>
      <w:lvlJc w:val="left"/>
      <w:pPr>
        <w:ind w:left="947" w:hanging="360"/>
      </w:pPr>
      <w:rPr>
        <w:rFonts w:ascii="Symbol" w:hAnsi="Symbol" w:hint="default"/>
      </w:rPr>
    </w:lvl>
    <w:lvl w:ilvl="1" w:tplc="041D0003">
      <w:start w:val="1"/>
      <w:numFmt w:val="bullet"/>
      <w:lvlText w:val="o"/>
      <w:lvlJc w:val="left"/>
      <w:pPr>
        <w:ind w:left="1667" w:hanging="360"/>
      </w:pPr>
      <w:rPr>
        <w:rFonts w:ascii="Courier New" w:hAnsi="Courier New" w:cs="Courier New" w:hint="default"/>
      </w:rPr>
    </w:lvl>
    <w:lvl w:ilvl="2" w:tplc="041D0005">
      <w:start w:val="1"/>
      <w:numFmt w:val="bullet"/>
      <w:lvlText w:val=""/>
      <w:lvlJc w:val="left"/>
      <w:pPr>
        <w:ind w:left="2387" w:hanging="360"/>
      </w:pPr>
      <w:rPr>
        <w:rFonts w:ascii="Wingdings" w:hAnsi="Wingdings" w:hint="default"/>
      </w:rPr>
    </w:lvl>
    <w:lvl w:ilvl="3" w:tplc="041D0001">
      <w:start w:val="1"/>
      <w:numFmt w:val="bullet"/>
      <w:lvlText w:val=""/>
      <w:lvlJc w:val="left"/>
      <w:pPr>
        <w:ind w:left="3107" w:hanging="360"/>
      </w:pPr>
      <w:rPr>
        <w:rFonts w:ascii="Symbol" w:hAnsi="Symbol" w:hint="default"/>
      </w:rPr>
    </w:lvl>
    <w:lvl w:ilvl="4" w:tplc="041D0003">
      <w:start w:val="1"/>
      <w:numFmt w:val="bullet"/>
      <w:lvlText w:val="o"/>
      <w:lvlJc w:val="left"/>
      <w:pPr>
        <w:ind w:left="3827" w:hanging="360"/>
      </w:pPr>
      <w:rPr>
        <w:rFonts w:ascii="Courier New" w:hAnsi="Courier New" w:cs="Courier New" w:hint="default"/>
      </w:rPr>
    </w:lvl>
    <w:lvl w:ilvl="5" w:tplc="041D0005">
      <w:start w:val="1"/>
      <w:numFmt w:val="bullet"/>
      <w:lvlText w:val=""/>
      <w:lvlJc w:val="left"/>
      <w:pPr>
        <w:ind w:left="4547" w:hanging="360"/>
      </w:pPr>
      <w:rPr>
        <w:rFonts w:ascii="Wingdings" w:hAnsi="Wingdings" w:hint="default"/>
      </w:rPr>
    </w:lvl>
    <w:lvl w:ilvl="6" w:tplc="041D0001">
      <w:start w:val="1"/>
      <w:numFmt w:val="bullet"/>
      <w:lvlText w:val=""/>
      <w:lvlJc w:val="left"/>
      <w:pPr>
        <w:ind w:left="5267" w:hanging="360"/>
      </w:pPr>
      <w:rPr>
        <w:rFonts w:ascii="Symbol" w:hAnsi="Symbol" w:hint="default"/>
      </w:rPr>
    </w:lvl>
    <w:lvl w:ilvl="7" w:tplc="041D0003">
      <w:start w:val="1"/>
      <w:numFmt w:val="bullet"/>
      <w:lvlText w:val="o"/>
      <w:lvlJc w:val="left"/>
      <w:pPr>
        <w:ind w:left="5987" w:hanging="360"/>
      </w:pPr>
      <w:rPr>
        <w:rFonts w:ascii="Courier New" w:hAnsi="Courier New" w:cs="Courier New" w:hint="default"/>
      </w:rPr>
    </w:lvl>
    <w:lvl w:ilvl="8" w:tplc="041D0005">
      <w:start w:val="1"/>
      <w:numFmt w:val="bullet"/>
      <w:lvlText w:val=""/>
      <w:lvlJc w:val="left"/>
      <w:pPr>
        <w:ind w:left="6707" w:hanging="360"/>
      </w:pPr>
      <w:rPr>
        <w:rFonts w:ascii="Wingdings" w:hAnsi="Wingdings" w:hint="default"/>
      </w:rPr>
    </w:lvl>
  </w:abstractNum>
  <w:abstractNum w:abstractNumId="1" w15:restartNumberingAfterBreak="0">
    <w:nsid w:val="18715771"/>
    <w:multiLevelType w:val="hybridMultilevel"/>
    <w:tmpl w:val="FB9896AA"/>
    <w:lvl w:ilvl="0" w:tplc="308238E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7D7682"/>
    <w:multiLevelType w:val="multilevel"/>
    <w:tmpl w:val="47260840"/>
    <w:lvl w:ilvl="0">
      <w:start w:val="1"/>
      <w:numFmt w:val="bullet"/>
      <w:lvlText w:val=""/>
      <w:lvlJc w:val="left"/>
      <w:pPr>
        <w:tabs>
          <w:tab w:val="num" w:pos="972"/>
        </w:tabs>
        <w:ind w:left="972" w:hanging="360"/>
      </w:pPr>
      <w:rPr>
        <w:rFonts w:ascii="Symbol" w:hAnsi="Symbol" w:hint="default"/>
        <w:sz w:val="20"/>
      </w:rPr>
    </w:lvl>
    <w:lvl w:ilvl="1" w:tentative="1">
      <w:start w:val="1"/>
      <w:numFmt w:val="bullet"/>
      <w:lvlText w:val=""/>
      <w:lvlJc w:val="left"/>
      <w:pPr>
        <w:tabs>
          <w:tab w:val="num" w:pos="1692"/>
        </w:tabs>
        <w:ind w:left="1692" w:hanging="360"/>
      </w:pPr>
      <w:rPr>
        <w:rFonts w:ascii="Symbol" w:hAnsi="Symbol" w:hint="default"/>
        <w:sz w:val="20"/>
      </w:rPr>
    </w:lvl>
    <w:lvl w:ilvl="2" w:tentative="1">
      <w:start w:val="1"/>
      <w:numFmt w:val="bullet"/>
      <w:lvlText w:val=""/>
      <w:lvlJc w:val="left"/>
      <w:pPr>
        <w:tabs>
          <w:tab w:val="num" w:pos="2412"/>
        </w:tabs>
        <w:ind w:left="2412" w:hanging="360"/>
      </w:pPr>
      <w:rPr>
        <w:rFonts w:ascii="Symbol" w:hAnsi="Symbol" w:hint="default"/>
        <w:sz w:val="20"/>
      </w:rPr>
    </w:lvl>
    <w:lvl w:ilvl="3" w:tentative="1">
      <w:start w:val="1"/>
      <w:numFmt w:val="bullet"/>
      <w:lvlText w:val=""/>
      <w:lvlJc w:val="left"/>
      <w:pPr>
        <w:tabs>
          <w:tab w:val="num" w:pos="3132"/>
        </w:tabs>
        <w:ind w:left="3132" w:hanging="360"/>
      </w:pPr>
      <w:rPr>
        <w:rFonts w:ascii="Symbol" w:hAnsi="Symbol" w:hint="default"/>
        <w:sz w:val="20"/>
      </w:rPr>
    </w:lvl>
    <w:lvl w:ilvl="4" w:tentative="1">
      <w:start w:val="1"/>
      <w:numFmt w:val="bullet"/>
      <w:lvlText w:val=""/>
      <w:lvlJc w:val="left"/>
      <w:pPr>
        <w:tabs>
          <w:tab w:val="num" w:pos="3852"/>
        </w:tabs>
        <w:ind w:left="3852" w:hanging="360"/>
      </w:pPr>
      <w:rPr>
        <w:rFonts w:ascii="Symbol" w:hAnsi="Symbol" w:hint="default"/>
        <w:sz w:val="20"/>
      </w:rPr>
    </w:lvl>
    <w:lvl w:ilvl="5" w:tentative="1">
      <w:start w:val="1"/>
      <w:numFmt w:val="bullet"/>
      <w:lvlText w:val=""/>
      <w:lvlJc w:val="left"/>
      <w:pPr>
        <w:tabs>
          <w:tab w:val="num" w:pos="4572"/>
        </w:tabs>
        <w:ind w:left="4572" w:hanging="360"/>
      </w:pPr>
      <w:rPr>
        <w:rFonts w:ascii="Symbol" w:hAnsi="Symbol" w:hint="default"/>
        <w:sz w:val="20"/>
      </w:rPr>
    </w:lvl>
    <w:lvl w:ilvl="6" w:tentative="1">
      <w:start w:val="1"/>
      <w:numFmt w:val="bullet"/>
      <w:lvlText w:val=""/>
      <w:lvlJc w:val="left"/>
      <w:pPr>
        <w:tabs>
          <w:tab w:val="num" w:pos="5292"/>
        </w:tabs>
        <w:ind w:left="5292" w:hanging="360"/>
      </w:pPr>
      <w:rPr>
        <w:rFonts w:ascii="Symbol" w:hAnsi="Symbol" w:hint="default"/>
        <w:sz w:val="20"/>
      </w:rPr>
    </w:lvl>
    <w:lvl w:ilvl="7" w:tentative="1">
      <w:start w:val="1"/>
      <w:numFmt w:val="bullet"/>
      <w:lvlText w:val=""/>
      <w:lvlJc w:val="left"/>
      <w:pPr>
        <w:tabs>
          <w:tab w:val="num" w:pos="6012"/>
        </w:tabs>
        <w:ind w:left="6012" w:hanging="360"/>
      </w:pPr>
      <w:rPr>
        <w:rFonts w:ascii="Symbol" w:hAnsi="Symbol" w:hint="default"/>
        <w:sz w:val="20"/>
      </w:rPr>
    </w:lvl>
    <w:lvl w:ilvl="8" w:tentative="1">
      <w:start w:val="1"/>
      <w:numFmt w:val="bullet"/>
      <w:lvlText w:val=""/>
      <w:lvlJc w:val="left"/>
      <w:pPr>
        <w:tabs>
          <w:tab w:val="num" w:pos="6732"/>
        </w:tabs>
        <w:ind w:left="6732" w:hanging="360"/>
      </w:pPr>
      <w:rPr>
        <w:rFonts w:ascii="Symbol" w:hAnsi="Symbol" w:hint="default"/>
        <w:sz w:val="20"/>
      </w:rPr>
    </w:lvl>
  </w:abstractNum>
  <w:abstractNum w:abstractNumId="3" w15:restartNumberingAfterBreak="0">
    <w:nsid w:val="201F6B6F"/>
    <w:multiLevelType w:val="hybridMultilevel"/>
    <w:tmpl w:val="BD34F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41582C"/>
    <w:multiLevelType w:val="hybridMultilevel"/>
    <w:tmpl w:val="C48001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682122E"/>
    <w:multiLevelType w:val="hybridMultilevel"/>
    <w:tmpl w:val="5950CB0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354A065F"/>
    <w:multiLevelType w:val="hybridMultilevel"/>
    <w:tmpl w:val="1AF6A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B81F89"/>
    <w:multiLevelType w:val="hybridMultilevel"/>
    <w:tmpl w:val="69CC37A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09A0782"/>
    <w:multiLevelType w:val="hybridMultilevel"/>
    <w:tmpl w:val="734485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3AB431A"/>
    <w:multiLevelType w:val="hybridMultilevel"/>
    <w:tmpl w:val="37C4B46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9B36A0F"/>
    <w:multiLevelType w:val="hybridMultilevel"/>
    <w:tmpl w:val="0D0610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00C76DA"/>
    <w:multiLevelType w:val="hybridMultilevel"/>
    <w:tmpl w:val="31260E06"/>
    <w:lvl w:ilvl="0" w:tplc="57E6A5B6">
      <w:start w:val="1"/>
      <w:numFmt w:val="upperLetter"/>
      <w:lvlText w:val="%1."/>
      <w:lvlJc w:val="left"/>
      <w:pPr>
        <w:ind w:left="720" w:hanging="360"/>
      </w:pPr>
      <w:rPr>
        <w:rFonts w:ascii="Bradley Hand ITC" w:hAnsi="Bradley Hand ITC"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5FA7FBF"/>
    <w:multiLevelType w:val="hybridMultilevel"/>
    <w:tmpl w:val="416E7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3177D45"/>
    <w:multiLevelType w:val="hybridMultilevel"/>
    <w:tmpl w:val="49D49F42"/>
    <w:lvl w:ilvl="0" w:tplc="041D0001">
      <w:start w:val="1"/>
      <w:numFmt w:val="bullet"/>
      <w:lvlText w:val=""/>
      <w:lvlJc w:val="left"/>
      <w:pPr>
        <w:ind w:left="771" w:hanging="360"/>
      </w:pPr>
      <w:rPr>
        <w:rFonts w:ascii="Symbol" w:hAnsi="Symbol" w:hint="default"/>
      </w:rPr>
    </w:lvl>
    <w:lvl w:ilvl="1" w:tplc="041D0003" w:tentative="1">
      <w:start w:val="1"/>
      <w:numFmt w:val="bullet"/>
      <w:lvlText w:val="o"/>
      <w:lvlJc w:val="left"/>
      <w:pPr>
        <w:ind w:left="1491" w:hanging="360"/>
      </w:pPr>
      <w:rPr>
        <w:rFonts w:ascii="Courier New" w:hAnsi="Courier New" w:cs="Courier New" w:hint="default"/>
      </w:rPr>
    </w:lvl>
    <w:lvl w:ilvl="2" w:tplc="041D0005" w:tentative="1">
      <w:start w:val="1"/>
      <w:numFmt w:val="bullet"/>
      <w:lvlText w:val=""/>
      <w:lvlJc w:val="left"/>
      <w:pPr>
        <w:ind w:left="2211" w:hanging="360"/>
      </w:pPr>
      <w:rPr>
        <w:rFonts w:ascii="Wingdings" w:hAnsi="Wingdings" w:hint="default"/>
      </w:rPr>
    </w:lvl>
    <w:lvl w:ilvl="3" w:tplc="041D0001" w:tentative="1">
      <w:start w:val="1"/>
      <w:numFmt w:val="bullet"/>
      <w:lvlText w:val=""/>
      <w:lvlJc w:val="left"/>
      <w:pPr>
        <w:ind w:left="2931" w:hanging="360"/>
      </w:pPr>
      <w:rPr>
        <w:rFonts w:ascii="Symbol" w:hAnsi="Symbol" w:hint="default"/>
      </w:rPr>
    </w:lvl>
    <w:lvl w:ilvl="4" w:tplc="041D0003" w:tentative="1">
      <w:start w:val="1"/>
      <w:numFmt w:val="bullet"/>
      <w:lvlText w:val="o"/>
      <w:lvlJc w:val="left"/>
      <w:pPr>
        <w:ind w:left="3651" w:hanging="360"/>
      </w:pPr>
      <w:rPr>
        <w:rFonts w:ascii="Courier New" w:hAnsi="Courier New" w:cs="Courier New" w:hint="default"/>
      </w:rPr>
    </w:lvl>
    <w:lvl w:ilvl="5" w:tplc="041D0005" w:tentative="1">
      <w:start w:val="1"/>
      <w:numFmt w:val="bullet"/>
      <w:lvlText w:val=""/>
      <w:lvlJc w:val="left"/>
      <w:pPr>
        <w:ind w:left="4371" w:hanging="360"/>
      </w:pPr>
      <w:rPr>
        <w:rFonts w:ascii="Wingdings" w:hAnsi="Wingdings" w:hint="default"/>
      </w:rPr>
    </w:lvl>
    <w:lvl w:ilvl="6" w:tplc="041D0001" w:tentative="1">
      <w:start w:val="1"/>
      <w:numFmt w:val="bullet"/>
      <w:lvlText w:val=""/>
      <w:lvlJc w:val="left"/>
      <w:pPr>
        <w:ind w:left="5091" w:hanging="360"/>
      </w:pPr>
      <w:rPr>
        <w:rFonts w:ascii="Symbol" w:hAnsi="Symbol" w:hint="default"/>
      </w:rPr>
    </w:lvl>
    <w:lvl w:ilvl="7" w:tplc="041D0003" w:tentative="1">
      <w:start w:val="1"/>
      <w:numFmt w:val="bullet"/>
      <w:lvlText w:val="o"/>
      <w:lvlJc w:val="left"/>
      <w:pPr>
        <w:ind w:left="5811" w:hanging="360"/>
      </w:pPr>
      <w:rPr>
        <w:rFonts w:ascii="Courier New" w:hAnsi="Courier New" w:cs="Courier New" w:hint="default"/>
      </w:rPr>
    </w:lvl>
    <w:lvl w:ilvl="8" w:tplc="041D0005" w:tentative="1">
      <w:start w:val="1"/>
      <w:numFmt w:val="bullet"/>
      <w:lvlText w:val=""/>
      <w:lvlJc w:val="left"/>
      <w:pPr>
        <w:ind w:left="6531" w:hanging="360"/>
      </w:pPr>
      <w:rPr>
        <w:rFonts w:ascii="Wingdings" w:hAnsi="Wingdings" w:hint="default"/>
      </w:rPr>
    </w:lvl>
  </w:abstractNum>
  <w:abstractNum w:abstractNumId="14" w15:restartNumberingAfterBreak="0">
    <w:nsid w:val="7BE55297"/>
    <w:multiLevelType w:val="hybridMultilevel"/>
    <w:tmpl w:val="7AAC9B02"/>
    <w:lvl w:ilvl="0" w:tplc="7EE2045A">
      <w:numFmt w:val="bullet"/>
      <w:lvlText w:val="•"/>
      <w:lvlJc w:val="left"/>
      <w:pPr>
        <w:ind w:left="720" w:hanging="360"/>
      </w:pPr>
      <w:rPr>
        <w:rFonts w:ascii="SymbolMT" w:eastAsia="Times New Roman" w:hAnsi="SymbolMT" w:cs="Times New Roman" w:hint="default"/>
        <w:sz w:val="2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
  </w:num>
  <w:num w:numId="4">
    <w:abstractNumId w:val="10"/>
  </w:num>
  <w:num w:numId="5">
    <w:abstractNumId w:val="11"/>
  </w:num>
  <w:num w:numId="6">
    <w:abstractNumId w:val="7"/>
  </w:num>
  <w:num w:numId="7">
    <w:abstractNumId w:val="9"/>
  </w:num>
  <w:num w:numId="8">
    <w:abstractNumId w:val="8"/>
  </w:num>
  <w:num w:numId="9">
    <w:abstractNumId w:val="5"/>
  </w:num>
  <w:num w:numId="10">
    <w:abstractNumId w:val="6"/>
  </w:num>
  <w:num w:numId="11">
    <w:abstractNumId w:val="12"/>
  </w:num>
  <w:num w:numId="12">
    <w:abstractNumId w:val="1"/>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8F"/>
    <w:rsid w:val="000022E6"/>
    <w:rsid w:val="000033B5"/>
    <w:rsid w:val="000037A7"/>
    <w:rsid w:val="000039F2"/>
    <w:rsid w:val="00003EE8"/>
    <w:rsid w:val="00007ABF"/>
    <w:rsid w:val="000120FD"/>
    <w:rsid w:val="000246CA"/>
    <w:rsid w:val="00030FE2"/>
    <w:rsid w:val="000317A3"/>
    <w:rsid w:val="00034EA3"/>
    <w:rsid w:val="000428E8"/>
    <w:rsid w:val="000777BF"/>
    <w:rsid w:val="00086303"/>
    <w:rsid w:val="000A6081"/>
    <w:rsid w:val="000C0C66"/>
    <w:rsid w:val="000C27DF"/>
    <w:rsid w:val="000D1A41"/>
    <w:rsid w:val="000D48DA"/>
    <w:rsid w:val="000E34CA"/>
    <w:rsid w:val="000F5180"/>
    <w:rsid w:val="000F792C"/>
    <w:rsid w:val="000F7EF6"/>
    <w:rsid w:val="00111CFE"/>
    <w:rsid w:val="00117617"/>
    <w:rsid w:val="0012488D"/>
    <w:rsid w:val="00131FD8"/>
    <w:rsid w:val="001336DB"/>
    <w:rsid w:val="001354E6"/>
    <w:rsid w:val="0014440B"/>
    <w:rsid w:val="0016123B"/>
    <w:rsid w:val="001626E0"/>
    <w:rsid w:val="0016460D"/>
    <w:rsid w:val="00166745"/>
    <w:rsid w:val="001668FB"/>
    <w:rsid w:val="00181451"/>
    <w:rsid w:val="00181A9A"/>
    <w:rsid w:val="001A7FDE"/>
    <w:rsid w:val="001B1361"/>
    <w:rsid w:val="001C1DCE"/>
    <w:rsid w:val="001C7973"/>
    <w:rsid w:val="001E0566"/>
    <w:rsid w:val="001E2558"/>
    <w:rsid w:val="001E507F"/>
    <w:rsid w:val="001F1AFC"/>
    <w:rsid w:val="001F2E19"/>
    <w:rsid w:val="001F67BD"/>
    <w:rsid w:val="00200301"/>
    <w:rsid w:val="002053BE"/>
    <w:rsid w:val="002175D1"/>
    <w:rsid w:val="00220173"/>
    <w:rsid w:val="00222EA1"/>
    <w:rsid w:val="00232707"/>
    <w:rsid w:val="00234DC2"/>
    <w:rsid w:val="00245A9C"/>
    <w:rsid w:val="0025290D"/>
    <w:rsid w:val="0026580D"/>
    <w:rsid w:val="002658B0"/>
    <w:rsid w:val="00274951"/>
    <w:rsid w:val="00283023"/>
    <w:rsid w:val="002831AE"/>
    <w:rsid w:val="002971F0"/>
    <w:rsid w:val="002B15C9"/>
    <w:rsid w:val="002C48D2"/>
    <w:rsid w:val="002C7769"/>
    <w:rsid w:val="002D125F"/>
    <w:rsid w:val="002D14DC"/>
    <w:rsid w:val="002E0E6D"/>
    <w:rsid w:val="002E3DD3"/>
    <w:rsid w:val="002F218E"/>
    <w:rsid w:val="002F78C6"/>
    <w:rsid w:val="003067C5"/>
    <w:rsid w:val="003139A4"/>
    <w:rsid w:val="00317A89"/>
    <w:rsid w:val="00321AFD"/>
    <w:rsid w:val="00330898"/>
    <w:rsid w:val="003325CD"/>
    <w:rsid w:val="00341B0D"/>
    <w:rsid w:val="003460D3"/>
    <w:rsid w:val="003479B2"/>
    <w:rsid w:val="00353C58"/>
    <w:rsid w:val="00372D68"/>
    <w:rsid w:val="0037339C"/>
    <w:rsid w:val="00380233"/>
    <w:rsid w:val="0038363C"/>
    <w:rsid w:val="003905C8"/>
    <w:rsid w:val="00392988"/>
    <w:rsid w:val="00392C46"/>
    <w:rsid w:val="00396F4B"/>
    <w:rsid w:val="003A153F"/>
    <w:rsid w:val="003A2A2D"/>
    <w:rsid w:val="003A5C8A"/>
    <w:rsid w:val="003B3448"/>
    <w:rsid w:val="003B7F1F"/>
    <w:rsid w:val="003C1BBE"/>
    <w:rsid w:val="003C1F2A"/>
    <w:rsid w:val="003C2DDF"/>
    <w:rsid w:val="00400AB1"/>
    <w:rsid w:val="00411DB7"/>
    <w:rsid w:val="00420C20"/>
    <w:rsid w:val="00421A11"/>
    <w:rsid w:val="00422A12"/>
    <w:rsid w:val="00440474"/>
    <w:rsid w:val="004407CF"/>
    <w:rsid w:val="00444606"/>
    <w:rsid w:val="00446E5C"/>
    <w:rsid w:val="00456F6D"/>
    <w:rsid w:val="00460D0B"/>
    <w:rsid w:val="00462B94"/>
    <w:rsid w:val="004635D4"/>
    <w:rsid w:val="004712A7"/>
    <w:rsid w:val="00471941"/>
    <w:rsid w:val="00475A00"/>
    <w:rsid w:val="00484ECE"/>
    <w:rsid w:val="00486C36"/>
    <w:rsid w:val="004A297E"/>
    <w:rsid w:val="004A5E98"/>
    <w:rsid w:val="004B14B7"/>
    <w:rsid w:val="004C05A0"/>
    <w:rsid w:val="004C22B6"/>
    <w:rsid w:val="004C2A31"/>
    <w:rsid w:val="004D012F"/>
    <w:rsid w:val="004E58F9"/>
    <w:rsid w:val="004F1F13"/>
    <w:rsid w:val="004F3895"/>
    <w:rsid w:val="004F62EB"/>
    <w:rsid w:val="005011CF"/>
    <w:rsid w:val="00525EDB"/>
    <w:rsid w:val="00532941"/>
    <w:rsid w:val="005410CB"/>
    <w:rsid w:val="0054576B"/>
    <w:rsid w:val="005571A5"/>
    <w:rsid w:val="00590846"/>
    <w:rsid w:val="0059484C"/>
    <w:rsid w:val="005A05FD"/>
    <w:rsid w:val="005A2FFA"/>
    <w:rsid w:val="005A4CD2"/>
    <w:rsid w:val="005A6B3F"/>
    <w:rsid w:val="005B04BE"/>
    <w:rsid w:val="005B7288"/>
    <w:rsid w:val="005C11E1"/>
    <w:rsid w:val="005C3D42"/>
    <w:rsid w:val="005C4E93"/>
    <w:rsid w:val="005C5487"/>
    <w:rsid w:val="005C7D65"/>
    <w:rsid w:val="005D4391"/>
    <w:rsid w:val="005D6435"/>
    <w:rsid w:val="005E0382"/>
    <w:rsid w:val="005E7AD9"/>
    <w:rsid w:val="005F6512"/>
    <w:rsid w:val="00603BF0"/>
    <w:rsid w:val="00614145"/>
    <w:rsid w:val="00622B0A"/>
    <w:rsid w:val="00623461"/>
    <w:rsid w:val="006315CF"/>
    <w:rsid w:val="00634726"/>
    <w:rsid w:val="0064759D"/>
    <w:rsid w:val="00651C85"/>
    <w:rsid w:val="006570D0"/>
    <w:rsid w:val="00661326"/>
    <w:rsid w:val="00664D69"/>
    <w:rsid w:val="00671E6E"/>
    <w:rsid w:val="00675611"/>
    <w:rsid w:val="00680217"/>
    <w:rsid w:val="00687D52"/>
    <w:rsid w:val="00694F95"/>
    <w:rsid w:val="00695105"/>
    <w:rsid w:val="00695E8F"/>
    <w:rsid w:val="006A0EE1"/>
    <w:rsid w:val="006A1909"/>
    <w:rsid w:val="006A2A84"/>
    <w:rsid w:val="006B028D"/>
    <w:rsid w:val="006C7328"/>
    <w:rsid w:val="006D27D0"/>
    <w:rsid w:val="006E172A"/>
    <w:rsid w:val="006E5027"/>
    <w:rsid w:val="0070062B"/>
    <w:rsid w:val="00702B03"/>
    <w:rsid w:val="00713697"/>
    <w:rsid w:val="007238D6"/>
    <w:rsid w:val="00725030"/>
    <w:rsid w:val="00725611"/>
    <w:rsid w:val="00726B75"/>
    <w:rsid w:val="007300C3"/>
    <w:rsid w:val="007357BA"/>
    <w:rsid w:val="00737CEF"/>
    <w:rsid w:val="00744713"/>
    <w:rsid w:val="00770E48"/>
    <w:rsid w:val="007755E6"/>
    <w:rsid w:val="00777AD3"/>
    <w:rsid w:val="00782A8E"/>
    <w:rsid w:val="007945AA"/>
    <w:rsid w:val="00797BFA"/>
    <w:rsid w:val="007A3762"/>
    <w:rsid w:val="007B2211"/>
    <w:rsid w:val="007C1F70"/>
    <w:rsid w:val="007D2929"/>
    <w:rsid w:val="007E3AC3"/>
    <w:rsid w:val="007E72A1"/>
    <w:rsid w:val="007E7B1C"/>
    <w:rsid w:val="007E7F64"/>
    <w:rsid w:val="007F09F3"/>
    <w:rsid w:val="007F2529"/>
    <w:rsid w:val="007F5C35"/>
    <w:rsid w:val="00800037"/>
    <w:rsid w:val="008058BD"/>
    <w:rsid w:val="0080695B"/>
    <w:rsid w:val="00820E49"/>
    <w:rsid w:val="0083117B"/>
    <w:rsid w:val="00831C95"/>
    <w:rsid w:val="00862147"/>
    <w:rsid w:val="00864B85"/>
    <w:rsid w:val="00875BD1"/>
    <w:rsid w:val="008855B7"/>
    <w:rsid w:val="00894739"/>
    <w:rsid w:val="00897F24"/>
    <w:rsid w:val="008A6E0C"/>
    <w:rsid w:val="008B254D"/>
    <w:rsid w:val="008B4E5D"/>
    <w:rsid w:val="008C68E7"/>
    <w:rsid w:val="008D20E9"/>
    <w:rsid w:val="008D59CF"/>
    <w:rsid w:val="008D7446"/>
    <w:rsid w:val="008E12CB"/>
    <w:rsid w:val="008E3A4F"/>
    <w:rsid w:val="008F692C"/>
    <w:rsid w:val="009139E8"/>
    <w:rsid w:val="00933C2C"/>
    <w:rsid w:val="00936193"/>
    <w:rsid w:val="00941DF3"/>
    <w:rsid w:val="009525BB"/>
    <w:rsid w:val="00955D7C"/>
    <w:rsid w:val="00963084"/>
    <w:rsid w:val="009807F1"/>
    <w:rsid w:val="00980D64"/>
    <w:rsid w:val="00992BDD"/>
    <w:rsid w:val="009A1765"/>
    <w:rsid w:val="009B1BD0"/>
    <w:rsid w:val="009B6454"/>
    <w:rsid w:val="009C1F30"/>
    <w:rsid w:val="009C6AA7"/>
    <w:rsid w:val="009D504F"/>
    <w:rsid w:val="009E0FE4"/>
    <w:rsid w:val="009E55C5"/>
    <w:rsid w:val="009F1C2D"/>
    <w:rsid w:val="009F442A"/>
    <w:rsid w:val="00A05DD6"/>
    <w:rsid w:val="00A07BD2"/>
    <w:rsid w:val="00A13994"/>
    <w:rsid w:val="00A17DDA"/>
    <w:rsid w:val="00A2150E"/>
    <w:rsid w:val="00A2380F"/>
    <w:rsid w:val="00A2666B"/>
    <w:rsid w:val="00A2678B"/>
    <w:rsid w:val="00A30766"/>
    <w:rsid w:val="00A4317F"/>
    <w:rsid w:val="00A466B4"/>
    <w:rsid w:val="00A472AE"/>
    <w:rsid w:val="00A52A5E"/>
    <w:rsid w:val="00A57F00"/>
    <w:rsid w:val="00A6131F"/>
    <w:rsid w:val="00A67E1E"/>
    <w:rsid w:val="00A731FC"/>
    <w:rsid w:val="00A739D9"/>
    <w:rsid w:val="00A80EA3"/>
    <w:rsid w:val="00A84E6D"/>
    <w:rsid w:val="00A92B03"/>
    <w:rsid w:val="00AA3501"/>
    <w:rsid w:val="00AD4433"/>
    <w:rsid w:val="00AE607A"/>
    <w:rsid w:val="00AE6320"/>
    <w:rsid w:val="00B01BA5"/>
    <w:rsid w:val="00B01DD3"/>
    <w:rsid w:val="00B05197"/>
    <w:rsid w:val="00B051CC"/>
    <w:rsid w:val="00B07062"/>
    <w:rsid w:val="00B144D9"/>
    <w:rsid w:val="00B227CE"/>
    <w:rsid w:val="00B3797F"/>
    <w:rsid w:val="00B47432"/>
    <w:rsid w:val="00B53419"/>
    <w:rsid w:val="00B61342"/>
    <w:rsid w:val="00B70D71"/>
    <w:rsid w:val="00B74BF2"/>
    <w:rsid w:val="00B804DA"/>
    <w:rsid w:val="00B876B5"/>
    <w:rsid w:val="00B92B8F"/>
    <w:rsid w:val="00B93F4E"/>
    <w:rsid w:val="00B95B3F"/>
    <w:rsid w:val="00B9711D"/>
    <w:rsid w:val="00BA02C1"/>
    <w:rsid w:val="00BA20AA"/>
    <w:rsid w:val="00BB1D41"/>
    <w:rsid w:val="00BB324F"/>
    <w:rsid w:val="00BC3FB2"/>
    <w:rsid w:val="00BD124A"/>
    <w:rsid w:val="00BE7DFD"/>
    <w:rsid w:val="00BF7A6B"/>
    <w:rsid w:val="00C17A0F"/>
    <w:rsid w:val="00C21CB2"/>
    <w:rsid w:val="00C4218B"/>
    <w:rsid w:val="00C77CD3"/>
    <w:rsid w:val="00CA5692"/>
    <w:rsid w:val="00CB2004"/>
    <w:rsid w:val="00CB371F"/>
    <w:rsid w:val="00CB3EC7"/>
    <w:rsid w:val="00CC378D"/>
    <w:rsid w:val="00CC3B02"/>
    <w:rsid w:val="00CC5C0D"/>
    <w:rsid w:val="00CC6B33"/>
    <w:rsid w:val="00CD025C"/>
    <w:rsid w:val="00CD11F3"/>
    <w:rsid w:val="00CD6962"/>
    <w:rsid w:val="00CD6A53"/>
    <w:rsid w:val="00CE1033"/>
    <w:rsid w:val="00CE6FC5"/>
    <w:rsid w:val="00CE735C"/>
    <w:rsid w:val="00CE74AA"/>
    <w:rsid w:val="00CF0984"/>
    <w:rsid w:val="00CF44B2"/>
    <w:rsid w:val="00CF5B2F"/>
    <w:rsid w:val="00D01D48"/>
    <w:rsid w:val="00D03EE2"/>
    <w:rsid w:val="00D24B78"/>
    <w:rsid w:val="00D351C8"/>
    <w:rsid w:val="00D35543"/>
    <w:rsid w:val="00D72215"/>
    <w:rsid w:val="00D734B6"/>
    <w:rsid w:val="00D811B9"/>
    <w:rsid w:val="00D931A2"/>
    <w:rsid w:val="00D954B2"/>
    <w:rsid w:val="00D9654D"/>
    <w:rsid w:val="00D96717"/>
    <w:rsid w:val="00DA63E7"/>
    <w:rsid w:val="00DA6503"/>
    <w:rsid w:val="00DB278D"/>
    <w:rsid w:val="00DB2FDB"/>
    <w:rsid w:val="00DE7603"/>
    <w:rsid w:val="00DF6CC3"/>
    <w:rsid w:val="00E07119"/>
    <w:rsid w:val="00E07632"/>
    <w:rsid w:val="00E17F9F"/>
    <w:rsid w:val="00E220D6"/>
    <w:rsid w:val="00E407CA"/>
    <w:rsid w:val="00E41190"/>
    <w:rsid w:val="00E515E4"/>
    <w:rsid w:val="00E57676"/>
    <w:rsid w:val="00E624E1"/>
    <w:rsid w:val="00E62B3A"/>
    <w:rsid w:val="00E66B4E"/>
    <w:rsid w:val="00EB763A"/>
    <w:rsid w:val="00EC2851"/>
    <w:rsid w:val="00EC54A9"/>
    <w:rsid w:val="00ED31DC"/>
    <w:rsid w:val="00EF032D"/>
    <w:rsid w:val="00F010E7"/>
    <w:rsid w:val="00F05E12"/>
    <w:rsid w:val="00F542FD"/>
    <w:rsid w:val="00F62CAD"/>
    <w:rsid w:val="00F70453"/>
    <w:rsid w:val="00F7732D"/>
    <w:rsid w:val="00F7761F"/>
    <w:rsid w:val="00F84B81"/>
    <w:rsid w:val="00F91EF0"/>
    <w:rsid w:val="00FB1D88"/>
    <w:rsid w:val="00FB73FA"/>
    <w:rsid w:val="00FD021F"/>
    <w:rsid w:val="00FD42FF"/>
    <w:rsid w:val="00FE0037"/>
    <w:rsid w:val="00FE1430"/>
    <w:rsid w:val="00FE384E"/>
    <w:rsid w:val="00FE5A05"/>
    <w:rsid w:val="00FE7DD8"/>
    <w:rsid w:val="00FF2D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55ED826A"/>
  <w15:docId w15:val="{65396253-10DD-4505-B741-5C40787B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2FF"/>
  </w:style>
  <w:style w:type="paragraph" w:styleId="Rubrik1">
    <w:name w:val="heading 1"/>
    <w:basedOn w:val="Normal"/>
    <w:next w:val="Normal"/>
    <w:link w:val="Rubrik1Char"/>
    <w:uiPriority w:val="9"/>
    <w:qFormat/>
    <w:rsid w:val="002053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E624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AE63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Rubrik4">
    <w:name w:val="heading 4"/>
    <w:basedOn w:val="Normal"/>
    <w:next w:val="Normal"/>
    <w:link w:val="Rubrik4Char"/>
    <w:uiPriority w:val="9"/>
    <w:unhideWhenUsed/>
    <w:qFormat/>
    <w:rsid w:val="00AE632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qFormat/>
    <w:rsid w:val="005B04BE"/>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qFormat/>
    <w:rsid w:val="000037A7"/>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qFormat/>
    <w:rsid w:val="00CC3B0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qFormat/>
    <w:rsid w:val="00CC3B0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gress">
    <w:name w:val="Ingress"/>
    <w:basedOn w:val="Normal"/>
    <w:uiPriority w:val="99"/>
    <w:rsid w:val="00A2666B"/>
    <w:pPr>
      <w:autoSpaceDE w:val="0"/>
      <w:autoSpaceDN w:val="0"/>
      <w:adjustRightInd w:val="0"/>
      <w:spacing w:after="0" w:line="288" w:lineRule="auto"/>
      <w:textAlignment w:val="center"/>
    </w:pPr>
    <w:rPr>
      <w:rFonts w:ascii="Arial" w:hAnsi="Arial" w:cs="Arial"/>
      <w:color w:val="000000"/>
      <w:spacing w:val="-2"/>
      <w:sz w:val="20"/>
      <w:szCs w:val="20"/>
    </w:rPr>
  </w:style>
  <w:style w:type="paragraph" w:styleId="Brdtext">
    <w:name w:val="Body Text"/>
    <w:basedOn w:val="Normal"/>
    <w:link w:val="BrdtextChar"/>
    <w:uiPriority w:val="99"/>
    <w:rsid w:val="00A2666B"/>
    <w:pPr>
      <w:autoSpaceDE w:val="0"/>
      <w:autoSpaceDN w:val="0"/>
      <w:adjustRightInd w:val="0"/>
      <w:spacing w:after="0" w:line="220" w:lineRule="atLeast"/>
      <w:textAlignment w:val="center"/>
    </w:pPr>
    <w:rPr>
      <w:rFonts w:ascii="Times New Roman" w:hAnsi="Times New Roman" w:cs="Times New Roman"/>
      <w:color w:val="000000"/>
      <w:sz w:val="18"/>
      <w:szCs w:val="18"/>
    </w:rPr>
  </w:style>
  <w:style w:type="character" w:customStyle="1" w:styleId="BrdtextChar">
    <w:name w:val="Brödtext Char"/>
    <w:basedOn w:val="Standardstycketeckensnitt"/>
    <w:link w:val="Brdtext"/>
    <w:uiPriority w:val="99"/>
    <w:rsid w:val="00A2666B"/>
    <w:rPr>
      <w:rFonts w:ascii="Times New Roman" w:hAnsi="Times New Roman" w:cs="Times New Roman"/>
      <w:color w:val="000000"/>
      <w:sz w:val="18"/>
      <w:szCs w:val="18"/>
    </w:rPr>
  </w:style>
  <w:style w:type="paragraph" w:customStyle="1" w:styleId="Litenrubrikomslag">
    <w:name w:val="Liten rubrik omslag"/>
    <w:basedOn w:val="Normal"/>
    <w:uiPriority w:val="99"/>
    <w:rsid w:val="00A2666B"/>
    <w:pPr>
      <w:autoSpaceDE w:val="0"/>
      <w:autoSpaceDN w:val="0"/>
      <w:adjustRightInd w:val="0"/>
      <w:spacing w:after="0" w:line="288" w:lineRule="auto"/>
      <w:textAlignment w:val="center"/>
    </w:pPr>
    <w:rPr>
      <w:rFonts w:ascii="Arial Black" w:hAnsi="Arial Black" w:cs="Arial Black"/>
      <w:caps/>
      <w:color w:val="007597"/>
      <w:sz w:val="20"/>
      <w:szCs w:val="20"/>
    </w:rPr>
  </w:style>
  <w:style w:type="paragraph" w:customStyle="1" w:styleId="Mellanrubrik">
    <w:name w:val="Mellanrubrik"/>
    <w:basedOn w:val="Litenrubrikomslag"/>
    <w:uiPriority w:val="99"/>
    <w:rsid w:val="00A2666B"/>
  </w:style>
  <w:style w:type="paragraph" w:customStyle="1" w:styleId="Rubrikinsida">
    <w:name w:val="Rubrik insida"/>
    <w:basedOn w:val="Normal"/>
    <w:uiPriority w:val="99"/>
    <w:rsid w:val="001F1AFC"/>
    <w:pPr>
      <w:autoSpaceDE w:val="0"/>
      <w:autoSpaceDN w:val="0"/>
      <w:adjustRightInd w:val="0"/>
      <w:spacing w:after="0" w:line="288" w:lineRule="auto"/>
      <w:textAlignment w:val="center"/>
    </w:pPr>
    <w:rPr>
      <w:rFonts w:ascii="Arial Black" w:hAnsi="Arial Black" w:cs="Arial Black"/>
      <w:color w:val="000000"/>
      <w:spacing w:val="-8"/>
      <w:sz w:val="40"/>
      <w:szCs w:val="40"/>
    </w:rPr>
  </w:style>
  <w:style w:type="paragraph" w:styleId="Sidhuvud">
    <w:name w:val="header"/>
    <w:basedOn w:val="Normal"/>
    <w:link w:val="SidhuvudChar"/>
    <w:uiPriority w:val="99"/>
    <w:unhideWhenUsed/>
    <w:rsid w:val="001F1AF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F1AFC"/>
  </w:style>
  <w:style w:type="paragraph" w:styleId="Sidfot">
    <w:name w:val="footer"/>
    <w:basedOn w:val="Normal"/>
    <w:link w:val="SidfotChar"/>
    <w:uiPriority w:val="99"/>
    <w:unhideWhenUsed/>
    <w:rsid w:val="001F1AF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F1AFC"/>
  </w:style>
  <w:style w:type="paragraph" w:styleId="Ballongtext">
    <w:name w:val="Balloon Text"/>
    <w:basedOn w:val="Normal"/>
    <w:link w:val="BallongtextChar"/>
    <w:uiPriority w:val="99"/>
    <w:semiHidden/>
    <w:unhideWhenUsed/>
    <w:rsid w:val="001F1AF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F1AFC"/>
    <w:rPr>
      <w:rFonts w:ascii="Tahoma" w:hAnsi="Tahoma" w:cs="Tahoma"/>
      <w:sz w:val="16"/>
      <w:szCs w:val="16"/>
    </w:rPr>
  </w:style>
  <w:style w:type="paragraph" w:customStyle="1" w:styleId="Kontakt">
    <w:name w:val="Kontakt"/>
    <w:basedOn w:val="Normal"/>
    <w:uiPriority w:val="99"/>
    <w:rsid w:val="00486C36"/>
    <w:pPr>
      <w:autoSpaceDE w:val="0"/>
      <w:autoSpaceDN w:val="0"/>
      <w:adjustRightInd w:val="0"/>
      <w:spacing w:after="0" w:line="288" w:lineRule="auto"/>
      <w:jc w:val="center"/>
      <w:textAlignment w:val="center"/>
    </w:pPr>
    <w:rPr>
      <w:rFonts w:ascii="Arial" w:hAnsi="Arial" w:cs="Arial"/>
      <w:color w:val="000000"/>
      <w:sz w:val="18"/>
      <w:szCs w:val="18"/>
    </w:rPr>
  </w:style>
  <w:style w:type="table" w:styleId="Tabellrutnt">
    <w:name w:val="Table Grid"/>
    <w:basedOn w:val="Normaltabell"/>
    <w:uiPriority w:val="59"/>
    <w:rsid w:val="0048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mntstyckeformat">
    <w:name w:val="[Allmänt styckeformat]"/>
    <w:basedOn w:val="Normal"/>
    <w:uiPriority w:val="99"/>
    <w:rsid w:val="006A190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Mellanrubrikmindre">
    <w:name w:val="Mellanrubrik mindre"/>
    <w:basedOn w:val="Normal"/>
    <w:uiPriority w:val="99"/>
    <w:rsid w:val="000039F2"/>
    <w:pPr>
      <w:autoSpaceDE w:val="0"/>
      <w:autoSpaceDN w:val="0"/>
      <w:adjustRightInd w:val="0"/>
      <w:spacing w:after="0" w:line="240" w:lineRule="atLeast"/>
      <w:textAlignment w:val="center"/>
    </w:pPr>
    <w:rPr>
      <w:rFonts w:ascii="Arial" w:hAnsi="Arial" w:cs="Arial"/>
      <w:b/>
      <w:bCs/>
      <w:color w:val="000000"/>
      <w:spacing w:val="-2"/>
      <w:sz w:val="18"/>
      <w:szCs w:val="18"/>
    </w:rPr>
  </w:style>
  <w:style w:type="paragraph" w:customStyle="1" w:styleId="Rubrikstor">
    <w:name w:val="Rubrik stor"/>
    <w:basedOn w:val="Normal"/>
    <w:uiPriority w:val="99"/>
    <w:rsid w:val="00DA6503"/>
    <w:pPr>
      <w:autoSpaceDE w:val="0"/>
      <w:autoSpaceDN w:val="0"/>
      <w:adjustRightInd w:val="0"/>
      <w:spacing w:after="0" w:line="1020" w:lineRule="atLeast"/>
      <w:textAlignment w:val="center"/>
    </w:pPr>
    <w:rPr>
      <w:rFonts w:ascii="Arial Black" w:hAnsi="Arial Black" w:cs="Arial Black"/>
      <w:color w:val="A8FFE8"/>
      <w:spacing w:val="-19"/>
      <w:sz w:val="96"/>
      <w:szCs w:val="96"/>
    </w:rPr>
  </w:style>
  <w:style w:type="paragraph" w:customStyle="1" w:styleId="bildtext">
    <w:name w:val="bildtext"/>
    <w:basedOn w:val="Normal"/>
    <w:uiPriority w:val="99"/>
    <w:rsid w:val="008855B7"/>
    <w:pPr>
      <w:autoSpaceDE w:val="0"/>
      <w:autoSpaceDN w:val="0"/>
      <w:adjustRightInd w:val="0"/>
      <w:spacing w:after="0" w:line="180" w:lineRule="atLeast"/>
      <w:jc w:val="center"/>
      <w:textAlignment w:val="center"/>
    </w:pPr>
    <w:rPr>
      <w:rFonts w:ascii="Arial Narrow" w:hAnsi="Arial Narrow" w:cs="Arial Narrow"/>
      <w:color w:val="000000"/>
      <w:sz w:val="16"/>
      <w:szCs w:val="16"/>
    </w:rPr>
  </w:style>
  <w:style w:type="character" w:customStyle="1" w:styleId="Rubrik2Char">
    <w:name w:val="Rubrik 2 Char"/>
    <w:basedOn w:val="Standardstycketeckensnitt"/>
    <w:link w:val="Rubrik2"/>
    <w:uiPriority w:val="9"/>
    <w:rsid w:val="00E624E1"/>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E624E1"/>
    <w:pPr>
      <w:ind w:left="720"/>
      <w:contextualSpacing/>
    </w:pPr>
  </w:style>
  <w:style w:type="paragraph" w:customStyle="1" w:styleId="Normal1">
    <w:name w:val="Normal1"/>
    <w:basedOn w:val="Normal"/>
    <w:rsid w:val="000428E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0428E8"/>
    <w:rPr>
      <w:color w:val="0000FF"/>
      <w:u w:val="single"/>
    </w:rPr>
  </w:style>
  <w:style w:type="character" w:customStyle="1" w:styleId="nyxbildtext">
    <w:name w:val="nyxbildtext"/>
    <w:basedOn w:val="Standardstycketeckensnitt"/>
    <w:rsid w:val="000428E8"/>
  </w:style>
  <w:style w:type="paragraph" w:customStyle="1" w:styleId="Brd1">
    <w:name w:val="Bröd 1"/>
    <w:next w:val="Normal"/>
    <w:uiPriority w:val="99"/>
    <w:qFormat/>
    <w:rsid w:val="000428E8"/>
    <w:pPr>
      <w:autoSpaceDE w:val="0"/>
      <w:autoSpaceDN w:val="0"/>
      <w:adjustRightInd w:val="0"/>
      <w:spacing w:after="0" w:line="280" w:lineRule="atLeast"/>
      <w:textAlignment w:val="center"/>
    </w:pPr>
    <w:rPr>
      <w:rFonts w:ascii="Georgia" w:hAnsi="Georgia" w:cs="Minion Pro"/>
      <w:color w:val="000000"/>
      <w:sz w:val="21"/>
    </w:rPr>
  </w:style>
  <w:style w:type="character" w:styleId="Kommentarsreferens">
    <w:name w:val="annotation reference"/>
    <w:basedOn w:val="Standardstycketeckensnitt"/>
    <w:uiPriority w:val="99"/>
    <w:semiHidden/>
    <w:unhideWhenUsed/>
    <w:rsid w:val="000D1A41"/>
    <w:rPr>
      <w:sz w:val="16"/>
      <w:szCs w:val="16"/>
    </w:rPr>
  </w:style>
  <w:style w:type="paragraph" w:styleId="Kommentarer">
    <w:name w:val="annotation text"/>
    <w:basedOn w:val="Normal"/>
    <w:link w:val="KommentarerChar"/>
    <w:uiPriority w:val="99"/>
    <w:unhideWhenUsed/>
    <w:rsid w:val="000D1A41"/>
    <w:pPr>
      <w:spacing w:line="240" w:lineRule="auto"/>
    </w:pPr>
    <w:rPr>
      <w:sz w:val="20"/>
      <w:szCs w:val="20"/>
    </w:rPr>
  </w:style>
  <w:style w:type="character" w:customStyle="1" w:styleId="KommentarerChar">
    <w:name w:val="Kommentarer Char"/>
    <w:basedOn w:val="Standardstycketeckensnitt"/>
    <w:link w:val="Kommentarer"/>
    <w:uiPriority w:val="99"/>
    <w:rsid w:val="000D1A41"/>
    <w:rPr>
      <w:sz w:val="20"/>
      <w:szCs w:val="20"/>
    </w:rPr>
  </w:style>
  <w:style w:type="paragraph" w:styleId="Kommentarsmne">
    <w:name w:val="annotation subject"/>
    <w:basedOn w:val="Kommentarer"/>
    <w:next w:val="Kommentarer"/>
    <w:link w:val="KommentarsmneChar"/>
    <w:uiPriority w:val="99"/>
    <w:semiHidden/>
    <w:unhideWhenUsed/>
    <w:rsid w:val="000D1A41"/>
    <w:rPr>
      <w:b/>
      <w:bCs/>
    </w:rPr>
  </w:style>
  <w:style w:type="character" w:customStyle="1" w:styleId="KommentarsmneChar">
    <w:name w:val="Kommentarsämne Char"/>
    <w:basedOn w:val="KommentarerChar"/>
    <w:link w:val="Kommentarsmne"/>
    <w:uiPriority w:val="99"/>
    <w:semiHidden/>
    <w:rsid w:val="000D1A41"/>
    <w:rPr>
      <w:b/>
      <w:bCs/>
      <w:sz w:val="20"/>
      <w:szCs w:val="20"/>
    </w:rPr>
  </w:style>
  <w:style w:type="character" w:customStyle="1" w:styleId="Rubrik1Char">
    <w:name w:val="Rubrik 1 Char"/>
    <w:basedOn w:val="Standardstycketeckensnitt"/>
    <w:link w:val="Rubrik1"/>
    <w:uiPriority w:val="9"/>
    <w:rsid w:val="002053BE"/>
    <w:rPr>
      <w:rFonts w:asciiTheme="majorHAnsi" w:eastAsiaTheme="majorEastAsia" w:hAnsiTheme="majorHAnsi" w:cstheme="majorBidi"/>
      <w:color w:val="365F91" w:themeColor="accent1" w:themeShade="BF"/>
      <w:sz w:val="32"/>
      <w:szCs w:val="32"/>
    </w:rPr>
  </w:style>
  <w:style w:type="paragraph" w:styleId="Beskrivning">
    <w:name w:val="caption"/>
    <w:basedOn w:val="Normal"/>
    <w:next w:val="Normal"/>
    <w:uiPriority w:val="99"/>
    <w:unhideWhenUsed/>
    <w:qFormat/>
    <w:rsid w:val="005A6B3F"/>
    <w:pPr>
      <w:spacing w:line="240" w:lineRule="auto"/>
    </w:pPr>
    <w:rPr>
      <w:i/>
      <w:iCs/>
      <w:color w:val="1F497D" w:themeColor="text2"/>
      <w:sz w:val="18"/>
      <w:szCs w:val="18"/>
    </w:rPr>
  </w:style>
  <w:style w:type="character" w:customStyle="1" w:styleId="Rubrik3Char">
    <w:name w:val="Rubrik 3 Char"/>
    <w:basedOn w:val="Standardstycketeckensnitt"/>
    <w:link w:val="Rubrik3"/>
    <w:uiPriority w:val="9"/>
    <w:rsid w:val="00AE6320"/>
    <w:rPr>
      <w:rFonts w:asciiTheme="majorHAnsi" w:eastAsiaTheme="majorEastAsia" w:hAnsiTheme="majorHAnsi" w:cstheme="majorBidi"/>
      <w:color w:val="243F60" w:themeColor="accent1" w:themeShade="7F"/>
      <w:sz w:val="24"/>
      <w:szCs w:val="24"/>
    </w:rPr>
  </w:style>
  <w:style w:type="character" w:customStyle="1" w:styleId="Rubrik4Char">
    <w:name w:val="Rubrik 4 Char"/>
    <w:basedOn w:val="Standardstycketeckensnitt"/>
    <w:link w:val="Rubrik4"/>
    <w:uiPriority w:val="9"/>
    <w:rsid w:val="00AE6320"/>
    <w:rPr>
      <w:rFonts w:asciiTheme="majorHAnsi" w:eastAsiaTheme="majorEastAsia" w:hAnsiTheme="majorHAnsi" w:cstheme="majorBidi"/>
      <w:i/>
      <w:iCs/>
      <w:color w:val="365F91" w:themeColor="accent1" w:themeShade="BF"/>
    </w:rPr>
  </w:style>
  <w:style w:type="character" w:customStyle="1" w:styleId="Rubrik5Char">
    <w:name w:val="Rubrik 5 Char"/>
    <w:basedOn w:val="Standardstycketeckensnitt"/>
    <w:link w:val="Rubrik5"/>
    <w:uiPriority w:val="9"/>
    <w:rsid w:val="005B04BE"/>
    <w:rPr>
      <w:rFonts w:asciiTheme="majorHAnsi" w:eastAsiaTheme="majorEastAsia" w:hAnsiTheme="majorHAnsi" w:cstheme="majorBidi"/>
      <w:color w:val="365F91" w:themeColor="accent1" w:themeShade="BF"/>
    </w:rPr>
  </w:style>
  <w:style w:type="character" w:customStyle="1" w:styleId="Rubrik6Char">
    <w:name w:val="Rubrik 6 Char"/>
    <w:basedOn w:val="Standardstycketeckensnitt"/>
    <w:link w:val="Rubrik6"/>
    <w:uiPriority w:val="9"/>
    <w:rsid w:val="000037A7"/>
    <w:rPr>
      <w:rFonts w:asciiTheme="majorHAnsi" w:eastAsiaTheme="majorEastAsia" w:hAnsiTheme="majorHAnsi" w:cstheme="majorBidi"/>
      <w:color w:val="243F60" w:themeColor="accent1" w:themeShade="7F"/>
    </w:rPr>
  </w:style>
  <w:style w:type="character" w:styleId="AnvndHyperlnk">
    <w:name w:val="FollowedHyperlink"/>
    <w:basedOn w:val="Standardstycketeckensnitt"/>
    <w:uiPriority w:val="99"/>
    <w:semiHidden/>
    <w:unhideWhenUsed/>
    <w:rsid w:val="002C7769"/>
    <w:rPr>
      <w:color w:val="800080" w:themeColor="followedHyperlink"/>
      <w:u w:val="single"/>
    </w:rPr>
  </w:style>
  <w:style w:type="character" w:customStyle="1" w:styleId="Rubrik7Char">
    <w:name w:val="Rubrik 7 Char"/>
    <w:basedOn w:val="Standardstycketeckensnitt"/>
    <w:link w:val="Rubrik7"/>
    <w:uiPriority w:val="9"/>
    <w:rsid w:val="00CC3B02"/>
    <w:rPr>
      <w:rFonts w:asciiTheme="majorHAnsi" w:eastAsiaTheme="majorEastAsia" w:hAnsiTheme="majorHAnsi" w:cstheme="majorBidi"/>
      <w:i/>
      <w:iCs/>
      <w:color w:val="243F60" w:themeColor="accent1" w:themeShade="7F"/>
    </w:rPr>
  </w:style>
  <w:style w:type="character" w:customStyle="1" w:styleId="Rubrik8Char">
    <w:name w:val="Rubrik 8 Char"/>
    <w:basedOn w:val="Standardstycketeckensnitt"/>
    <w:link w:val="Rubrik8"/>
    <w:uiPriority w:val="9"/>
    <w:rsid w:val="00CC3B02"/>
    <w:rPr>
      <w:rFonts w:asciiTheme="majorHAnsi" w:eastAsiaTheme="majorEastAsia" w:hAnsiTheme="majorHAnsi" w:cstheme="majorBidi"/>
      <w:color w:val="272727" w:themeColor="text1" w:themeTint="D8"/>
      <w:sz w:val="21"/>
      <w:szCs w:val="21"/>
    </w:rPr>
  </w:style>
  <w:style w:type="paragraph" w:customStyle="1" w:styleId="Brd2">
    <w:name w:val="Bröd 2"/>
    <w:basedOn w:val="Normal"/>
    <w:uiPriority w:val="99"/>
    <w:qFormat/>
    <w:rsid w:val="00A05DD6"/>
    <w:pPr>
      <w:autoSpaceDE w:val="0"/>
      <w:autoSpaceDN w:val="0"/>
      <w:adjustRightInd w:val="0"/>
      <w:spacing w:after="0" w:line="280" w:lineRule="atLeast"/>
      <w:ind w:firstLine="227"/>
    </w:pPr>
    <w:rPr>
      <w:rFonts w:ascii="Georgia" w:hAnsi="Georgia" w:cs="Minion Pro"/>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13206">
      <w:bodyDiv w:val="1"/>
      <w:marLeft w:val="0"/>
      <w:marRight w:val="0"/>
      <w:marTop w:val="0"/>
      <w:marBottom w:val="0"/>
      <w:divBdr>
        <w:top w:val="none" w:sz="0" w:space="0" w:color="auto"/>
        <w:left w:val="none" w:sz="0" w:space="0" w:color="auto"/>
        <w:bottom w:val="none" w:sz="0" w:space="0" w:color="auto"/>
        <w:right w:val="none" w:sz="0" w:space="0" w:color="auto"/>
      </w:divBdr>
      <w:divsChild>
        <w:div w:id="44842929">
          <w:marLeft w:val="0"/>
          <w:marRight w:val="0"/>
          <w:marTop w:val="0"/>
          <w:marBottom w:val="0"/>
          <w:divBdr>
            <w:top w:val="none" w:sz="0" w:space="0" w:color="auto"/>
            <w:left w:val="none" w:sz="0" w:space="0" w:color="auto"/>
            <w:bottom w:val="none" w:sz="0" w:space="0" w:color="auto"/>
            <w:right w:val="none" w:sz="0" w:space="0" w:color="auto"/>
          </w:divBdr>
        </w:div>
        <w:div w:id="228922790">
          <w:marLeft w:val="0"/>
          <w:marRight w:val="0"/>
          <w:marTop w:val="0"/>
          <w:marBottom w:val="0"/>
          <w:divBdr>
            <w:top w:val="none" w:sz="0" w:space="0" w:color="auto"/>
            <w:left w:val="none" w:sz="0" w:space="0" w:color="auto"/>
            <w:bottom w:val="none" w:sz="0" w:space="0" w:color="auto"/>
            <w:right w:val="none" w:sz="0" w:space="0" w:color="auto"/>
          </w:divBdr>
        </w:div>
        <w:div w:id="426074982">
          <w:marLeft w:val="0"/>
          <w:marRight w:val="0"/>
          <w:marTop w:val="0"/>
          <w:marBottom w:val="0"/>
          <w:divBdr>
            <w:top w:val="none" w:sz="0" w:space="0" w:color="auto"/>
            <w:left w:val="none" w:sz="0" w:space="0" w:color="auto"/>
            <w:bottom w:val="none" w:sz="0" w:space="0" w:color="auto"/>
            <w:right w:val="none" w:sz="0" w:space="0" w:color="auto"/>
          </w:divBdr>
          <w:divsChild>
            <w:div w:id="420414962">
              <w:marLeft w:val="0"/>
              <w:marRight w:val="0"/>
              <w:marTop w:val="0"/>
              <w:marBottom w:val="0"/>
              <w:divBdr>
                <w:top w:val="none" w:sz="0" w:space="0" w:color="auto"/>
                <w:left w:val="none" w:sz="0" w:space="0" w:color="auto"/>
                <w:bottom w:val="none" w:sz="0" w:space="0" w:color="auto"/>
                <w:right w:val="none" w:sz="0" w:space="0" w:color="auto"/>
              </w:divBdr>
            </w:div>
          </w:divsChild>
        </w:div>
        <w:div w:id="499397256">
          <w:marLeft w:val="0"/>
          <w:marRight w:val="0"/>
          <w:marTop w:val="0"/>
          <w:marBottom w:val="0"/>
          <w:divBdr>
            <w:top w:val="none" w:sz="0" w:space="0" w:color="auto"/>
            <w:left w:val="none" w:sz="0" w:space="0" w:color="auto"/>
            <w:bottom w:val="none" w:sz="0" w:space="0" w:color="auto"/>
            <w:right w:val="none" w:sz="0" w:space="0" w:color="auto"/>
          </w:divBdr>
          <w:divsChild>
            <w:div w:id="231354969">
              <w:marLeft w:val="0"/>
              <w:marRight w:val="0"/>
              <w:marTop w:val="0"/>
              <w:marBottom w:val="0"/>
              <w:divBdr>
                <w:top w:val="none" w:sz="0" w:space="0" w:color="auto"/>
                <w:left w:val="none" w:sz="0" w:space="0" w:color="auto"/>
                <w:bottom w:val="none" w:sz="0" w:space="0" w:color="auto"/>
                <w:right w:val="none" w:sz="0" w:space="0" w:color="auto"/>
              </w:divBdr>
            </w:div>
          </w:divsChild>
        </w:div>
        <w:div w:id="574625944">
          <w:marLeft w:val="0"/>
          <w:marRight w:val="0"/>
          <w:marTop w:val="0"/>
          <w:marBottom w:val="0"/>
          <w:divBdr>
            <w:top w:val="none" w:sz="0" w:space="0" w:color="auto"/>
            <w:left w:val="none" w:sz="0" w:space="0" w:color="auto"/>
            <w:bottom w:val="none" w:sz="0" w:space="0" w:color="auto"/>
            <w:right w:val="none" w:sz="0" w:space="0" w:color="auto"/>
          </w:divBdr>
          <w:divsChild>
            <w:div w:id="270014326">
              <w:marLeft w:val="0"/>
              <w:marRight w:val="0"/>
              <w:marTop w:val="0"/>
              <w:marBottom w:val="0"/>
              <w:divBdr>
                <w:top w:val="none" w:sz="0" w:space="0" w:color="auto"/>
                <w:left w:val="none" w:sz="0" w:space="0" w:color="auto"/>
                <w:bottom w:val="none" w:sz="0" w:space="0" w:color="auto"/>
                <w:right w:val="none" w:sz="0" w:space="0" w:color="auto"/>
              </w:divBdr>
            </w:div>
            <w:div w:id="1814178693">
              <w:marLeft w:val="0"/>
              <w:marRight w:val="0"/>
              <w:marTop w:val="0"/>
              <w:marBottom w:val="0"/>
              <w:divBdr>
                <w:top w:val="none" w:sz="0" w:space="0" w:color="auto"/>
                <w:left w:val="none" w:sz="0" w:space="0" w:color="auto"/>
                <w:bottom w:val="none" w:sz="0" w:space="0" w:color="auto"/>
                <w:right w:val="none" w:sz="0" w:space="0" w:color="auto"/>
              </w:divBdr>
              <w:divsChild>
                <w:div w:id="3948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5198">
          <w:marLeft w:val="0"/>
          <w:marRight w:val="0"/>
          <w:marTop w:val="0"/>
          <w:marBottom w:val="240"/>
          <w:divBdr>
            <w:top w:val="none" w:sz="0" w:space="0" w:color="auto"/>
            <w:left w:val="none" w:sz="0" w:space="0" w:color="auto"/>
            <w:bottom w:val="none" w:sz="0" w:space="0" w:color="auto"/>
            <w:right w:val="none" w:sz="0" w:space="0" w:color="auto"/>
          </w:divBdr>
          <w:divsChild>
            <w:div w:id="2143693331">
              <w:marLeft w:val="0"/>
              <w:marRight w:val="0"/>
              <w:marTop w:val="0"/>
              <w:marBottom w:val="0"/>
              <w:divBdr>
                <w:top w:val="none" w:sz="0" w:space="0" w:color="auto"/>
                <w:left w:val="none" w:sz="0" w:space="0" w:color="auto"/>
                <w:bottom w:val="none" w:sz="0" w:space="0" w:color="auto"/>
                <w:right w:val="none" w:sz="0" w:space="0" w:color="auto"/>
              </w:divBdr>
            </w:div>
          </w:divsChild>
        </w:div>
        <w:div w:id="1169639459">
          <w:marLeft w:val="0"/>
          <w:marRight w:val="0"/>
          <w:marTop w:val="0"/>
          <w:marBottom w:val="0"/>
          <w:divBdr>
            <w:top w:val="none" w:sz="0" w:space="0" w:color="auto"/>
            <w:left w:val="none" w:sz="0" w:space="0" w:color="auto"/>
            <w:bottom w:val="none" w:sz="0" w:space="0" w:color="auto"/>
            <w:right w:val="none" w:sz="0" w:space="0" w:color="auto"/>
          </w:divBdr>
          <w:divsChild>
            <w:div w:id="1998682306">
              <w:marLeft w:val="0"/>
              <w:marRight w:val="0"/>
              <w:marTop w:val="0"/>
              <w:marBottom w:val="0"/>
              <w:divBdr>
                <w:top w:val="none" w:sz="0" w:space="0" w:color="auto"/>
                <w:left w:val="none" w:sz="0" w:space="0" w:color="auto"/>
                <w:bottom w:val="none" w:sz="0" w:space="0" w:color="auto"/>
                <w:right w:val="none" w:sz="0" w:space="0" w:color="auto"/>
              </w:divBdr>
            </w:div>
          </w:divsChild>
        </w:div>
        <w:div w:id="1932200711">
          <w:marLeft w:val="0"/>
          <w:marRight w:val="0"/>
          <w:marTop w:val="0"/>
          <w:marBottom w:val="0"/>
          <w:divBdr>
            <w:top w:val="none" w:sz="0" w:space="0" w:color="auto"/>
            <w:left w:val="none" w:sz="0" w:space="0" w:color="auto"/>
            <w:bottom w:val="none" w:sz="0" w:space="0" w:color="auto"/>
            <w:right w:val="none" w:sz="0" w:space="0" w:color="auto"/>
          </w:divBdr>
          <w:divsChild>
            <w:div w:id="898855940">
              <w:marLeft w:val="0"/>
              <w:marRight w:val="0"/>
              <w:marTop w:val="0"/>
              <w:marBottom w:val="0"/>
              <w:divBdr>
                <w:top w:val="none" w:sz="0" w:space="0" w:color="auto"/>
                <w:left w:val="none" w:sz="0" w:space="0" w:color="auto"/>
                <w:bottom w:val="none" w:sz="0" w:space="0" w:color="auto"/>
                <w:right w:val="none" w:sz="0" w:space="0" w:color="auto"/>
              </w:divBdr>
              <w:divsChild>
                <w:div w:id="340358370">
                  <w:marLeft w:val="0"/>
                  <w:marRight w:val="0"/>
                  <w:marTop w:val="0"/>
                  <w:marBottom w:val="0"/>
                  <w:divBdr>
                    <w:top w:val="none" w:sz="0" w:space="0" w:color="auto"/>
                    <w:left w:val="none" w:sz="0" w:space="0" w:color="auto"/>
                    <w:bottom w:val="none" w:sz="0" w:space="0" w:color="auto"/>
                    <w:right w:val="none" w:sz="0" w:space="0" w:color="auto"/>
                  </w:divBdr>
                </w:div>
              </w:divsChild>
            </w:div>
            <w:div w:id="16342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9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vochvatten.se/avlopp-och-dricksvatten/sma-avloppsanlaggningar/vagledningar-for-provning-och-tillsyn-av-sma-avlopp/fordjupning/markundersokningar/siktanalys-och-perkolationsprov.html" TargetMode="External"/><Relationship Id="rId13" Type="http://schemas.openxmlformats.org/officeDocument/2006/relationships/hyperlink" Target="https://www.sis.se/standarder/kpenstandard/forkopta-standarder/avlopp-och-reningsanlaggninga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gu.se/produkter-och-tjanster/kartor/kartvisaren/jordkartvisare/jordarter-125-000-1100-00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vardsverket.se/contentassets/2d348833d8a2442ebc2c9a51bfd01f27/faktablad-8147-sma-avloppsanlaggningar.pdf"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www.sis.se/produkter/miljo-och-halsoskydd-sakerhet/vattenkvalitet/avloppsvatten/siscentr125662200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is.se/produkter/miljo-och-halsoskydd-sakerhet/vattenkvalitet/avloppsvatten/siscentr1256622006/" TargetMode="External"/><Relationship Id="rId14" Type="http://schemas.openxmlformats.org/officeDocument/2006/relationships/hyperlink" Target="https://www.havochvatten.se/images/18.61dc5dd916d7dc382892bfdd/1569918027772/kornfordelningsdiagram.pn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daro\AppData\Local\Packages\Microsoft.MicrosoftEdge_8wekyb3d8bbwe\TempState\Downloads\info-avlopp-tillsyn-luftningsror%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71B39-5081-4B78-A653-EB20F6B3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info-avlopp-tillsyn-luftningsror (1)</Template>
  <TotalTime>1376</TotalTime>
  <Pages>4</Pages>
  <Words>1600</Words>
  <Characters>8483</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Kungsbacka Kommun</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Bodil Aronsson Forsberg</dc:creator>
  <cp:keywords/>
  <dc:description/>
  <cp:lastModifiedBy>Åsa Gunnarsson</cp:lastModifiedBy>
  <cp:revision>3</cp:revision>
  <cp:lastPrinted>2015-01-09T09:48:00Z</cp:lastPrinted>
  <dcterms:created xsi:type="dcterms:W3CDTF">2024-12-18T08:50:00Z</dcterms:created>
  <dcterms:modified xsi:type="dcterms:W3CDTF">2024-12-18T09:04:00Z</dcterms:modified>
</cp:coreProperties>
</file>